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C0A66" w14:textId="366781F3" w:rsidR="00A0341A" w:rsidRDefault="003E6D1F" w:rsidP="003E6D1F">
      <w:pPr>
        <w:spacing w:line="240" w:lineRule="auto"/>
        <w:ind w:firstLine="420"/>
      </w:pPr>
      <w:r>
        <w:rPr>
          <w:noProof/>
        </w:rPr>
        <w:drawing>
          <wp:inline distT="0" distB="0" distL="0" distR="0" wp14:anchorId="3BF115BA" wp14:editId="2ADB613B">
            <wp:extent cx="4057650" cy="3076575"/>
            <wp:effectExtent l="0" t="0" r="0" b="9525"/>
            <wp:docPr id="638387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87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AA33" w14:textId="77777777" w:rsidR="003E6D1F" w:rsidRDefault="003E6D1F" w:rsidP="003E6D1F">
      <w:pPr>
        <w:spacing w:line="240" w:lineRule="auto"/>
        <w:ind w:firstLine="420"/>
      </w:pPr>
      <w:r w:rsidRPr="003E6D1F">
        <w:rPr>
          <w:rFonts w:hint="eastAsia"/>
        </w:rPr>
        <w:t>图</w:t>
      </w:r>
      <w:r w:rsidRPr="003E6D1F">
        <w:rPr>
          <w:rFonts w:hint="eastAsia"/>
        </w:rPr>
        <w:t xml:space="preserve"> A </w:t>
      </w:r>
      <w:r w:rsidRPr="003E6D1F">
        <w:rPr>
          <w:rFonts w:hint="eastAsia"/>
        </w:rPr>
        <w:t>表示</w:t>
      </w:r>
    </w:p>
    <w:p w14:paraId="7D1354AE" w14:textId="66B81E56" w:rsidR="003E6D1F" w:rsidRDefault="003E6D1F" w:rsidP="003E6D1F">
      <w:pPr>
        <w:spacing w:line="240" w:lineRule="auto"/>
        <w:ind w:firstLine="420"/>
      </w:pPr>
      <w:r w:rsidRPr="003E6D1F">
        <w:rPr>
          <w:rFonts w:hint="eastAsia"/>
        </w:rPr>
        <w:t>第一波疫情：</w:t>
      </w:r>
      <w:r w:rsidRPr="003E6D1F">
        <w:rPr>
          <w:rFonts w:hint="eastAsia"/>
        </w:rPr>
        <w:t xml:space="preserve">2 </w:t>
      </w:r>
      <w:r w:rsidRPr="003E6D1F">
        <w:rPr>
          <w:rFonts w:hint="eastAsia"/>
        </w:rPr>
        <w:t>月</w:t>
      </w:r>
      <w:r w:rsidRPr="003E6D1F">
        <w:rPr>
          <w:rFonts w:hint="eastAsia"/>
        </w:rPr>
        <w:t xml:space="preserve"> 14 </w:t>
      </w:r>
      <w:r w:rsidRPr="003E6D1F">
        <w:rPr>
          <w:rFonts w:hint="eastAsia"/>
        </w:rPr>
        <w:t>日至</w:t>
      </w:r>
      <w:r w:rsidRPr="003E6D1F">
        <w:rPr>
          <w:rFonts w:hint="eastAsia"/>
        </w:rPr>
        <w:t xml:space="preserve"> 26 </w:t>
      </w:r>
      <w:r w:rsidRPr="003E6D1F">
        <w:rPr>
          <w:rFonts w:hint="eastAsia"/>
        </w:rPr>
        <w:t>日。</w:t>
      </w:r>
    </w:p>
    <w:p w14:paraId="2A4F6114" w14:textId="2B152EFB" w:rsidR="003E6D1F" w:rsidRDefault="003E6D1F" w:rsidP="003E6D1F">
      <w:pPr>
        <w:spacing w:line="240" w:lineRule="auto"/>
        <w:ind w:firstLine="420"/>
      </w:pPr>
      <w:r w:rsidRPr="003E6D1F">
        <w:rPr>
          <w:rFonts w:hint="eastAsia"/>
        </w:rPr>
        <w:t>第二波疫情</w:t>
      </w:r>
      <w:r w:rsidRPr="003E6D1F">
        <w:rPr>
          <w:rFonts w:hint="eastAsia"/>
        </w:rPr>
        <w:t xml:space="preserve"> 2 </w:t>
      </w:r>
      <w:r w:rsidRPr="003E6D1F">
        <w:rPr>
          <w:rFonts w:hint="eastAsia"/>
        </w:rPr>
        <w:t>月</w:t>
      </w:r>
      <w:r w:rsidRPr="003E6D1F">
        <w:rPr>
          <w:rFonts w:hint="eastAsia"/>
        </w:rPr>
        <w:t xml:space="preserve"> 27 </w:t>
      </w:r>
      <w:r w:rsidRPr="003E6D1F">
        <w:rPr>
          <w:rFonts w:hint="eastAsia"/>
        </w:rPr>
        <w:t>日至</w:t>
      </w:r>
      <w:r w:rsidRPr="003E6D1F">
        <w:rPr>
          <w:rFonts w:hint="eastAsia"/>
        </w:rPr>
        <w:t xml:space="preserve"> 3 </w:t>
      </w:r>
      <w:r w:rsidRPr="003E6D1F">
        <w:rPr>
          <w:rFonts w:hint="eastAsia"/>
        </w:rPr>
        <w:t>月</w:t>
      </w:r>
      <w:r w:rsidRPr="003E6D1F">
        <w:rPr>
          <w:rFonts w:hint="eastAsia"/>
        </w:rPr>
        <w:t xml:space="preserve"> 29 </w:t>
      </w:r>
      <w:r w:rsidRPr="003E6D1F">
        <w:rPr>
          <w:rFonts w:hint="eastAsia"/>
        </w:rPr>
        <w:t>日的。</w:t>
      </w:r>
    </w:p>
    <w:p w14:paraId="4641536D" w14:textId="3DFC888C" w:rsidR="003E6D1F" w:rsidRDefault="003E6D1F" w:rsidP="003E6D1F">
      <w:pPr>
        <w:spacing w:line="240" w:lineRule="auto"/>
        <w:ind w:firstLineChars="95" w:firstLine="199"/>
        <w:rPr>
          <w:rFonts w:hint="eastAsia"/>
        </w:rPr>
      </w:pPr>
      <w:r>
        <w:rPr>
          <w:noProof/>
        </w:rPr>
        <w:drawing>
          <wp:inline distT="0" distB="0" distL="0" distR="0" wp14:anchorId="1C0F2CAB" wp14:editId="0E974170">
            <wp:extent cx="5274310" cy="3011170"/>
            <wp:effectExtent l="0" t="0" r="2540" b="0"/>
            <wp:docPr id="761765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65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9646" w14:textId="1DF053F9" w:rsidR="003E6D1F" w:rsidRDefault="003E6D1F" w:rsidP="003E6D1F">
      <w:pPr>
        <w:spacing w:line="240" w:lineRule="auto"/>
        <w:ind w:firstLine="420"/>
      </w:pPr>
      <w:r w:rsidRPr="003E6D1F">
        <w:rPr>
          <w:rFonts w:hint="eastAsia"/>
        </w:rPr>
        <w:t>2</w:t>
      </w:r>
      <w:r w:rsidRPr="003E6D1F">
        <w:rPr>
          <w:rFonts w:hint="eastAsia"/>
        </w:rPr>
        <w:t>月</w:t>
      </w:r>
      <w:r w:rsidRPr="003E6D1F">
        <w:rPr>
          <w:rFonts w:hint="eastAsia"/>
        </w:rPr>
        <w:t>14</w:t>
      </w:r>
      <w:r w:rsidRPr="003E6D1F">
        <w:rPr>
          <w:rFonts w:hint="eastAsia"/>
        </w:rPr>
        <w:t>日至</w:t>
      </w:r>
      <w:r w:rsidRPr="003E6D1F">
        <w:rPr>
          <w:rFonts w:hint="eastAsia"/>
        </w:rPr>
        <w:t>3</w:t>
      </w:r>
      <w:r w:rsidRPr="003E6D1F">
        <w:rPr>
          <w:rFonts w:hint="eastAsia"/>
        </w:rPr>
        <w:t>月</w:t>
      </w:r>
      <w:r w:rsidRPr="003E6D1F">
        <w:rPr>
          <w:rFonts w:hint="eastAsia"/>
        </w:rPr>
        <w:t>2</w:t>
      </w:r>
      <w:r w:rsidRPr="003E6D1F">
        <w:rPr>
          <w:rFonts w:hint="eastAsia"/>
        </w:rPr>
        <w:t>日实施常规策略，</w:t>
      </w:r>
      <w:r w:rsidRPr="003E6D1F">
        <w:rPr>
          <w:rFonts w:hint="eastAsia"/>
        </w:rPr>
        <w:t>3</w:t>
      </w:r>
      <w:r w:rsidRPr="003E6D1F">
        <w:rPr>
          <w:rFonts w:hint="eastAsia"/>
        </w:rPr>
        <w:t>月</w:t>
      </w:r>
      <w:r w:rsidRPr="003E6D1F">
        <w:rPr>
          <w:rFonts w:hint="eastAsia"/>
        </w:rPr>
        <w:t>3</w:t>
      </w:r>
      <w:r w:rsidRPr="003E6D1F">
        <w:rPr>
          <w:rFonts w:hint="eastAsia"/>
        </w:rPr>
        <w:t>日至</w:t>
      </w:r>
      <w:r w:rsidRPr="003E6D1F">
        <w:rPr>
          <w:rFonts w:hint="eastAsia"/>
        </w:rPr>
        <w:t>16</w:t>
      </w:r>
      <w:r w:rsidRPr="003E6D1F">
        <w:rPr>
          <w:rFonts w:hint="eastAsia"/>
        </w:rPr>
        <w:t>日实施升级策略，</w:t>
      </w:r>
      <w:r w:rsidRPr="003E6D1F">
        <w:rPr>
          <w:rFonts w:hint="eastAsia"/>
        </w:rPr>
        <w:t>3</w:t>
      </w:r>
      <w:r w:rsidRPr="003E6D1F">
        <w:rPr>
          <w:rFonts w:hint="eastAsia"/>
        </w:rPr>
        <w:t>月</w:t>
      </w:r>
      <w:r w:rsidRPr="003E6D1F">
        <w:rPr>
          <w:rFonts w:hint="eastAsia"/>
        </w:rPr>
        <w:t>17</w:t>
      </w:r>
      <w:r w:rsidRPr="003E6D1F">
        <w:rPr>
          <w:rFonts w:hint="eastAsia"/>
        </w:rPr>
        <w:t>日至</w:t>
      </w:r>
      <w:r w:rsidRPr="003E6D1F">
        <w:rPr>
          <w:rFonts w:hint="eastAsia"/>
        </w:rPr>
        <w:t>24</w:t>
      </w:r>
      <w:r w:rsidRPr="003E6D1F">
        <w:rPr>
          <w:rFonts w:hint="eastAsia"/>
        </w:rPr>
        <w:t>日实施限制策略，</w:t>
      </w:r>
      <w:r w:rsidRPr="003E6D1F">
        <w:rPr>
          <w:rFonts w:hint="eastAsia"/>
        </w:rPr>
        <w:t>3</w:t>
      </w:r>
      <w:r w:rsidRPr="003E6D1F">
        <w:rPr>
          <w:rFonts w:hint="eastAsia"/>
        </w:rPr>
        <w:t>月</w:t>
      </w:r>
      <w:r w:rsidRPr="003E6D1F">
        <w:rPr>
          <w:rFonts w:hint="eastAsia"/>
        </w:rPr>
        <w:t>25</w:t>
      </w:r>
      <w:r w:rsidRPr="003E6D1F">
        <w:rPr>
          <w:rFonts w:hint="eastAsia"/>
        </w:rPr>
        <w:t>日至</w:t>
      </w:r>
      <w:r w:rsidRPr="003E6D1F">
        <w:rPr>
          <w:rFonts w:hint="eastAsia"/>
        </w:rPr>
        <w:t>29</w:t>
      </w:r>
      <w:r w:rsidRPr="003E6D1F">
        <w:rPr>
          <w:rFonts w:hint="eastAsia"/>
        </w:rPr>
        <w:t>日实施适度策略。</w:t>
      </w:r>
    </w:p>
    <w:p w14:paraId="1B103F02" w14:textId="69B674AB" w:rsidR="00ED7829" w:rsidRDefault="00ED7829" w:rsidP="003E6D1F">
      <w:pPr>
        <w:spacing w:line="240" w:lineRule="auto"/>
        <w:ind w:firstLine="420"/>
      </w:pPr>
      <w:r>
        <w:rPr>
          <w:noProof/>
        </w:rPr>
        <w:lastRenderedPageBreak/>
        <w:drawing>
          <wp:inline distT="0" distB="0" distL="0" distR="0" wp14:anchorId="17A6B57E" wp14:editId="2E34FDCF">
            <wp:extent cx="5274310" cy="2909570"/>
            <wp:effectExtent l="0" t="0" r="2540" b="5080"/>
            <wp:docPr id="691929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29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FD87" w14:textId="790FD143" w:rsidR="00ED7829" w:rsidRDefault="00ED7829" w:rsidP="003E6D1F">
      <w:pPr>
        <w:spacing w:line="240" w:lineRule="auto"/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6EDBECE6" wp14:editId="061C339C">
            <wp:extent cx="5267325" cy="3486150"/>
            <wp:effectExtent l="0" t="0" r="9525" b="0"/>
            <wp:docPr id="1840144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44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EB78" w14:textId="77777777" w:rsidR="009D7B2C" w:rsidRDefault="009D7B2C" w:rsidP="009D7B2C">
      <w:pPr>
        <w:spacing w:line="240" w:lineRule="auto"/>
        <w:ind w:firstLine="420"/>
        <w:rPr>
          <w:rFonts w:hint="eastAsia"/>
        </w:rPr>
      </w:pPr>
      <w:r>
        <w:rPr>
          <w:rFonts w:hint="eastAsia"/>
        </w:rPr>
        <w:t>截至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29</w:t>
      </w:r>
      <w:r>
        <w:rPr>
          <w:rFonts w:hint="eastAsia"/>
        </w:rPr>
        <w:t>日，</w:t>
      </w:r>
      <w:r>
        <w:rPr>
          <w:rFonts w:hint="eastAsia"/>
        </w:rPr>
        <w:t>43</w:t>
      </w:r>
      <w:r>
        <w:rPr>
          <w:rFonts w:hint="eastAsia"/>
        </w:rPr>
        <w:t>天内共有</w:t>
      </w:r>
      <w:r>
        <w:rPr>
          <w:rFonts w:hint="eastAsia"/>
        </w:rPr>
        <w:t>387</w:t>
      </w:r>
      <w:r>
        <w:rPr>
          <w:rFonts w:hint="eastAsia"/>
        </w:rPr>
        <w:t>例病例与</w:t>
      </w:r>
      <w:r>
        <w:rPr>
          <w:rFonts w:hint="eastAsia"/>
        </w:rPr>
        <w:t>BA.2</w:t>
      </w:r>
      <w:r>
        <w:rPr>
          <w:rFonts w:hint="eastAsia"/>
        </w:rPr>
        <w:t>变异株疫情相关（图</w:t>
      </w:r>
      <w:r>
        <w:rPr>
          <w:rFonts w:hint="eastAsia"/>
        </w:rPr>
        <w:t>1A</w:t>
      </w:r>
      <w:r>
        <w:rPr>
          <w:rFonts w:hint="eastAsia"/>
        </w:rPr>
        <w:t>）。这些病例的特征总结于补充表</w:t>
      </w:r>
      <w:r>
        <w:rPr>
          <w:rFonts w:hint="eastAsia"/>
        </w:rPr>
        <w:t>S1</w:t>
      </w:r>
      <w:r>
        <w:rPr>
          <w:rFonts w:hint="eastAsia"/>
        </w:rPr>
        <w:t>（可从</w:t>
      </w:r>
      <w:r>
        <w:rPr>
          <w:rFonts w:hint="eastAsia"/>
        </w:rPr>
        <w:t>http://weekly.chinacdc.cn/</w:t>
      </w:r>
      <w:r>
        <w:rPr>
          <w:rFonts w:hint="eastAsia"/>
        </w:rPr>
        <w:t>获取）。已测病例的潜伏期符合γ分布（图</w:t>
      </w:r>
      <w:r>
        <w:rPr>
          <w:rFonts w:hint="eastAsia"/>
        </w:rPr>
        <w:t>1C</w:t>
      </w:r>
      <w:r>
        <w:rPr>
          <w:rFonts w:hint="eastAsia"/>
        </w:rPr>
        <w:t>）；平均潜伏期为</w:t>
      </w:r>
      <w:r>
        <w:rPr>
          <w:rFonts w:hint="eastAsia"/>
        </w:rPr>
        <w:t>3.6</w:t>
      </w:r>
      <w:r>
        <w:rPr>
          <w:rFonts w:hint="eastAsia"/>
        </w:rPr>
        <w:t>天，标准差为</w:t>
      </w:r>
      <w:r>
        <w:rPr>
          <w:rFonts w:hint="eastAsia"/>
        </w:rPr>
        <w:t>2.1</w:t>
      </w:r>
      <w:r>
        <w:rPr>
          <w:rFonts w:hint="eastAsia"/>
        </w:rPr>
        <w:t>天。序列间隔与γ分布拟合度最高（图</w:t>
      </w:r>
      <w:r>
        <w:rPr>
          <w:rFonts w:hint="eastAsia"/>
        </w:rPr>
        <w:t>1D</w:t>
      </w:r>
      <w:r>
        <w:rPr>
          <w:rFonts w:hint="eastAsia"/>
        </w:rPr>
        <w:t>）；平均序列间隔为</w:t>
      </w:r>
      <w:r>
        <w:rPr>
          <w:rFonts w:hint="eastAsia"/>
        </w:rPr>
        <w:t>3.2</w:t>
      </w:r>
      <w:r>
        <w:rPr>
          <w:rFonts w:hint="eastAsia"/>
        </w:rPr>
        <w:t>天，标准差为</w:t>
      </w:r>
      <w:r>
        <w:rPr>
          <w:rFonts w:hint="eastAsia"/>
        </w:rPr>
        <w:t>1.7</w:t>
      </w:r>
      <w:r>
        <w:rPr>
          <w:rFonts w:hint="eastAsia"/>
        </w:rPr>
        <w:t>天。</w:t>
      </w:r>
      <w:r>
        <w:rPr>
          <w:rFonts w:hint="eastAsia"/>
        </w:rPr>
        <w:t xml:space="preserve"> 2</w:t>
      </w:r>
      <w:r>
        <w:rPr>
          <w:rFonts w:hint="eastAsia"/>
        </w:rPr>
        <w:t>月</w:t>
      </w:r>
      <w:r>
        <w:rPr>
          <w:rFonts w:hint="eastAsia"/>
        </w:rPr>
        <w:t>14</w:t>
      </w:r>
      <w:r>
        <w:rPr>
          <w:rFonts w:hint="eastAsia"/>
        </w:rPr>
        <w:t>日至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29</w:t>
      </w:r>
      <w:r>
        <w:rPr>
          <w:rFonts w:hint="eastAsia"/>
        </w:rPr>
        <w:t>日，</w:t>
      </w:r>
      <w:r>
        <w:rPr>
          <w:rFonts w:hint="eastAsia"/>
        </w:rPr>
        <w:t>R0</w:t>
      </w:r>
      <w:r>
        <w:rPr>
          <w:rFonts w:hint="eastAsia"/>
        </w:rPr>
        <w:t>为</w:t>
      </w:r>
      <w:r>
        <w:rPr>
          <w:rFonts w:hint="eastAsia"/>
        </w:rPr>
        <w:t>1.1 [95%</w:t>
      </w:r>
      <w:r>
        <w:rPr>
          <w:rFonts w:hint="eastAsia"/>
        </w:rPr>
        <w:t>可信区间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CrI</w:t>
      </w:r>
      <w:proofErr w:type="spellEnd"/>
      <w:r>
        <w:rPr>
          <w:rFonts w:hint="eastAsia"/>
        </w:rPr>
        <w:t>)</w:t>
      </w:r>
      <w:r>
        <w:rPr>
          <w:rFonts w:hint="eastAsia"/>
        </w:rPr>
        <w:t>：</w:t>
      </w:r>
    </w:p>
    <w:p w14:paraId="2705F319" w14:textId="07B23051" w:rsidR="00ED7829" w:rsidRDefault="009D7B2C" w:rsidP="009D7B2C">
      <w:pPr>
        <w:spacing w:line="240" w:lineRule="auto"/>
        <w:ind w:firstLine="420"/>
      </w:pPr>
      <w:r>
        <w:rPr>
          <w:rFonts w:hint="eastAsia"/>
        </w:rPr>
        <w:t>1.1</w:t>
      </w:r>
      <w:r>
        <w:rPr>
          <w:rFonts w:hint="eastAsia"/>
        </w:rPr>
        <w:t>至</w:t>
      </w:r>
      <w:r>
        <w:rPr>
          <w:rFonts w:hint="eastAsia"/>
        </w:rPr>
        <w:t>1.2]</w:t>
      </w:r>
      <w:r>
        <w:rPr>
          <w:rFonts w:hint="eastAsia"/>
        </w:rPr>
        <w:t>。</w:t>
      </w:r>
      <w:r>
        <w:rPr>
          <w:rFonts w:hint="eastAsia"/>
        </w:rPr>
        <w:t>Rt</w:t>
      </w:r>
      <w:r>
        <w:rPr>
          <w:rFonts w:hint="eastAsia"/>
        </w:rPr>
        <w:t>随</w:t>
      </w:r>
      <w:r>
        <w:rPr>
          <w:rFonts w:hint="eastAsia"/>
        </w:rPr>
        <w:t>PHSM</w:t>
      </w:r>
      <w:r>
        <w:rPr>
          <w:rFonts w:hint="eastAsia"/>
        </w:rPr>
        <w:t>策略的不同而变化（图</w:t>
      </w:r>
      <w:r>
        <w:rPr>
          <w:rFonts w:hint="eastAsia"/>
        </w:rPr>
        <w:t>1E</w:t>
      </w:r>
      <w:r>
        <w:rPr>
          <w:rFonts w:hint="eastAsia"/>
        </w:rPr>
        <w:t>）；四种</w:t>
      </w:r>
      <w:r>
        <w:rPr>
          <w:rFonts w:hint="eastAsia"/>
        </w:rPr>
        <w:t>PHSM</w:t>
      </w:r>
      <w:r>
        <w:rPr>
          <w:rFonts w:hint="eastAsia"/>
        </w:rPr>
        <w:t>策略下的平均</w:t>
      </w:r>
      <w:r>
        <w:rPr>
          <w:rFonts w:hint="eastAsia"/>
        </w:rPr>
        <w:t>Rt</w:t>
      </w:r>
      <w:r>
        <w:rPr>
          <w:rFonts w:hint="eastAsia"/>
        </w:rPr>
        <w:t>分别为</w:t>
      </w:r>
      <w:r>
        <w:rPr>
          <w:rFonts w:hint="eastAsia"/>
        </w:rPr>
        <w:t>1.27</w:t>
      </w:r>
      <w:r>
        <w:rPr>
          <w:rFonts w:hint="eastAsia"/>
        </w:rPr>
        <w:t>、</w:t>
      </w:r>
      <w:r>
        <w:rPr>
          <w:rFonts w:hint="eastAsia"/>
        </w:rPr>
        <w:t>1.65</w:t>
      </w:r>
      <w:r>
        <w:rPr>
          <w:rFonts w:hint="eastAsia"/>
        </w:rPr>
        <w:t>、</w:t>
      </w:r>
      <w:r>
        <w:rPr>
          <w:rFonts w:hint="eastAsia"/>
        </w:rPr>
        <w:t>0.91</w:t>
      </w:r>
      <w:r>
        <w:rPr>
          <w:rFonts w:hint="eastAsia"/>
        </w:rPr>
        <w:t>和</w:t>
      </w:r>
      <w:r>
        <w:rPr>
          <w:rFonts w:hint="eastAsia"/>
        </w:rPr>
        <w:t>0.60</w:t>
      </w:r>
    </w:p>
    <w:p w14:paraId="5885E5FE" w14:textId="77777777" w:rsidR="00926312" w:rsidRDefault="00926312" w:rsidP="009D7B2C">
      <w:pPr>
        <w:spacing w:line="240" w:lineRule="auto"/>
        <w:ind w:firstLine="420"/>
      </w:pPr>
    </w:p>
    <w:p w14:paraId="45A8693A" w14:textId="5EB54624" w:rsidR="00926312" w:rsidRDefault="00926312" w:rsidP="009D7B2C">
      <w:pPr>
        <w:spacing w:line="240" w:lineRule="auto"/>
        <w:ind w:firstLine="420"/>
      </w:pPr>
      <w:r>
        <w:rPr>
          <w:noProof/>
        </w:rPr>
        <w:lastRenderedPageBreak/>
        <w:drawing>
          <wp:inline distT="0" distB="0" distL="0" distR="0" wp14:anchorId="6E4C344A" wp14:editId="512FC850">
            <wp:extent cx="5274310" cy="3521710"/>
            <wp:effectExtent l="0" t="0" r="2540" b="2540"/>
            <wp:docPr id="2101923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23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C117" w14:textId="2603F441" w:rsidR="00A852F2" w:rsidRDefault="00A852F2" w:rsidP="00A852F2">
      <w:pPr>
        <w:spacing w:line="240" w:lineRule="auto"/>
        <w:ind w:firstLineChars="95" w:firstLine="199"/>
        <w:rPr>
          <w:rFonts w:hint="eastAsia"/>
        </w:rPr>
      </w:pPr>
    </w:p>
    <w:p w14:paraId="4DBF84B6" w14:textId="77777777" w:rsidR="00666F3A" w:rsidRDefault="00666F3A" w:rsidP="00A852F2">
      <w:pPr>
        <w:spacing w:line="240" w:lineRule="auto"/>
        <w:ind w:firstLine="420"/>
      </w:pPr>
      <w:r w:rsidRPr="00666F3A">
        <w:t>论文里没有做</w:t>
      </w:r>
      <w:r w:rsidRPr="00666F3A">
        <w:t>“</w:t>
      </w:r>
      <w:r w:rsidRPr="00666F3A">
        <w:t>无干预</w:t>
      </w:r>
      <w:r w:rsidRPr="00666F3A">
        <w:t>”</w:t>
      </w:r>
      <w:r w:rsidRPr="00666F3A">
        <w:t>模拟网络（比如像</w:t>
      </w:r>
      <w:r w:rsidRPr="00666F3A">
        <w:t xml:space="preserve"> SEIR baseline </w:t>
      </w:r>
      <w:r w:rsidRPr="00666F3A">
        <w:t>或无</w:t>
      </w:r>
      <w:r w:rsidRPr="00666F3A">
        <w:t>PHSM</w:t>
      </w:r>
      <w:r w:rsidRPr="00666F3A">
        <w:t>情景对照）。这篇是基于真实疫情流调链条</w:t>
      </w:r>
      <w:r w:rsidRPr="00666F3A">
        <w:t>+</w:t>
      </w:r>
      <w:r w:rsidRPr="00666F3A">
        <w:t>分阶段</w:t>
      </w:r>
      <w:r w:rsidRPr="00666F3A">
        <w:t>PHSM</w:t>
      </w:r>
      <w:r w:rsidRPr="00666F3A">
        <w:t>策略的观察性数据，四个阶段的网络是根据当时实际实施的策略阶段，分段抽取网络子图。</w:t>
      </w:r>
    </w:p>
    <w:p w14:paraId="3EB6950B" w14:textId="5C51EB5F" w:rsidR="00A852F2" w:rsidRPr="00A852F2" w:rsidRDefault="00A852F2" w:rsidP="00A852F2">
      <w:pPr>
        <w:spacing w:line="240" w:lineRule="auto"/>
        <w:ind w:firstLine="420"/>
        <w:rPr>
          <w:rFonts w:hint="eastAsia"/>
        </w:rPr>
      </w:pPr>
      <w:r w:rsidRPr="00A852F2">
        <w:t>这次疫情总共确认了</w:t>
      </w:r>
      <w:r w:rsidRPr="00A852F2">
        <w:t xml:space="preserve"> 387 </w:t>
      </w:r>
      <w:proofErr w:type="gramStart"/>
      <w:r w:rsidRPr="00A852F2">
        <w:t>个</w:t>
      </w:r>
      <w:proofErr w:type="gramEnd"/>
      <w:r w:rsidRPr="00A852F2">
        <w:t>病例。</w:t>
      </w:r>
      <w:r w:rsidRPr="00A852F2">
        <w:t>387</w:t>
      </w:r>
      <w:r w:rsidRPr="00A852F2">
        <w:t>个病例中，只有</w:t>
      </w:r>
      <w:r w:rsidRPr="00A852F2">
        <w:t>272</w:t>
      </w:r>
      <w:r w:rsidRPr="00A852F2">
        <w:t>个病例之间建立起了明确的流行病学关联</w:t>
      </w:r>
      <w:r w:rsidRPr="00A852F2">
        <w:rPr>
          <w:rFonts w:hint="eastAsia"/>
        </w:rPr>
        <w:t>。</w:t>
      </w:r>
      <w:r w:rsidRPr="00A852F2">
        <w:t xml:space="preserve">387 </w:t>
      </w:r>
      <w:r w:rsidRPr="00A852F2">
        <w:t>是总病例数</w:t>
      </w:r>
      <w:r>
        <w:rPr>
          <w:rFonts w:hint="eastAsia"/>
        </w:rPr>
        <w:t>，</w:t>
      </w:r>
      <w:r w:rsidRPr="00A852F2">
        <w:t xml:space="preserve"> 272 </w:t>
      </w:r>
      <w:r w:rsidRPr="00A852F2">
        <w:t>是构建成</w:t>
      </w:r>
      <w:r w:rsidRPr="00A852F2">
        <w:t xml:space="preserve"> network</w:t>
      </w:r>
      <w:r w:rsidRPr="00A852F2">
        <w:t>、可以被纳入</w:t>
      </w:r>
      <w:r w:rsidRPr="00A852F2">
        <w:t>“</w:t>
      </w:r>
      <w:r w:rsidRPr="00A852F2">
        <w:t>传播网络图</w:t>
      </w:r>
      <w:r w:rsidRPr="00A852F2">
        <w:t>”</w:t>
      </w:r>
      <w:r w:rsidRPr="00A852F2">
        <w:t>分析的有确定流调链条的病例。</w:t>
      </w:r>
    </w:p>
    <w:p w14:paraId="15451429" w14:textId="00BE2E92" w:rsidR="00926312" w:rsidRDefault="00926312" w:rsidP="009D7B2C">
      <w:pPr>
        <w:spacing w:line="240" w:lineRule="auto"/>
        <w:ind w:firstLine="420"/>
      </w:pPr>
      <w:r>
        <w:rPr>
          <w:rFonts w:hint="eastAsia"/>
        </w:rPr>
        <w:t>A</w:t>
      </w:r>
      <w:r>
        <w:rPr>
          <w:rFonts w:hint="eastAsia"/>
        </w:rPr>
        <w:t>不同策略下感染者的接触网络图</w:t>
      </w:r>
    </w:p>
    <w:p w14:paraId="0FEB548B" w14:textId="74011255" w:rsidR="00926312" w:rsidRDefault="00926312" w:rsidP="009D7B2C">
      <w:pPr>
        <w:spacing w:line="240" w:lineRule="auto"/>
        <w:ind w:firstLine="420"/>
      </w:pPr>
      <w:r>
        <w:rPr>
          <w:rFonts w:hint="eastAsia"/>
        </w:rPr>
        <w:t>B</w:t>
      </w:r>
      <w:r>
        <w:rPr>
          <w:rFonts w:hint="eastAsia"/>
        </w:rPr>
        <w:t>总体情况</w:t>
      </w:r>
      <w:r>
        <w:rPr>
          <w:rFonts w:hint="eastAsia"/>
        </w:rPr>
        <w:t>感染者</w:t>
      </w:r>
      <w:r>
        <w:rPr>
          <w:rFonts w:hint="eastAsia"/>
        </w:rPr>
        <w:t>度数分布</w:t>
      </w:r>
    </w:p>
    <w:p w14:paraId="74CB6C1E" w14:textId="6829455B" w:rsidR="00926312" w:rsidRDefault="00926312" w:rsidP="009D7B2C">
      <w:pPr>
        <w:spacing w:line="240" w:lineRule="auto"/>
        <w:ind w:firstLine="420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>不同策略</w:t>
      </w:r>
      <w:r>
        <w:rPr>
          <w:rFonts w:hint="eastAsia"/>
        </w:rPr>
        <w:t>感染者</w:t>
      </w:r>
      <w:r>
        <w:rPr>
          <w:rFonts w:hint="eastAsia"/>
        </w:rPr>
        <w:t>度数分布</w:t>
      </w:r>
    </w:p>
    <w:sectPr w:rsidR="0092631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AADB2" w14:textId="77777777" w:rsidR="00D9123E" w:rsidRDefault="00D9123E" w:rsidP="003E6D1F">
      <w:pPr>
        <w:spacing w:line="240" w:lineRule="auto"/>
        <w:ind w:firstLine="420"/>
      </w:pPr>
      <w:r>
        <w:separator/>
      </w:r>
    </w:p>
  </w:endnote>
  <w:endnote w:type="continuationSeparator" w:id="0">
    <w:p w14:paraId="472426F3" w14:textId="77777777" w:rsidR="00D9123E" w:rsidRDefault="00D9123E" w:rsidP="003E6D1F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B5822" w14:textId="77777777" w:rsidR="003E6D1F" w:rsidRDefault="003E6D1F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B7825" w14:textId="77777777" w:rsidR="003E6D1F" w:rsidRDefault="003E6D1F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92389" w14:textId="77777777" w:rsidR="003E6D1F" w:rsidRDefault="003E6D1F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90D07" w14:textId="77777777" w:rsidR="00D9123E" w:rsidRDefault="00D9123E" w:rsidP="003E6D1F">
      <w:pPr>
        <w:spacing w:line="240" w:lineRule="auto"/>
        <w:ind w:firstLine="420"/>
      </w:pPr>
      <w:r>
        <w:separator/>
      </w:r>
    </w:p>
  </w:footnote>
  <w:footnote w:type="continuationSeparator" w:id="0">
    <w:p w14:paraId="21A8CF16" w14:textId="77777777" w:rsidR="00D9123E" w:rsidRDefault="00D9123E" w:rsidP="003E6D1F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DFD8C" w14:textId="77777777" w:rsidR="003E6D1F" w:rsidRDefault="003E6D1F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56986" w14:textId="77777777" w:rsidR="003E6D1F" w:rsidRDefault="003E6D1F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462AF" w14:textId="77777777" w:rsidR="003E6D1F" w:rsidRDefault="003E6D1F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2D"/>
    <w:rsid w:val="000E26A8"/>
    <w:rsid w:val="00150DC9"/>
    <w:rsid w:val="003E6D1F"/>
    <w:rsid w:val="00500CE3"/>
    <w:rsid w:val="00594DD4"/>
    <w:rsid w:val="00666F3A"/>
    <w:rsid w:val="00866B95"/>
    <w:rsid w:val="00926312"/>
    <w:rsid w:val="009D7B2C"/>
    <w:rsid w:val="00A0341A"/>
    <w:rsid w:val="00A261B4"/>
    <w:rsid w:val="00A852F2"/>
    <w:rsid w:val="00B2687B"/>
    <w:rsid w:val="00D9123E"/>
    <w:rsid w:val="00E12FE0"/>
    <w:rsid w:val="00ED7829"/>
    <w:rsid w:val="00F7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77706"/>
  <w15:chartTrackingRefBased/>
  <w15:docId w15:val="{D52F19CA-FF2F-4384-A9A0-92E3245E9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87B"/>
    <w:pPr>
      <w:widowControl w:val="0"/>
      <w:spacing w:line="360" w:lineRule="exact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link w:val="10"/>
    <w:uiPriority w:val="9"/>
    <w:qFormat/>
    <w:rsid w:val="00B2687B"/>
    <w:pPr>
      <w:widowControl/>
      <w:spacing w:before="180" w:after="180"/>
      <w:jc w:val="left"/>
      <w:outlineLvl w:val="0"/>
    </w:pPr>
    <w:rPr>
      <w:rFonts w:ascii="宋体" w:hAnsi="宋体" w:cs="宋体"/>
      <w:b/>
      <w:bCs/>
      <w:kern w:val="36"/>
      <w:sz w:val="28"/>
      <w:szCs w:val="28"/>
    </w:rPr>
  </w:style>
  <w:style w:type="paragraph" w:styleId="2">
    <w:name w:val="heading 2"/>
    <w:basedOn w:val="a"/>
    <w:link w:val="20"/>
    <w:uiPriority w:val="9"/>
    <w:qFormat/>
    <w:rsid w:val="00B2687B"/>
    <w:pPr>
      <w:widowControl/>
      <w:spacing w:before="120" w:after="120"/>
      <w:jc w:val="left"/>
      <w:outlineLvl w:val="1"/>
    </w:pPr>
    <w:rPr>
      <w:rFonts w:ascii="宋体" w:hAnsi="宋体" w:cs="宋体"/>
      <w:b/>
      <w:bCs/>
      <w:kern w:val="0"/>
      <w:sz w:val="24"/>
      <w:szCs w:val="36"/>
    </w:rPr>
  </w:style>
  <w:style w:type="paragraph" w:styleId="3">
    <w:name w:val="heading 3"/>
    <w:basedOn w:val="a"/>
    <w:link w:val="30"/>
    <w:uiPriority w:val="9"/>
    <w:qFormat/>
    <w:rsid w:val="00B2687B"/>
    <w:pPr>
      <w:widowControl/>
      <w:spacing w:before="120" w:after="120"/>
      <w:jc w:val="left"/>
      <w:outlineLvl w:val="2"/>
    </w:pPr>
    <w:rPr>
      <w:rFonts w:ascii="宋体" w:hAnsi="宋体" w:cs="宋体"/>
      <w:b/>
      <w:bCs/>
      <w:kern w:val="0"/>
      <w:szCs w:val="27"/>
    </w:rPr>
  </w:style>
  <w:style w:type="paragraph" w:styleId="4">
    <w:name w:val="heading 4"/>
    <w:basedOn w:val="a"/>
    <w:link w:val="40"/>
    <w:uiPriority w:val="9"/>
    <w:qFormat/>
    <w:rsid w:val="00B2687B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B2687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72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72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72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72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2687B"/>
    <w:pPr>
      <w:spacing w:before="400" w:after="300" w:line="240" w:lineRule="auto"/>
      <w:jc w:val="center"/>
      <w:outlineLvl w:val="0"/>
    </w:pPr>
    <w:rPr>
      <w:rFonts w:asciiTheme="majorHAnsi" w:hAnsiTheme="majorHAnsi" w:cstheme="majorBidi"/>
      <w:b/>
      <w:bCs/>
      <w:sz w:val="36"/>
      <w:szCs w:val="32"/>
    </w:rPr>
  </w:style>
  <w:style w:type="character" w:customStyle="1" w:styleId="a4">
    <w:name w:val="标题 字符"/>
    <w:basedOn w:val="a0"/>
    <w:link w:val="a3"/>
    <w:uiPriority w:val="10"/>
    <w:qFormat/>
    <w:rsid w:val="00B2687B"/>
    <w:rPr>
      <w:rFonts w:asciiTheme="majorHAnsi" w:eastAsia="宋体" w:hAnsiTheme="majorHAnsi" w:cstheme="majorBidi"/>
      <w:b/>
      <w:bCs/>
      <w:sz w:val="36"/>
      <w:szCs w:val="32"/>
    </w:rPr>
  </w:style>
  <w:style w:type="character" w:customStyle="1" w:styleId="10">
    <w:name w:val="标题 1 字符"/>
    <w:basedOn w:val="a0"/>
    <w:link w:val="1"/>
    <w:uiPriority w:val="9"/>
    <w:qFormat/>
    <w:rsid w:val="00B2687B"/>
    <w:rPr>
      <w:rFonts w:ascii="宋体" w:eastAsia="宋体" w:hAnsi="宋体" w:cs="宋体"/>
      <w:b/>
      <w:bCs/>
      <w:kern w:val="36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sid w:val="00B2687B"/>
    <w:rPr>
      <w:rFonts w:ascii="宋体" w:eastAsia="宋体" w:hAnsi="宋体" w:cs="宋体"/>
      <w:b/>
      <w:bCs/>
      <w:kern w:val="0"/>
      <w:sz w:val="24"/>
      <w:szCs w:val="36"/>
    </w:rPr>
  </w:style>
  <w:style w:type="character" w:customStyle="1" w:styleId="30">
    <w:name w:val="标题 3 字符"/>
    <w:basedOn w:val="a0"/>
    <w:link w:val="3"/>
    <w:uiPriority w:val="9"/>
    <w:qFormat/>
    <w:rsid w:val="00B2687B"/>
    <w:rPr>
      <w:rFonts w:ascii="宋体" w:eastAsia="宋体" w:hAnsi="宋体" w:cs="宋体"/>
      <w:b/>
      <w:bCs/>
      <w:kern w:val="0"/>
      <w:szCs w:val="27"/>
    </w:rPr>
  </w:style>
  <w:style w:type="character" w:customStyle="1" w:styleId="40">
    <w:name w:val="标题 4 字符"/>
    <w:basedOn w:val="a0"/>
    <w:link w:val="4"/>
    <w:uiPriority w:val="9"/>
    <w:qFormat/>
    <w:rsid w:val="00B2687B"/>
    <w:rPr>
      <w:rFonts w:ascii="宋体" w:eastAsia="宋体" w:hAnsi="宋体" w:cs="宋体"/>
      <w:b/>
      <w:bCs/>
      <w:kern w:val="0"/>
      <w:szCs w:val="24"/>
    </w:rPr>
  </w:style>
  <w:style w:type="character" w:customStyle="1" w:styleId="50">
    <w:name w:val="标题 5 字符"/>
    <w:basedOn w:val="a0"/>
    <w:link w:val="5"/>
    <w:uiPriority w:val="9"/>
    <w:qFormat/>
    <w:rsid w:val="00B2687B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F757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57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57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572D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F7572D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57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57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572D"/>
    <w:rPr>
      <w:rFonts w:ascii="Times New Roman" w:eastAsia="宋体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57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57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5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572D"/>
    <w:rPr>
      <w:rFonts w:ascii="Times New Roman" w:eastAsia="宋体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572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6D1F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6D1F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6D1F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6D1F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0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1279</TotalTime>
  <Pages>3</Pages>
  <Words>239</Words>
  <Characters>417</Characters>
  <Application>Microsoft Office Word</Application>
  <DocSecurity>0</DocSecurity>
  <Lines>18</Lines>
  <Paragraphs>9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shirui li</dc:creator>
  <cp:keywords/>
  <dc:description/>
  <cp:lastModifiedBy>shirui li</cp:lastModifiedBy>
  <cp:revision>3</cp:revision>
  <dcterms:created xsi:type="dcterms:W3CDTF">2025-06-19T06:10:00Z</dcterms:created>
  <dcterms:modified xsi:type="dcterms:W3CDTF">2025-06-20T05:42:00Z</dcterms:modified>
</cp:coreProperties>
</file>