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EC5A" w14:textId="3E330FB1" w:rsidR="00A0341A" w:rsidRDefault="0045675E">
      <w:pPr>
        <w:ind w:firstLine="420"/>
      </w:pPr>
      <w:r w:rsidRPr="0045675E">
        <w:t>在报告了前</w:t>
      </w:r>
      <w:r w:rsidRPr="0045675E">
        <w:t xml:space="preserve"> 3 </w:t>
      </w:r>
      <w:r w:rsidRPr="0045675E">
        <w:t>例病例（指示病例，包括</w:t>
      </w:r>
      <w:r w:rsidRPr="0045675E">
        <w:t xml:space="preserve"> 2 </w:t>
      </w:r>
      <w:r w:rsidRPr="0045675E">
        <w:t>名中国男性和</w:t>
      </w:r>
      <w:r w:rsidRPr="0045675E">
        <w:t xml:space="preserve"> 1 </w:t>
      </w:r>
      <w:r w:rsidRPr="0045675E">
        <w:t>名缅甸男性）后，在疫情中观察到了两波病例，其中最大的一波发生在</w:t>
      </w:r>
      <w:r w:rsidRPr="0045675E">
        <w:t xml:space="preserve"> 7 </w:t>
      </w:r>
      <w:r w:rsidRPr="0045675E">
        <w:t>月初，另一波发生在</w:t>
      </w:r>
      <w:r w:rsidRPr="0045675E">
        <w:t xml:space="preserve"> 8 </w:t>
      </w:r>
      <w:r w:rsidRPr="0045675E">
        <w:t>月初。此后，病例呈零星分布，直到</w:t>
      </w:r>
      <w:r w:rsidRPr="0045675E">
        <w:t xml:space="preserve"> 9 </w:t>
      </w:r>
      <w:r w:rsidRPr="0045675E">
        <w:t>月疫情结束（</w:t>
      </w:r>
      <w:hyperlink r:id="rId6" w:anchor="SM1" w:history="1">
        <w:r w:rsidRPr="0045675E">
          <w:rPr>
            <w:rStyle w:val="af2"/>
          </w:rPr>
          <w:t>补充图</w:t>
        </w:r>
        <w:r w:rsidRPr="0045675E">
          <w:rPr>
            <w:rStyle w:val="af2"/>
          </w:rPr>
          <w:t xml:space="preserve"> 1</w:t>
        </w:r>
      </w:hyperlink>
      <w:r w:rsidRPr="0045675E">
        <w:t xml:space="preserve">).“7 </w:t>
      </w:r>
      <w:r w:rsidRPr="0045675E">
        <w:t>月</w:t>
      </w:r>
      <w:r w:rsidRPr="0045675E">
        <w:t xml:space="preserve"> 4 </w:t>
      </w:r>
      <w:r w:rsidRPr="0045675E">
        <w:t>日</w:t>
      </w:r>
      <w:r w:rsidRPr="0045675E">
        <w:t>”</w:t>
      </w:r>
      <w:r w:rsidRPr="0045675E">
        <w:t>疫情共确诊</w:t>
      </w:r>
      <w:r w:rsidRPr="0045675E">
        <w:t xml:space="preserve"> 117 </w:t>
      </w:r>
      <w:r w:rsidRPr="0045675E">
        <w:t>名</w:t>
      </w:r>
      <w:r w:rsidRPr="0045675E">
        <w:t xml:space="preserve"> COVID-19 </w:t>
      </w:r>
      <w:r w:rsidRPr="0045675E">
        <w:t>患者，平均年龄</w:t>
      </w:r>
      <w:r w:rsidRPr="0045675E">
        <w:t xml:space="preserve"> 34.01 ± 16.18 </w:t>
      </w:r>
      <w:r w:rsidRPr="0045675E">
        <w:t>岁，其中</w:t>
      </w:r>
      <w:r w:rsidRPr="0045675E">
        <w:t xml:space="preserve"> 86 </w:t>
      </w:r>
      <w:r w:rsidRPr="0045675E">
        <w:t>名</w:t>
      </w:r>
      <w:r w:rsidRPr="0045675E">
        <w:t xml:space="preserve"> </w:t>
      </w:r>
      <w:r w:rsidRPr="0045675E">
        <w:t>（</w:t>
      </w:r>
      <w:r w:rsidRPr="0045675E">
        <w:t>73.5%</w:t>
      </w:r>
      <w:r w:rsidRPr="0045675E">
        <w:t>）</w:t>
      </w:r>
      <w:r w:rsidRPr="0045675E">
        <w:t xml:space="preserve"> </w:t>
      </w:r>
      <w:r w:rsidRPr="0045675E">
        <w:t>为突破性感染，中位时间为</w:t>
      </w:r>
      <w:r w:rsidRPr="0045675E">
        <w:t xml:space="preserve"> 65 </w:t>
      </w:r>
      <w:r w:rsidRPr="0045675E">
        <w:t>天</w:t>
      </w:r>
      <w:r w:rsidRPr="0045675E">
        <w:t xml:space="preserve"> </w:t>
      </w:r>
      <w:r w:rsidRPr="0045675E">
        <w:t>（</w:t>
      </w:r>
      <w:r w:rsidRPr="0045675E">
        <w:t>IQR</w:t>
      </w:r>
      <w:r w:rsidRPr="0045675E">
        <w:t>：</w:t>
      </w:r>
      <w:r w:rsidRPr="0045675E">
        <w:t xml:space="preserve"> 34-159 </w:t>
      </w:r>
      <w:r w:rsidRPr="0045675E">
        <w:t>天）</w:t>
      </w:r>
      <w:r w:rsidRPr="0045675E">
        <w:t xml:space="preserve"> </w:t>
      </w:r>
      <w:r w:rsidRPr="0045675E">
        <w:t>从最后一剂疫苗接种之日起</w:t>
      </w:r>
      <w:proofErr w:type="gramStart"/>
      <w:r w:rsidRPr="0045675E">
        <w:t>至首次</w:t>
      </w:r>
      <w:proofErr w:type="gramEnd"/>
      <w:r w:rsidRPr="0045675E">
        <w:t>核酸检测呈阳性结果。这些患者中大多数</w:t>
      </w:r>
      <w:r w:rsidRPr="0045675E">
        <w:t xml:space="preserve"> </w:t>
      </w:r>
      <w:r w:rsidRPr="0045675E">
        <w:t>（</w:t>
      </w:r>
      <w:r w:rsidRPr="0045675E">
        <w:t>65.0%</w:t>
      </w:r>
      <w:r w:rsidRPr="0045675E">
        <w:t>）</w:t>
      </w:r>
      <w:r w:rsidRPr="0045675E">
        <w:t xml:space="preserve"> </w:t>
      </w:r>
      <w:r w:rsidRPr="0045675E">
        <w:t>年龄在</w:t>
      </w:r>
      <w:r w:rsidRPr="0045675E">
        <w:t xml:space="preserve"> 18-45 </w:t>
      </w:r>
      <w:r w:rsidRPr="0045675E">
        <w:t>岁之间，男性</w:t>
      </w:r>
      <w:r w:rsidRPr="0045675E">
        <w:t xml:space="preserve"> </w:t>
      </w:r>
      <w:r w:rsidRPr="0045675E">
        <w:t>（</w:t>
      </w:r>
      <w:r w:rsidRPr="0045675E">
        <w:t>51.3%</w:t>
      </w:r>
      <w:r w:rsidRPr="0045675E">
        <w:t>）</w:t>
      </w:r>
      <w:r w:rsidRPr="0045675E">
        <w:t xml:space="preserve"> </w:t>
      </w:r>
      <w:r w:rsidRPr="0045675E">
        <w:t>和女性</w:t>
      </w:r>
      <w:r w:rsidRPr="0045675E">
        <w:t xml:space="preserve"> </w:t>
      </w:r>
      <w:r w:rsidRPr="0045675E">
        <w:t>（</w:t>
      </w:r>
      <w:r w:rsidRPr="0045675E">
        <w:t>48.7%</w:t>
      </w:r>
      <w:r w:rsidRPr="0045675E">
        <w:t>）</w:t>
      </w:r>
      <w:r w:rsidRPr="0045675E">
        <w:t xml:space="preserve"> </w:t>
      </w:r>
      <w:r w:rsidRPr="0045675E">
        <w:t>平分秋色。其中约一半</w:t>
      </w:r>
      <w:r w:rsidRPr="0045675E">
        <w:t xml:space="preserve"> </w:t>
      </w:r>
      <w:r w:rsidRPr="0045675E">
        <w:t>（</w:t>
      </w:r>
      <w:r w:rsidRPr="0045675E">
        <w:t>49.6%</w:t>
      </w:r>
      <w:r w:rsidRPr="0045675E">
        <w:t>）</w:t>
      </w:r>
      <w:r w:rsidRPr="0045675E">
        <w:t xml:space="preserve"> </w:t>
      </w:r>
      <w:r w:rsidRPr="0045675E">
        <w:t>来自缅甸，其中</w:t>
      </w:r>
      <w:r w:rsidRPr="0045675E">
        <w:t xml:space="preserve"> 58.1% </w:t>
      </w:r>
      <w:r w:rsidRPr="0045675E">
        <w:t>的人报告说他们与其他</w:t>
      </w:r>
      <w:r w:rsidRPr="0045675E">
        <w:t xml:space="preserve"> COVID-19 </w:t>
      </w:r>
      <w:r w:rsidRPr="0045675E">
        <w:t>患者有明确的接触史。这些患者中大多数是轻度</w:t>
      </w:r>
      <w:r w:rsidRPr="0045675E">
        <w:t xml:space="preserve"> </w:t>
      </w:r>
      <w:r w:rsidRPr="0045675E">
        <w:t>（</w:t>
      </w:r>
      <w:r w:rsidRPr="0045675E">
        <w:t>45.3%</w:t>
      </w:r>
      <w:r w:rsidRPr="0045675E">
        <w:t>）</w:t>
      </w:r>
      <w:r w:rsidRPr="0045675E">
        <w:t xml:space="preserve"> </w:t>
      </w:r>
      <w:r w:rsidRPr="0045675E">
        <w:t>或中度</w:t>
      </w:r>
      <w:r w:rsidRPr="0045675E">
        <w:t xml:space="preserve"> </w:t>
      </w:r>
      <w:r w:rsidRPr="0045675E">
        <w:t>（</w:t>
      </w:r>
      <w:r w:rsidRPr="0045675E">
        <w:t>48.7%</w:t>
      </w:r>
      <w:r w:rsidRPr="0045675E">
        <w:t>）</w:t>
      </w:r>
      <w:r w:rsidRPr="0045675E">
        <w:t xml:space="preserve"> </w:t>
      </w:r>
      <w:r w:rsidRPr="0045675E">
        <w:t>感染，在这次疫情中没有死亡</w:t>
      </w:r>
      <w:r w:rsidRPr="0045675E">
        <w:t xml:space="preserve"> </w:t>
      </w:r>
      <w:r w:rsidRPr="0045675E">
        <w:t>（</w:t>
      </w:r>
      <w:hyperlink r:id="rId7" w:anchor="T1" w:history="1">
        <w:r w:rsidRPr="0045675E">
          <w:rPr>
            <w:rStyle w:val="af2"/>
          </w:rPr>
          <w:t>表</w:t>
        </w:r>
        <w:r w:rsidRPr="0045675E">
          <w:rPr>
            <w:rStyle w:val="af2"/>
          </w:rPr>
          <w:t xml:space="preserve"> 1</w:t>
        </w:r>
      </w:hyperlink>
      <w:r w:rsidRPr="0045675E">
        <w:t>,</w:t>
      </w:r>
      <w:hyperlink r:id="rId8" w:anchor="F2" w:history="1">
        <w:r w:rsidRPr="0045675E">
          <w:rPr>
            <w:rStyle w:val="af2"/>
          </w:rPr>
          <w:t>图</w:t>
        </w:r>
        <w:r w:rsidRPr="0045675E">
          <w:rPr>
            <w:rStyle w:val="af2"/>
          </w:rPr>
          <w:t xml:space="preserve"> 2</w:t>
        </w:r>
      </w:hyperlink>
      <w:r w:rsidRPr="0045675E">
        <w:t>).</w:t>
      </w:r>
    </w:p>
    <w:p w14:paraId="45181C20" w14:textId="7FA21874" w:rsidR="0045675E" w:rsidRDefault="0045675E" w:rsidP="0045675E">
      <w:pPr>
        <w:spacing w:line="240" w:lineRule="auto"/>
        <w:ind w:firstLine="420"/>
      </w:pPr>
      <w:r>
        <w:rPr>
          <w:noProof/>
        </w:rPr>
        <w:drawing>
          <wp:inline distT="0" distB="0" distL="0" distR="0" wp14:anchorId="08911973" wp14:editId="0F540393">
            <wp:extent cx="5274310" cy="5001895"/>
            <wp:effectExtent l="0" t="0" r="2540" b="8255"/>
            <wp:docPr id="147016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6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75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E450" w14:textId="77777777" w:rsidR="0024049E" w:rsidRDefault="0024049E" w:rsidP="0045675E">
      <w:pPr>
        <w:spacing w:line="240" w:lineRule="auto"/>
        <w:ind w:firstLine="420"/>
      </w:pPr>
      <w:r>
        <w:separator/>
      </w:r>
    </w:p>
  </w:endnote>
  <w:endnote w:type="continuationSeparator" w:id="0">
    <w:p w14:paraId="54C6D9B9" w14:textId="77777777" w:rsidR="0024049E" w:rsidRDefault="0024049E" w:rsidP="0045675E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E037" w14:textId="77777777" w:rsidR="0045675E" w:rsidRDefault="0045675E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7564" w14:textId="77777777" w:rsidR="0045675E" w:rsidRDefault="0045675E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C92C" w14:textId="77777777" w:rsidR="0045675E" w:rsidRDefault="0045675E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6AB8" w14:textId="77777777" w:rsidR="0024049E" w:rsidRDefault="0024049E" w:rsidP="0045675E">
      <w:pPr>
        <w:spacing w:line="240" w:lineRule="auto"/>
        <w:ind w:firstLine="420"/>
      </w:pPr>
      <w:r>
        <w:separator/>
      </w:r>
    </w:p>
  </w:footnote>
  <w:footnote w:type="continuationSeparator" w:id="0">
    <w:p w14:paraId="0D8AFC98" w14:textId="77777777" w:rsidR="0024049E" w:rsidRDefault="0024049E" w:rsidP="0045675E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FE77" w14:textId="77777777" w:rsidR="0045675E" w:rsidRDefault="0045675E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110E" w14:textId="77777777" w:rsidR="0045675E" w:rsidRDefault="0045675E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D8F4" w14:textId="77777777" w:rsidR="0045675E" w:rsidRDefault="0045675E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C1"/>
    <w:rsid w:val="000E26A8"/>
    <w:rsid w:val="00150DC9"/>
    <w:rsid w:val="0024049E"/>
    <w:rsid w:val="0045675E"/>
    <w:rsid w:val="00500CE3"/>
    <w:rsid w:val="00594DD4"/>
    <w:rsid w:val="005F6486"/>
    <w:rsid w:val="006E0FC1"/>
    <w:rsid w:val="00866B95"/>
    <w:rsid w:val="00A0341A"/>
    <w:rsid w:val="00A261B4"/>
    <w:rsid w:val="00B2687B"/>
    <w:rsid w:val="00E1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89462"/>
  <w15:chartTrackingRefBased/>
  <w15:docId w15:val="{DBCD3D5C-6CF4-4390-97BA-CA1F30CA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7B"/>
    <w:pPr>
      <w:widowControl w:val="0"/>
      <w:spacing w:line="360" w:lineRule="exac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link w:val="10"/>
    <w:uiPriority w:val="9"/>
    <w:qFormat/>
    <w:rsid w:val="00B2687B"/>
    <w:pPr>
      <w:widowControl/>
      <w:spacing w:before="180" w:after="180"/>
      <w:jc w:val="left"/>
      <w:outlineLvl w:val="0"/>
    </w:pPr>
    <w:rPr>
      <w:rFonts w:ascii="宋体" w:hAnsi="宋体" w:cs="宋体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2687B"/>
    <w:pPr>
      <w:widowControl/>
      <w:spacing w:before="120" w:after="120"/>
      <w:jc w:val="left"/>
      <w:outlineLvl w:val="1"/>
    </w:pPr>
    <w:rPr>
      <w:rFonts w:ascii="宋体" w:hAnsi="宋体" w:cs="宋体"/>
      <w:b/>
      <w:bCs/>
      <w:kern w:val="0"/>
      <w:sz w:val="24"/>
      <w:szCs w:val="36"/>
    </w:rPr>
  </w:style>
  <w:style w:type="paragraph" w:styleId="3">
    <w:name w:val="heading 3"/>
    <w:basedOn w:val="a"/>
    <w:link w:val="30"/>
    <w:uiPriority w:val="9"/>
    <w:qFormat/>
    <w:rsid w:val="00B2687B"/>
    <w:pPr>
      <w:widowControl/>
      <w:spacing w:before="120" w:after="120"/>
      <w:jc w:val="left"/>
      <w:outlineLvl w:val="2"/>
    </w:pPr>
    <w:rPr>
      <w:rFonts w:ascii="宋体" w:hAnsi="宋体" w:cs="宋体"/>
      <w:b/>
      <w:bCs/>
      <w:kern w:val="0"/>
      <w:szCs w:val="27"/>
    </w:rPr>
  </w:style>
  <w:style w:type="paragraph" w:styleId="4">
    <w:name w:val="heading 4"/>
    <w:basedOn w:val="a"/>
    <w:link w:val="40"/>
    <w:uiPriority w:val="9"/>
    <w:qFormat/>
    <w:rsid w:val="00B2687B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268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FC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FC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FC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FC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687B"/>
    <w:pPr>
      <w:spacing w:before="400" w:after="300" w:line="240" w:lineRule="auto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qFormat/>
    <w:rsid w:val="00B2687B"/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qFormat/>
    <w:rsid w:val="00B2687B"/>
    <w:rPr>
      <w:rFonts w:ascii="宋体" w:eastAsia="宋体" w:hAnsi="宋体" w:cs="宋体"/>
      <w:b/>
      <w:bCs/>
      <w:kern w:val="36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sid w:val="00B2687B"/>
    <w:rPr>
      <w:rFonts w:ascii="宋体" w:eastAsia="宋体" w:hAnsi="宋体" w:cs="宋体"/>
      <w:b/>
      <w:bCs/>
      <w:kern w:val="0"/>
      <w:sz w:val="24"/>
      <w:szCs w:val="36"/>
    </w:rPr>
  </w:style>
  <w:style w:type="character" w:customStyle="1" w:styleId="30">
    <w:name w:val="标题 3 字符"/>
    <w:basedOn w:val="a0"/>
    <w:link w:val="3"/>
    <w:uiPriority w:val="9"/>
    <w:qFormat/>
    <w:rsid w:val="00B2687B"/>
    <w:rPr>
      <w:rFonts w:ascii="宋体" w:eastAsia="宋体" w:hAnsi="宋体" w:cs="宋体"/>
      <w:b/>
      <w:bCs/>
      <w:kern w:val="0"/>
      <w:szCs w:val="27"/>
    </w:rPr>
  </w:style>
  <w:style w:type="character" w:customStyle="1" w:styleId="40">
    <w:name w:val="标题 4 字符"/>
    <w:basedOn w:val="a0"/>
    <w:link w:val="4"/>
    <w:uiPriority w:val="9"/>
    <w:qFormat/>
    <w:rsid w:val="00B2687B"/>
    <w:rPr>
      <w:rFonts w:ascii="宋体" w:eastAsia="宋体" w:hAnsi="宋体" w:cs="宋体"/>
      <w:b/>
      <w:bCs/>
      <w:kern w:val="0"/>
      <w:szCs w:val="24"/>
    </w:rPr>
  </w:style>
  <w:style w:type="character" w:customStyle="1" w:styleId="50">
    <w:name w:val="标题 5 字符"/>
    <w:basedOn w:val="a0"/>
    <w:link w:val="5"/>
    <w:uiPriority w:val="9"/>
    <w:qFormat/>
    <w:rsid w:val="00B2687B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E0F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F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F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FC1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E0FC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F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FC1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F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FC1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F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675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675E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675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675E"/>
    <w:rPr>
      <w:rFonts w:ascii="Times New Roman" w:eastAsia="宋体" w:hAnsi="Times New Roman"/>
      <w:sz w:val="18"/>
      <w:szCs w:val="18"/>
    </w:rPr>
  </w:style>
  <w:style w:type="character" w:styleId="af2">
    <w:name w:val="Hyperlink"/>
    <w:basedOn w:val="a0"/>
    <w:uiPriority w:val="99"/>
    <w:unhideWhenUsed/>
    <w:rsid w:val="0045675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56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public-health/articles/10.3389/fpubh.2022.962214/full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www.frontiersin.org/journals/public-health/articles/10.3389/fpubh.2022.962214/ful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rontiersin.org/journals/public-health/articles/10.3389/fpubh.2022.962214/full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336</Words>
  <Characters>421</Characters>
  <Application>Microsoft Office Word</Application>
  <DocSecurity>0</DocSecurity>
  <Lines>20</Lines>
  <Paragraphs>13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 li</dc:creator>
  <cp:keywords/>
  <dc:description/>
  <cp:lastModifiedBy>shirui li</cp:lastModifiedBy>
  <cp:revision>2</cp:revision>
  <dcterms:created xsi:type="dcterms:W3CDTF">2025-06-20T07:49:00Z</dcterms:created>
  <dcterms:modified xsi:type="dcterms:W3CDTF">2025-06-20T08:33:00Z</dcterms:modified>
</cp:coreProperties>
</file>