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Next steps after completing your Superior Court debt Answer</w:t>
      </w:r>
    </w:p>
    <w:p>
      <w:r>
        <w:t>DRAFT PLACEHOLDER — replace this file when the final VTCourtForms Next Steps template is available.</w:t>
      </w:r>
    </w:p>
    <w:p>
      <w:pPr>
        <w:pStyle w:val="Heading2"/>
      </w:pPr>
      <w:r>
        <w:t>1. Review and sign</w:t>
      </w:r>
    </w:p>
    <w:p>
      <w:r>
        <w:t>Review the Answer and any other forms you created. Sign the documents that require your signature.</w:t>
      </w:r>
    </w:p>
    <w:p>
      <w:pPr>
        <w:pStyle w:val="Heading2"/>
      </w:pPr>
      <w:r>
        <w:t>2. File with the court</w:t>
      </w:r>
    </w:p>
    <w:p>
      <w:r>
        <w:t>File your Answer with the Vermont Superior Court, Civil Division shown on your Complaint. If you made a Counterclaim, file it with the required filing fee or an approved fee-waiver request.</w:t>
      </w:r>
    </w:p>
    <w:p>
      <w:pPr>
        <w:pStyle w:val="Heading2"/>
      </w:pPr>
      <w:r>
        <w:t>3. Send copies to every other party</w:t>
      </w:r>
    </w:p>
    <w:p>
      <w:r>
        <w:t>Send a copy of your Answer and any attachments to every other party in the case. Complete and file a Certificate of Service showing how and when you sent the documents.</w:t>
      </w:r>
    </w:p>
    <w:p>
      <w:pPr>
        <w:pStyle w:val="Heading2"/>
      </w:pPr>
      <w:r>
        <w:t>4. Keep copies</w:t>
      </w:r>
    </w:p>
    <w:p>
      <w:r>
        <w:t>Keep a copy of everything you file and send. Watch for notices from the court about deadlines, hearings, or other required steps.</w:t>
      </w:r>
    </w:p>
    <w:p>
      <w:r>
        <w:t>This tool does not file or serve your documents for you.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