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D8D" w:rsidRPr="00E30DC0" w:rsidRDefault="006A3D8D">
      <w:pPr>
        <w:spacing w:line="288" w:lineRule="exact"/>
        <w:rPr>
          <w:sz w:val="24"/>
          <w:szCs w:val="24"/>
          <w:lang w:val="en-US"/>
        </w:rPr>
      </w:pPr>
    </w:p>
    <w:p w:rsidR="006A3D8D" w:rsidRPr="00097E27" w:rsidRDefault="006A3D8D">
      <w:pPr>
        <w:spacing w:line="200" w:lineRule="exact"/>
        <w:rPr>
          <w:sz w:val="24"/>
          <w:szCs w:val="24"/>
          <w:lang w:val="en-US"/>
        </w:rPr>
      </w:pPr>
    </w:p>
    <w:p w:rsidR="006A3D8D" w:rsidRPr="00097E27" w:rsidRDefault="006A3D8D">
      <w:pPr>
        <w:spacing w:line="200" w:lineRule="exact"/>
        <w:rPr>
          <w:sz w:val="24"/>
          <w:szCs w:val="24"/>
          <w:lang w:val="en-US"/>
        </w:rPr>
      </w:pPr>
    </w:p>
    <w:p w:rsidR="006A3D8D" w:rsidRPr="00097E27" w:rsidRDefault="006A3D8D">
      <w:pPr>
        <w:spacing w:line="200" w:lineRule="exact"/>
        <w:rPr>
          <w:sz w:val="24"/>
          <w:szCs w:val="24"/>
          <w:lang w:val="en-US"/>
        </w:rPr>
      </w:pPr>
    </w:p>
    <w:p w:rsidR="006A3D8D" w:rsidRPr="00097E27" w:rsidRDefault="006A3D8D">
      <w:pPr>
        <w:spacing w:line="200" w:lineRule="exact"/>
        <w:rPr>
          <w:sz w:val="24"/>
          <w:szCs w:val="24"/>
          <w:lang w:val="en-US"/>
        </w:rPr>
      </w:pPr>
    </w:p>
    <w:p w:rsidR="006A3D8D" w:rsidRPr="00097E27" w:rsidRDefault="006A3D8D">
      <w:pPr>
        <w:spacing w:line="261" w:lineRule="exact"/>
        <w:rPr>
          <w:sz w:val="20"/>
          <w:szCs w:val="20"/>
          <w:lang w:val="en-US"/>
        </w:rPr>
      </w:pPr>
      <w:bookmarkStart w:id="0" w:name="page2"/>
      <w:bookmarkEnd w:id="0"/>
    </w:p>
    <w:p w:rsidR="00097E27" w:rsidRDefault="00097E27">
      <w:pPr>
        <w:rPr>
          <w:lang w:val="en-US"/>
        </w:rPr>
      </w:pPr>
      <w:r>
        <w:rPr>
          <w:noProof/>
        </w:rPr>
        <w:drawing>
          <wp:inline distT="0" distB="0" distL="0" distR="0" wp14:anchorId="491DA0BF" wp14:editId="10AC885F">
            <wp:extent cx="6152515" cy="2240915"/>
            <wp:effectExtent l="0" t="0" r="635"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240915"/>
                    </a:xfrm>
                    <a:prstGeom prst="rect">
                      <a:avLst/>
                    </a:prstGeom>
                  </pic:spPr>
                </pic:pic>
              </a:graphicData>
            </a:graphic>
          </wp:inline>
        </w:drawing>
      </w:r>
    </w:p>
    <w:p w:rsidR="00B30125" w:rsidRDefault="00B30125">
      <w:pPr>
        <w:rPr>
          <w:lang w:val="en-US"/>
        </w:rPr>
      </w:pPr>
    </w:p>
    <w:p w:rsidR="00B30125" w:rsidRDefault="00B30125">
      <w:pPr>
        <w:rPr>
          <w:lang w:val="en-US"/>
        </w:rPr>
      </w:pPr>
    </w:p>
    <w:p w:rsidR="00B30125" w:rsidRDefault="00B30125">
      <w:pPr>
        <w:rPr>
          <w:lang w:val="en-US"/>
        </w:rPr>
      </w:pPr>
    </w:p>
    <w:p w:rsidR="00B30125" w:rsidRDefault="00B30125">
      <w:pPr>
        <w:rPr>
          <w:lang w:val="en-US"/>
        </w:rPr>
      </w:pPr>
    </w:p>
    <w:p w:rsidR="00B30125" w:rsidRDefault="00B30125">
      <w:pPr>
        <w:rPr>
          <w:lang w:val="en-US"/>
        </w:rPr>
      </w:pPr>
    </w:p>
    <w:p w:rsidR="00B30125" w:rsidRDefault="00B30125">
      <w:pPr>
        <w:rPr>
          <w:lang w:val="en-US"/>
        </w:rPr>
      </w:pPr>
    </w:p>
    <w:p w:rsidR="00B30125" w:rsidRDefault="00B30125">
      <w:pPr>
        <w:rPr>
          <w:lang w:val="en-US"/>
        </w:rPr>
      </w:pPr>
    </w:p>
    <w:p w:rsidR="00B30125" w:rsidRDefault="00B30125">
      <w:pPr>
        <w:rPr>
          <w:lang w:val="en-US"/>
        </w:rPr>
      </w:pPr>
    </w:p>
    <w:p w:rsidR="00097E27" w:rsidRDefault="00097E27">
      <w:pPr>
        <w:rPr>
          <w:lang w:val="en-US"/>
        </w:rPr>
      </w:pPr>
    </w:p>
    <w:p w:rsidR="006A3D8D" w:rsidRPr="00097E27" w:rsidRDefault="00D9740B">
      <w:pPr>
        <w:rPr>
          <w:sz w:val="20"/>
          <w:szCs w:val="20"/>
          <w:lang w:val="en-US"/>
        </w:rPr>
      </w:pPr>
      <w:bookmarkStart w:id="1" w:name="page3"/>
      <w:bookmarkStart w:id="2" w:name="page4"/>
      <w:bookmarkEnd w:id="1"/>
      <w:bookmarkEnd w:id="2"/>
      <w:r w:rsidRPr="00097E27">
        <w:rPr>
          <w:rFonts w:ascii="Arial" w:eastAsia="Arial" w:hAnsi="Arial" w:cs="Arial"/>
          <w:b/>
          <w:bCs/>
          <w:color w:val="FFFFFF"/>
          <w:sz w:val="40"/>
          <w:szCs w:val="40"/>
          <w:shd w:val="clear" w:color="auto" w:fill="E82C2A"/>
          <w:lang w:val="en-US"/>
        </w:rPr>
        <w:t xml:space="preserve">TREND 1: </w:t>
      </w:r>
      <w:r w:rsidRPr="00B30125">
        <w:rPr>
          <w:rFonts w:ascii="Arial" w:eastAsia="Arial" w:hAnsi="Arial" w:cs="Arial"/>
          <w:b/>
          <w:color w:val="FFFFFF"/>
          <w:sz w:val="48"/>
          <w:szCs w:val="48"/>
          <w:shd w:val="clear" w:color="auto" w:fill="E82C2A"/>
          <w:lang w:val="en-US"/>
        </w:rPr>
        <w:t>AI</w:t>
      </w:r>
      <w:r w:rsidRPr="00097E27">
        <w:rPr>
          <w:rFonts w:ascii="Arial" w:eastAsia="Arial" w:hAnsi="Arial" w:cs="Arial"/>
          <w:color w:val="FFFFFF"/>
          <w:sz w:val="40"/>
          <w:szCs w:val="40"/>
          <w:shd w:val="clear" w:color="auto" w:fill="E82C2A"/>
          <w:lang w:val="en-US"/>
        </w:rPr>
        <w:t xml:space="preserve"> WILL RESHAPE</w:t>
      </w:r>
    </w:p>
    <w:p w:rsidR="006A3D8D" w:rsidRPr="00097E27" w:rsidRDefault="003F6C08">
      <w:pPr>
        <w:ind w:left="520"/>
        <w:rPr>
          <w:sz w:val="20"/>
          <w:szCs w:val="20"/>
          <w:lang w:val="en-US"/>
        </w:rPr>
      </w:pPr>
      <w:r>
        <w:rPr>
          <w:rFonts w:ascii="Arial" w:eastAsia="Arial" w:hAnsi="Arial" w:cs="Arial"/>
          <w:color w:val="FFFFFF"/>
          <w:sz w:val="35"/>
          <w:szCs w:val="35"/>
          <w:shd w:val="clear" w:color="auto" w:fill="E82C2A"/>
          <w:lang w:val="en-US"/>
        </w:rPr>
        <w:t xml:space="preserve">               </w:t>
      </w:r>
      <w:r w:rsidR="00D9740B" w:rsidRPr="00097E27">
        <w:rPr>
          <w:rFonts w:ascii="Arial" w:eastAsia="Arial" w:hAnsi="Arial" w:cs="Arial"/>
          <w:color w:val="FFFFFF"/>
          <w:sz w:val="35"/>
          <w:szCs w:val="35"/>
          <w:shd w:val="clear" w:color="auto" w:fill="E82C2A"/>
          <w:lang w:val="en-US"/>
        </w:rPr>
        <w:t>ANALYTIC AND BUSINESS INNOVATION</w:t>
      </w:r>
    </w:p>
    <w:p w:rsidR="006A3D8D" w:rsidRDefault="006A3D8D">
      <w:pPr>
        <w:rPr>
          <w:lang w:val="en-US"/>
        </w:rPr>
      </w:pPr>
    </w:p>
    <w:p w:rsidR="00F90A97" w:rsidRDefault="00F90A97">
      <w:pPr>
        <w:rPr>
          <w:lang w:val="en-US"/>
        </w:rPr>
      </w:pPr>
    </w:p>
    <w:p w:rsidR="00F90A97" w:rsidRPr="00F90A97" w:rsidRDefault="00F90A97">
      <w:pPr>
        <w:rPr>
          <w:lang w:val="en-US"/>
        </w:rPr>
      </w:pPr>
    </w:p>
    <w:p w:rsidR="00F90A97" w:rsidRPr="00F90A97" w:rsidRDefault="00F90A97">
      <w:pPr>
        <w:rPr>
          <w:lang w:val="en-US"/>
        </w:rPr>
      </w:pPr>
    </w:p>
    <w:p w:rsidR="00F90A97" w:rsidRPr="00F90A97" w:rsidRDefault="00F90A97">
      <w:pPr>
        <w:rPr>
          <w:lang w:val="en-US"/>
        </w:rPr>
      </w:pPr>
    </w:p>
    <w:p w:rsidR="00F90A97" w:rsidRPr="00F90A97" w:rsidRDefault="00F90A97">
      <w:pPr>
        <w:rPr>
          <w:lang w:val="en-US"/>
        </w:rPr>
      </w:pPr>
    </w:p>
    <w:p w:rsidR="00F90A97" w:rsidRPr="003F6C08" w:rsidRDefault="00F90A97" w:rsidP="00F90A97">
      <w:pPr>
        <w:autoSpaceDE w:val="0"/>
        <w:autoSpaceDN w:val="0"/>
        <w:adjustRightInd w:val="0"/>
        <w:rPr>
          <w:rFonts w:ascii="MyriadPro-Regular" w:hAnsi="MyriadPro-Regular" w:cs="MyriadPro-Regular"/>
          <w:color w:val="7030A0"/>
          <w:sz w:val="36"/>
          <w:szCs w:val="36"/>
          <w:highlight w:val="yellow"/>
          <w:lang w:val="en-US"/>
        </w:rPr>
      </w:pPr>
      <w:r w:rsidRPr="003F6C08">
        <w:rPr>
          <w:rFonts w:ascii="MyriadPro-Black" w:hAnsi="MyriadPro-Black" w:cs="MyriadPro-Black"/>
          <w:color w:val="7030A0"/>
          <w:sz w:val="36"/>
          <w:szCs w:val="36"/>
          <w:highlight w:val="yellow"/>
          <w:lang w:val="en-US"/>
        </w:rPr>
        <w:t xml:space="preserve">TREND 2: </w:t>
      </w:r>
      <w:r w:rsidRPr="003F6C08">
        <w:rPr>
          <w:rFonts w:ascii="MyriadPro-Regular" w:hAnsi="MyriadPro-Regular" w:cs="MyriadPro-Regular"/>
          <w:color w:val="7030A0"/>
          <w:sz w:val="36"/>
          <w:szCs w:val="36"/>
          <w:highlight w:val="yellow"/>
          <w:lang w:val="en-US"/>
        </w:rPr>
        <w:t>COMPETITION FOR DATA</w:t>
      </w:r>
    </w:p>
    <w:p w:rsidR="00F90A97" w:rsidRPr="003F6C08" w:rsidRDefault="003F6C08" w:rsidP="00F90A97">
      <w:pPr>
        <w:rPr>
          <w:rFonts w:ascii="MyriadPro-Regular" w:hAnsi="MyriadPro-Regular" w:cs="MyriadPro-Regular"/>
          <w:color w:val="7030A0"/>
          <w:sz w:val="36"/>
          <w:szCs w:val="36"/>
          <w:lang w:val="en-US"/>
        </w:rPr>
      </w:pPr>
      <w:r>
        <w:rPr>
          <w:rFonts w:ascii="MyriadPro-Regular" w:hAnsi="MyriadPro-Regular" w:cs="MyriadPro-Regular"/>
          <w:color w:val="7030A0"/>
          <w:sz w:val="36"/>
          <w:szCs w:val="36"/>
          <w:highlight w:val="yellow"/>
          <w:lang w:val="en-US"/>
        </w:rPr>
        <w:t xml:space="preserve">                 </w:t>
      </w:r>
      <w:r w:rsidR="00F90A97" w:rsidRPr="003F6C08">
        <w:rPr>
          <w:rFonts w:ascii="MyriadPro-Regular" w:hAnsi="MyriadPro-Regular" w:cs="MyriadPro-Regular"/>
          <w:color w:val="7030A0"/>
          <w:sz w:val="36"/>
          <w:szCs w:val="36"/>
          <w:highlight w:val="yellow"/>
          <w:lang w:val="en-US"/>
        </w:rPr>
        <w:t>SCIENCE AND ANALYTICS TALENT</w:t>
      </w:r>
    </w:p>
    <w:p w:rsidR="00366527" w:rsidRDefault="00366527" w:rsidP="00F90A97">
      <w:pPr>
        <w:rPr>
          <w:rFonts w:ascii="MyriadPro-Regular" w:hAnsi="MyriadPro-Regular" w:cs="MyriadPro-Regular"/>
          <w:color w:val="7030A0"/>
          <w:sz w:val="40"/>
          <w:szCs w:val="40"/>
          <w:lang w:val="en-US"/>
        </w:rPr>
      </w:pPr>
    </w:p>
    <w:p w:rsidR="00366527" w:rsidRDefault="00366527" w:rsidP="00F90A97">
      <w:pPr>
        <w:rPr>
          <w:rFonts w:ascii="MyriadPro-Regular" w:hAnsi="MyriadPro-Regular" w:cs="MyriadPro-Regular"/>
          <w:color w:val="7030A0"/>
          <w:sz w:val="40"/>
          <w:szCs w:val="40"/>
          <w:lang w:val="en-US"/>
        </w:rPr>
      </w:pPr>
    </w:p>
    <w:p w:rsidR="00366527" w:rsidRDefault="00366527" w:rsidP="00F90A97">
      <w:pPr>
        <w:rPr>
          <w:rFonts w:ascii="MyriadPro-Regular" w:hAnsi="MyriadPro-Regular" w:cs="MyriadPro-Regular"/>
          <w:color w:val="7030A0"/>
          <w:sz w:val="40"/>
          <w:szCs w:val="40"/>
          <w:lang w:val="en-US"/>
        </w:rPr>
      </w:pPr>
    </w:p>
    <w:p w:rsidR="00366527" w:rsidRDefault="00366527" w:rsidP="00F90A97">
      <w:pPr>
        <w:rPr>
          <w:rFonts w:ascii="MyriadPro-Regular" w:hAnsi="MyriadPro-Regular" w:cs="MyriadPro-Regular"/>
          <w:color w:val="7030A0"/>
          <w:sz w:val="40"/>
          <w:szCs w:val="40"/>
          <w:lang w:val="en-US"/>
        </w:rPr>
      </w:pPr>
    </w:p>
    <w:p w:rsidR="00366527" w:rsidRDefault="00366527" w:rsidP="00F90A97">
      <w:pPr>
        <w:rPr>
          <w:rFonts w:ascii="MyriadPro-Regular" w:hAnsi="MyriadPro-Regular" w:cs="MyriadPro-Regular"/>
          <w:color w:val="7030A0"/>
          <w:sz w:val="40"/>
          <w:szCs w:val="40"/>
          <w:lang w:val="en-US"/>
        </w:rPr>
      </w:pPr>
    </w:p>
    <w:p w:rsidR="00366527" w:rsidRDefault="00366527" w:rsidP="00F90A97">
      <w:pPr>
        <w:rPr>
          <w:rFonts w:ascii="MyriadPro-Regular" w:hAnsi="MyriadPro-Regular" w:cs="MyriadPro-Regular"/>
          <w:color w:val="7030A0"/>
          <w:sz w:val="40"/>
          <w:szCs w:val="40"/>
          <w:lang w:val="en-US"/>
        </w:rPr>
      </w:pPr>
    </w:p>
    <w:p w:rsidR="00366527" w:rsidRDefault="00366527" w:rsidP="00F90A97">
      <w:pPr>
        <w:rPr>
          <w:rFonts w:ascii="MyriadPro-Regular" w:hAnsi="MyriadPro-Regular" w:cs="MyriadPro-Regular"/>
          <w:color w:val="7030A0"/>
          <w:sz w:val="40"/>
          <w:szCs w:val="40"/>
          <w:lang w:val="en-US"/>
        </w:rPr>
      </w:pPr>
    </w:p>
    <w:p w:rsidR="00366527" w:rsidRDefault="00366527" w:rsidP="00F90A97">
      <w:pPr>
        <w:rPr>
          <w:rFonts w:ascii="MyriadPro-Regular" w:hAnsi="MyriadPro-Regular" w:cs="MyriadPro-Regular"/>
          <w:color w:val="7030A0"/>
          <w:sz w:val="40"/>
          <w:szCs w:val="40"/>
          <w:lang w:val="en-US"/>
        </w:rPr>
      </w:pPr>
    </w:p>
    <w:p w:rsidR="00366527" w:rsidRDefault="00366527" w:rsidP="00F90A97">
      <w:pPr>
        <w:rPr>
          <w:rFonts w:ascii="MyriadPro-Regular" w:hAnsi="MyriadPro-Regular" w:cs="MyriadPro-Regular"/>
          <w:color w:val="7030A0"/>
          <w:sz w:val="40"/>
          <w:szCs w:val="40"/>
          <w:lang w:val="en-US"/>
        </w:rPr>
      </w:pPr>
    </w:p>
    <w:p w:rsidR="00366527" w:rsidRPr="00F90A97" w:rsidRDefault="00366527" w:rsidP="00F90A97">
      <w:pPr>
        <w:rPr>
          <w:color w:val="7030A0"/>
          <w:lang w:val="en-US"/>
        </w:rPr>
        <w:sectPr w:rsidR="00366527" w:rsidRPr="00F90A97">
          <w:pgSz w:w="12240" w:h="15840"/>
          <w:pgMar w:top="765" w:right="1020" w:bottom="174" w:left="700" w:header="0" w:footer="0" w:gutter="0"/>
          <w:cols w:space="720" w:equalWidth="0">
            <w:col w:w="10520"/>
          </w:cols>
        </w:sectPr>
      </w:pPr>
    </w:p>
    <w:p w:rsidR="006A3D8D" w:rsidRPr="00097E27" w:rsidRDefault="006A3D8D">
      <w:pPr>
        <w:spacing w:line="200" w:lineRule="exact"/>
        <w:rPr>
          <w:sz w:val="20"/>
          <w:szCs w:val="20"/>
          <w:lang w:val="en-US"/>
        </w:rPr>
      </w:pPr>
    </w:p>
    <w:p w:rsidR="006A3D8D" w:rsidRPr="00097E27" w:rsidRDefault="006A3D8D">
      <w:pPr>
        <w:spacing w:line="200" w:lineRule="exact"/>
        <w:rPr>
          <w:sz w:val="20"/>
          <w:szCs w:val="20"/>
          <w:lang w:val="en-US"/>
        </w:rPr>
      </w:pPr>
    </w:p>
    <w:p w:rsidR="006A3D8D" w:rsidRPr="00097E27" w:rsidRDefault="006A3D8D">
      <w:pPr>
        <w:spacing w:line="200" w:lineRule="exact"/>
        <w:rPr>
          <w:sz w:val="20"/>
          <w:szCs w:val="20"/>
          <w:lang w:val="en-US"/>
        </w:rPr>
      </w:pPr>
    </w:p>
    <w:p w:rsidR="006A3D8D" w:rsidRPr="00097E27" w:rsidRDefault="006A3D8D">
      <w:pPr>
        <w:spacing w:line="200" w:lineRule="exact"/>
        <w:rPr>
          <w:sz w:val="20"/>
          <w:szCs w:val="20"/>
          <w:lang w:val="en-US"/>
        </w:rPr>
      </w:pPr>
    </w:p>
    <w:p w:rsidR="006A3D8D" w:rsidRPr="00097E27" w:rsidRDefault="006A3D8D">
      <w:pPr>
        <w:spacing w:line="387" w:lineRule="exact"/>
        <w:rPr>
          <w:sz w:val="20"/>
          <w:szCs w:val="20"/>
          <w:lang w:val="en-US"/>
        </w:rPr>
      </w:pPr>
    </w:p>
    <w:p w:rsidR="006A3D8D" w:rsidRPr="00097E27" w:rsidRDefault="006A3D8D">
      <w:pPr>
        <w:spacing w:line="258" w:lineRule="exact"/>
        <w:rPr>
          <w:sz w:val="20"/>
          <w:szCs w:val="20"/>
          <w:lang w:val="en-US"/>
        </w:rPr>
      </w:pPr>
    </w:p>
    <w:p w:rsidR="006A3D8D" w:rsidRPr="00097E27" w:rsidRDefault="006A3D8D">
      <w:pPr>
        <w:spacing w:line="200" w:lineRule="exact"/>
        <w:rPr>
          <w:sz w:val="20"/>
          <w:szCs w:val="20"/>
          <w:lang w:val="en-US"/>
        </w:rPr>
      </w:pPr>
    </w:p>
    <w:p w:rsidR="006A3D8D" w:rsidRPr="00097E27" w:rsidRDefault="006A3D8D">
      <w:pPr>
        <w:spacing w:line="200" w:lineRule="exact"/>
        <w:rPr>
          <w:sz w:val="20"/>
          <w:szCs w:val="20"/>
          <w:lang w:val="en-US"/>
        </w:rPr>
      </w:pPr>
    </w:p>
    <w:p w:rsidR="006A3D8D" w:rsidRPr="00097E27" w:rsidRDefault="006A3D8D">
      <w:pPr>
        <w:spacing w:line="200" w:lineRule="exact"/>
        <w:rPr>
          <w:sz w:val="20"/>
          <w:szCs w:val="20"/>
          <w:lang w:val="en-US"/>
        </w:rPr>
      </w:pPr>
    </w:p>
    <w:p w:rsidR="006A3D8D" w:rsidRPr="00097E27" w:rsidRDefault="006A3D8D">
      <w:pPr>
        <w:spacing w:line="210" w:lineRule="exact"/>
        <w:rPr>
          <w:sz w:val="20"/>
          <w:szCs w:val="20"/>
          <w:lang w:val="en-US"/>
        </w:rPr>
      </w:pPr>
    </w:p>
    <w:p w:rsidR="006A3D8D" w:rsidRPr="00097E27" w:rsidRDefault="006A3D8D">
      <w:pPr>
        <w:spacing w:line="373" w:lineRule="exact"/>
        <w:rPr>
          <w:sz w:val="20"/>
          <w:szCs w:val="20"/>
          <w:lang w:val="en-US"/>
        </w:rPr>
      </w:pPr>
    </w:p>
    <w:p w:rsidR="006A3D8D" w:rsidRPr="00F90A97" w:rsidRDefault="00D9740B">
      <w:pPr>
        <w:spacing w:line="421" w:lineRule="auto"/>
        <w:ind w:left="580" w:right="4160" w:hanging="735"/>
        <w:rPr>
          <w:color w:val="7030A0"/>
          <w:sz w:val="20"/>
          <w:szCs w:val="20"/>
          <w:lang w:val="en-US"/>
        </w:rPr>
      </w:pPr>
      <w:bookmarkStart w:id="3" w:name="page5"/>
      <w:bookmarkStart w:id="4" w:name="page6"/>
      <w:bookmarkEnd w:id="3"/>
      <w:bookmarkEnd w:id="4"/>
      <w:r w:rsidRPr="00F90A97">
        <w:rPr>
          <w:rFonts w:ascii="Arial" w:eastAsia="Arial" w:hAnsi="Arial" w:cs="Arial"/>
          <w:b/>
          <w:bCs/>
          <w:color w:val="7030A0"/>
          <w:sz w:val="34"/>
          <w:szCs w:val="34"/>
          <w:highlight w:val="yellow"/>
          <w:shd w:val="clear" w:color="auto" w:fill="F7901E"/>
          <w:lang w:val="en-US"/>
        </w:rPr>
        <w:t xml:space="preserve">TREND 2: </w:t>
      </w:r>
      <w:r w:rsidRPr="00F90A97">
        <w:rPr>
          <w:rFonts w:ascii="Arial" w:eastAsia="Arial" w:hAnsi="Arial" w:cs="Arial"/>
          <w:color w:val="7030A0"/>
          <w:sz w:val="34"/>
          <w:szCs w:val="34"/>
          <w:highlight w:val="yellow"/>
          <w:shd w:val="clear" w:color="auto" w:fill="F7901E"/>
          <w:lang w:val="en-US"/>
        </w:rPr>
        <w:t>COMPETITION FOR DATA</w:t>
      </w:r>
      <w:r w:rsidRPr="00F90A97">
        <w:rPr>
          <w:rFonts w:ascii="Arial" w:eastAsia="Arial" w:hAnsi="Arial" w:cs="Arial"/>
          <w:b/>
          <w:bCs/>
          <w:color w:val="7030A0"/>
          <w:sz w:val="34"/>
          <w:szCs w:val="34"/>
          <w:shd w:val="clear" w:color="auto" w:fill="F7901E"/>
          <w:lang w:val="en-US"/>
        </w:rPr>
        <w:t xml:space="preserve"> </w:t>
      </w:r>
      <w:r w:rsidRPr="00F90A97">
        <w:rPr>
          <w:rFonts w:ascii="Arial" w:eastAsia="Arial" w:hAnsi="Arial" w:cs="Arial"/>
          <w:color w:val="7030A0"/>
          <w:sz w:val="34"/>
          <w:szCs w:val="34"/>
          <w:highlight w:val="yellow"/>
          <w:lang w:val="en-US"/>
        </w:rPr>
        <w:t>SCIENCE AND ANALYTICS TALENT</w:t>
      </w:r>
    </w:p>
    <w:p w:rsidR="006A3D8D" w:rsidRDefault="006A3D8D">
      <w:pPr>
        <w:rPr>
          <w:color w:val="7030A0"/>
          <w:lang w:val="en-US"/>
        </w:rPr>
      </w:pPr>
    </w:p>
    <w:p w:rsidR="00366527" w:rsidRPr="00366527" w:rsidRDefault="00366527" w:rsidP="00366527">
      <w:pPr>
        <w:autoSpaceDE w:val="0"/>
        <w:autoSpaceDN w:val="0"/>
        <w:adjustRightInd w:val="0"/>
        <w:rPr>
          <w:rFonts w:ascii="MyriadPro-Bold" w:hAnsi="MyriadPro-Bold" w:cs="MyriadPro-Bold"/>
          <w:b/>
          <w:bCs/>
          <w:color w:val="FFFFFF"/>
          <w:lang w:val="en-US"/>
        </w:rPr>
      </w:pPr>
      <w:r w:rsidRPr="00366527">
        <w:rPr>
          <w:rFonts w:ascii="MyriadPro-Bold" w:hAnsi="MyriadPro-Bold" w:cs="MyriadPro-Bold"/>
          <w:b/>
          <w:bCs/>
          <w:color w:val="FFFFFF"/>
          <w:lang w:val="en-US"/>
        </w:rPr>
        <w:t>Teresa Green</w:t>
      </w:r>
    </w:p>
    <w:p w:rsidR="00366527" w:rsidRPr="002B5801" w:rsidRDefault="00366527" w:rsidP="00366527">
      <w:pPr>
        <w:autoSpaceDE w:val="0"/>
        <w:autoSpaceDN w:val="0"/>
        <w:adjustRightInd w:val="0"/>
        <w:rPr>
          <w:rFonts w:ascii="MyriadPro-Regular" w:hAnsi="MyriadPro-Regular" w:cs="MyriadPro-Regular"/>
          <w:color w:val="FFFFFF"/>
          <w:sz w:val="18"/>
          <w:szCs w:val="18"/>
        </w:rPr>
      </w:pPr>
      <w:r w:rsidRPr="00366527">
        <w:rPr>
          <w:rFonts w:ascii="MyriadPro-Regular" w:hAnsi="MyriadPro-Regular" w:cs="MyriadPro-Regular"/>
          <w:color w:val="FFFFFF"/>
          <w:sz w:val="18"/>
          <w:szCs w:val="18"/>
          <w:lang w:val="en-US"/>
        </w:rPr>
        <w:t>VP, Global Talent</w:t>
      </w:r>
      <w:r w:rsidR="002B5801">
        <w:rPr>
          <w:rFonts w:ascii="MyriadPro-Regular" w:hAnsi="MyriadPro-Regular" w:cs="MyriadPro-Regular"/>
          <w:noProof/>
          <w:color w:val="FFFFFF"/>
          <w:sz w:val="18"/>
          <w:szCs w:val="18"/>
        </w:rPr>
        <w:drawing>
          <wp:inline distT="0" distB="0" distL="0" distR="0" wp14:anchorId="366E1EB4">
            <wp:extent cx="1335405" cy="1310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5405" cy="1310640"/>
                    </a:xfrm>
                    <a:prstGeom prst="rect">
                      <a:avLst/>
                    </a:prstGeom>
                    <a:noFill/>
                  </pic:spPr>
                </pic:pic>
              </a:graphicData>
            </a:graphic>
          </wp:inline>
        </w:drawing>
      </w:r>
    </w:p>
    <w:p w:rsidR="006A3D8D" w:rsidRPr="00366527" w:rsidRDefault="006A3D8D">
      <w:pPr>
        <w:spacing w:line="200" w:lineRule="exact"/>
        <w:rPr>
          <w:sz w:val="20"/>
          <w:szCs w:val="20"/>
          <w:lang w:val="en-US"/>
        </w:rPr>
      </w:pPr>
    </w:p>
    <w:p w:rsidR="006A3D8D" w:rsidRPr="00366527" w:rsidRDefault="00D9740B" w:rsidP="002B5801">
      <w:pPr>
        <w:ind w:left="720" w:firstLine="720"/>
        <w:rPr>
          <w:sz w:val="20"/>
          <w:szCs w:val="20"/>
          <w:lang w:val="en-US"/>
        </w:rPr>
      </w:pPr>
      <w:r w:rsidRPr="00366527">
        <w:rPr>
          <w:rFonts w:ascii="Arial" w:eastAsia="Arial" w:hAnsi="Arial" w:cs="Arial"/>
          <w:b/>
          <w:bCs/>
          <w:lang w:val="en-US"/>
        </w:rPr>
        <w:t>Teresa Green</w:t>
      </w:r>
    </w:p>
    <w:p w:rsidR="006A3D8D" w:rsidRPr="00366527" w:rsidRDefault="006A3D8D">
      <w:pPr>
        <w:spacing w:line="53" w:lineRule="exact"/>
        <w:rPr>
          <w:sz w:val="20"/>
          <w:szCs w:val="20"/>
          <w:lang w:val="en-US"/>
        </w:rPr>
      </w:pPr>
    </w:p>
    <w:p w:rsidR="003E0DB3" w:rsidRDefault="003E0DB3" w:rsidP="001D3277">
      <w:pPr>
        <w:spacing w:line="393" w:lineRule="auto"/>
        <w:ind w:right="640"/>
        <w:rPr>
          <w:rFonts w:ascii="Arial" w:eastAsia="Arial" w:hAnsi="Arial" w:cs="Arial"/>
          <w:sz w:val="24"/>
          <w:szCs w:val="24"/>
          <w:lang w:val="en-US"/>
        </w:rPr>
      </w:pPr>
    </w:p>
    <w:p w:rsidR="001D3277" w:rsidRPr="003E0DB3" w:rsidRDefault="001D3277" w:rsidP="001D3277">
      <w:pPr>
        <w:spacing w:line="393" w:lineRule="auto"/>
        <w:ind w:right="640"/>
        <w:rPr>
          <w:rFonts w:ascii="Arial" w:eastAsia="Arial" w:hAnsi="Arial" w:cs="Arial"/>
          <w:sz w:val="24"/>
          <w:szCs w:val="24"/>
          <w:lang w:val="en-US"/>
        </w:rPr>
      </w:pPr>
      <w:r w:rsidRPr="003E0DB3">
        <w:rPr>
          <w:rFonts w:ascii="Arial" w:eastAsia="Arial" w:hAnsi="Arial" w:cs="Arial"/>
          <w:sz w:val="24"/>
          <w:szCs w:val="24"/>
          <w:lang w:val="en-US"/>
        </w:rPr>
        <w:t>Teresa Green is the VP of Talent</w:t>
      </w:r>
      <w:r w:rsidRPr="003E0DB3">
        <w:rPr>
          <w:rFonts w:ascii="Arial" w:eastAsia="Arial" w:hAnsi="Arial" w:cs="Arial"/>
          <w:sz w:val="24"/>
          <w:szCs w:val="24"/>
          <w:lang w:val="en-US"/>
        </w:rPr>
        <w:t xml:space="preserve"> </w:t>
      </w:r>
      <w:r w:rsidRPr="003E0DB3">
        <w:rPr>
          <w:rFonts w:ascii="Arial" w:eastAsia="Arial" w:hAnsi="Arial" w:cs="Arial"/>
          <w:sz w:val="24"/>
          <w:szCs w:val="24"/>
          <w:lang w:val="en-US"/>
        </w:rPr>
        <w:t xml:space="preserve">Acquisition for </w:t>
      </w:r>
      <w:proofErr w:type="spellStart"/>
      <w:r w:rsidRPr="003E0DB3">
        <w:rPr>
          <w:rFonts w:ascii="Arial" w:eastAsia="Arial" w:hAnsi="Arial" w:cs="Arial"/>
          <w:sz w:val="24"/>
          <w:szCs w:val="24"/>
          <w:lang w:val="en-US"/>
        </w:rPr>
        <w:t>MicroStrategy</w:t>
      </w:r>
      <w:proofErr w:type="spellEnd"/>
      <w:r w:rsidRPr="003E0DB3">
        <w:rPr>
          <w:rFonts w:ascii="Arial" w:eastAsia="Arial" w:hAnsi="Arial" w:cs="Arial"/>
          <w:sz w:val="24"/>
          <w:szCs w:val="24"/>
          <w:lang w:val="en-US"/>
        </w:rPr>
        <w:t xml:space="preserve"> </w:t>
      </w:r>
    </w:p>
    <w:p w:rsidR="00366527" w:rsidRPr="003E0DB3" w:rsidRDefault="001D3277" w:rsidP="001D3277">
      <w:pPr>
        <w:spacing w:line="393" w:lineRule="auto"/>
        <w:ind w:right="640"/>
        <w:rPr>
          <w:sz w:val="24"/>
          <w:szCs w:val="24"/>
          <w:lang w:val="en-US"/>
        </w:rPr>
      </w:pPr>
      <w:r w:rsidRPr="003E0DB3">
        <w:rPr>
          <w:rFonts w:ascii="Arial" w:eastAsia="Arial" w:hAnsi="Arial" w:cs="Arial"/>
          <w:sz w:val="24"/>
          <w:szCs w:val="24"/>
          <w:lang w:val="en-US"/>
        </w:rPr>
        <w:t>Teresa</w:t>
      </w:r>
      <w:r w:rsidRPr="003E0DB3">
        <w:rPr>
          <w:rFonts w:ascii="Arial" w:eastAsia="Arial" w:hAnsi="Arial" w:cs="Arial"/>
          <w:sz w:val="24"/>
          <w:szCs w:val="24"/>
          <w:lang w:val="en-US"/>
        </w:rPr>
        <w:t xml:space="preserve"> </w:t>
      </w:r>
      <w:r w:rsidRPr="003E0DB3">
        <w:rPr>
          <w:rFonts w:ascii="Arial" w:eastAsia="Arial" w:hAnsi="Arial" w:cs="Arial"/>
          <w:sz w:val="24"/>
          <w:szCs w:val="24"/>
          <w:lang w:val="en-US"/>
        </w:rPr>
        <w:t>leads a global team of over 40 talent</w:t>
      </w:r>
      <w:r w:rsidRPr="003E0DB3">
        <w:rPr>
          <w:rFonts w:ascii="Arial" w:eastAsia="Arial" w:hAnsi="Arial" w:cs="Arial"/>
          <w:sz w:val="24"/>
          <w:szCs w:val="24"/>
          <w:lang w:val="en-US"/>
        </w:rPr>
        <w:t xml:space="preserve"> </w:t>
      </w:r>
      <w:r w:rsidRPr="003E0DB3">
        <w:rPr>
          <w:rFonts w:ascii="Arial" w:eastAsia="Arial" w:hAnsi="Arial" w:cs="Arial"/>
          <w:sz w:val="24"/>
          <w:szCs w:val="24"/>
          <w:lang w:val="en-US"/>
        </w:rPr>
        <w:t>acquisition leaders focused on today’s</w:t>
      </w:r>
      <w:r w:rsidRPr="003E0DB3">
        <w:rPr>
          <w:rFonts w:ascii="Arial" w:eastAsia="Arial" w:hAnsi="Arial" w:cs="Arial"/>
          <w:sz w:val="24"/>
          <w:szCs w:val="24"/>
          <w:lang w:val="en-US"/>
        </w:rPr>
        <w:t xml:space="preserve"> </w:t>
      </w:r>
      <w:r w:rsidRPr="003E0DB3">
        <w:rPr>
          <w:rFonts w:ascii="Arial" w:eastAsia="Arial" w:hAnsi="Arial" w:cs="Arial"/>
          <w:sz w:val="24"/>
          <w:szCs w:val="24"/>
          <w:lang w:val="en-US"/>
        </w:rPr>
        <w:t xml:space="preserve">and </w:t>
      </w:r>
      <w:proofErr w:type="gramStart"/>
      <w:r w:rsidRPr="003E0DB3">
        <w:rPr>
          <w:rFonts w:ascii="Arial" w:eastAsia="Arial" w:hAnsi="Arial" w:cs="Arial"/>
          <w:sz w:val="24"/>
          <w:szCs w:val="24"/>
          <w:lang w:val="en-US"/>
        </w:rPr>
        <w:t>tomorrow’s</w:t>
      </w:r>
      <w:proofErr w:type="gramEnd"/>
      <w:r w:rsidRPr="003E0DB3">
        <w:rPr>
          <w:rFonts w:ascii="Arial" w:eastAsia="Arial" w:hAnsi="Arial" w:cs="Arial"/>
          <w:sz w:val="24"/>
          <w:szCs w:val="24"/>
          <w:lang w:val="en-US"/>
        </w:rPr>
        <w:t xml:space="preserve"> top talent for data</w:t>
      </w:r>
      <w:r w:rsidRPr="003E0DB3">
        <w:rPr>
          <w:rFonts w:ascii="Arial" w:eastAsia="Arial" w:hAnsi="Arial" w:cs="Arial"/>
          <w:sz w:val="24"/>
          <w:szCs w:val="24"/>
          <w:lang w:val="en-US"/>
        </w:rPr>
        <w:t xml:space="preserve"> </w:t>
      </w:r>
      <w:r w:rsidRPr="003E0DB3">
        <w:rPr>
          <w:rFonts w:ascii="Arial" w:eastAsia="Arial" w:hAnsi="Arial" w:cs="Arial"/>
          <w:sz w:val="24"/>
          <w:szCs w:val="24"/>
          <w:lang w:val="en-US"/>
        </w:rPr>
        <w:t xml:space="preserve">science </w:t>
      </w:r>
      <w:r w:rsidR="00D9740B" w:rsidRPr="003E0DB3">
        <w:rPr>
          <w:rFonts w:ascii="Arial" w:eastAsia="Arial" w:hAnsi="Arial" w:cs="Arial"/>
          <w:sz w:val="24"/>
          <w:szCs w:val="24"/>
          <w:lang w:val="en-US"/>
        </w:rPr>
        <w:t>and analytics. Prior to her role at served as the Head of Global Talent Acquisition at CEB, now Gartner. She has also held similar roles at Capital One, Deloitte Consulting and Marriott International. Teresa holds a Bachelor of Science in Business Management from University</w:t>
      </w:r>
      <w:r w:rsidRPr="003E0DB3">
        <w:rPr>
          <w:rFonts w:ascii="Arial" w:eastAsia="Arial" w:hAnsi="Arial" w:cs="Arial"/>
          <w:sz w:val="24"/>
          <w:szCs w:val="24"/>
          <w:lang w:val="en-US"/>
        </w:rPr>
        <w:t xml:space="preserve"> of Maryland, University College</w:t>
      </w:r>
      <w:r w:rsidR="00D9740B" w:rsidRPr="003E0DB3">
        <w:rPr>
          <w:rFonts w:ascii="Arial" w:eastAsia="Arial" w:hAnsi="Arial" w:cs="Arial"/>
          <w:sz w:val="24"/>
          <w:szCs w:val="24"/>
          <w:lang w:val="en-US"/>
        </w:rPr>
        <w:t xml:space="preserve"> </w:t>
      </w:r>
    </w:p>
    <w:p w:rsidR="006A3D8D" w:rsidRPr="00097E27" w:rsidRDefault="00D9740B" w:rsidP="00F90A97">
      <w:pPr>
        <w:spacing w:line="20" w:lineRule="exact"/>
        <w:rPr>
          <w:sz w:val="20"/>
          <w:szCs w:val="20"/>
          <w:lang w:val="en-US"/>
        </w:rPr>
      </w:pPr>
      <w:r w:rsidRPr="00366527">
        <w:rPr>
          <w:sz w:val="20"/>
          <w:szCs w:val="20"/>
          <w:lang w:val="en-US"/>
        </w:rPr>
        <w:br w:type="column"/>
      </w:r>
    </w:p>
    <w:p w:rsidR="006A3D8D" w:rsidRPr="00097E27" w:rsidRDefault="006A3D8D">
      <w:pPr>
        <w:spacing w:line="200" w:lineRule="exact"/>
        <w:rPr>
          <w:sz w:val="20"/>
          <w:szCs w:val="20"/>
          <w:lang w:val="en-US"/>
        </w:rPr>
      </w:pPr>
    </w:p>
    <w:p w:rsidR="006A3D8D" w:rsidRPr="00097E27" w:rsidRDefault="006A3D8D">
      <w:pPr>
        <w:spacing w:line="200" w:lineRule="exact"/>
        <w:rPr>
          <w:sz w:val="20"/>
          <w:szCs w:val="20"/>
          <w:lang w:val="en-US"/>
        </w:rPr>
      </w:pPr>
    </w:p>
    <w:p w:rsidR="006A3D8D" w:rsidRPr="00097E27" w:rsidRDefault="006A3D8D">
      <w:pPr>
        <w:spacing w:line="200" w:lineRule="exact"/>
        <w:rPr>
          <w:sz w:val="20"/>
          <w:szCs w:val="20"/>
          <w:lang w:val="en-US"/>
        </w:rPr>
      </w:pPr>
    </w:p>
    <w:p w:rsidR="006A3D8D" w:rsidRPr="00097E27" w:rsidRDefault="006A3D8D">
      <w:pPr>
        <w:spacing w:line="338" w:lineRule="exact"/>
        <w:rPr>
          <w:sz w:val="20"/>
          <w:szCs w:val="20"/>
          <w:lang w:val="en-US"/>
        </w:rPr>
      </w:pPr>
    </w:p>
    <w:p w:rsidR="006A3D8D" w:rsidRPr="003E0DB3" w:rsidRDefault="00D9740B">
      <w:pPr>
        <w:spacing w:line="374" w:lineRule="auto"/>
        <w:ind w:right="140"/>
        <w:rPr>
          <w:sz w:val="24"/>
          <w:szCs w:val="24"/>
          <w:lang w:val="en-US"/>
        </w:rPr>
      </w:pPr>
      <w:r w:rsidRPr="003E0DB3">
        <w:rPr>
          <w:rFonts w:ascii="Arial" w:eastAsia="Arial" w:hAnsi="Arial" w:cs="Arial"/>
          <w:color w:val="414042"/>
          <w:sz w:val="24"/>
          <w:szCs w:val="24"/>
          <w:lang w:val="en-US"/>
        </w:rPr>
        <w:t xml:space="preserve">“In 2018 and beyond, enterprise organizations need to focus attention not just on their recruiting efforts for top analytics talent, but also </w:t>
      </w:r>
      <w:proofErr w:type="gramStart"/>
      <w:r w:rsidRPr="003E0DB3">
        <w:rPr>
          <w:rFonts w:ascii="Arial" w:eastAsia="Arial" w:hAnsi="Arial" w:cs="Arial"/>
          <w:color w:val="414042"/>
          <w:sz w:val="24"/>
          <w:szCs w:val="24"/>
          <w:lang w:val="en-US"/>
        </w:rPr>
        <w:t>retention efforts, as the shortage for those with data science and analytics skills begins</w:t>
      </w:r>
      <w:proofErr w:type="gramEnd"/>
      <w:r w:rsidRPr="003E0DB3">
        <w:rPr>
          <w:rFonts w:ascii="Arial" w:eastAsia="Arial" w:hAnsi="Arial" w:cs="Arial"/>
          <w:color w:val="414042"/>
          <w:sz w:val="24"/>
          <w:szCs w:val="24"/>
          <w:lang w:val="en-US"/>
        </w:rPr>
        <w:t xml:space="preserve"> to grow.</w:t>
      </w:r>
    </w:p>
    <w:p w:rsidR="006A3D8D" w:rsidRPr="003E0DB3" w:rsidRDefault="006A3D8D">
      <w:pPr>
        <w:spacing w:line="112" w:lineRule="exact"/>
        <w:rPr>
          <w:sz w:val="24"/>
          <w:szCs w:val="24"/>
          <w:lang w:val="en-US"/>
        </w:rPr>
      </w:pPr>
    </w:p>
    <w:p w:rsidR="006A3D8D" w:rsidRPr="003E0DB3" w:rsidRDefault="00D9740B">
      <w:pPr>
        <w:spacing w:line="422" w:lineRule="auto"/>
        <w:ind w:right="80"/>
        <w:rPr>
          <w:sz w:val="24"/>
          <w:szCs w:val="24"/>
          <w:lang w:val="en-US"/>
        </w:rPr>
      </w:pPr>
      <w:r w:rsidRPr="003E0DB3">
        <w:rPr>
          <w:rFonts w:ascii="Arial" w:eastAsia="Arial" w:hAnsi="Arial" w:cs="Arial"/>
          <w:color w:val="414042"/>
          <w:sz w:val="24"/>
          <w:szCs w:val="24"/>
          <w:lang w:val="en-US"/>
        </w:rPr>
        <w:t xml:space="preserve">A Business Higher Education Forum (BHEF) and PwC report titled </w:t>
      </w:r>
      <w:r w:rsidRPr="003E0DB3">
        <w:rPr>
          <w:rFonts w:ascii="Arial" w:eastAsia="Arial" w:hAnsi="Arial" w:cs="Arial"/>
          <w:i/>
          <w:iCs/>
          <w:color w:val="414042"/>
          <w:sz w:val="24"/>
          <w:szCs w:val="24"/>
          <w:lang w:val="en-US"/>
        </w:rPr>
        <w:t>Investing in America’s</w:t>
      </w:r>
      <w:r w:rsidRPr="003E0DB3">
        <w:rPr>
          <w:rFonts w:ascii="Arial" w:eastAsia="Arial" w:hAnsi="Arial" w:cs="Arial"/>
          <w:color w:val="414042"/>
          <w:sz w:val="24"/>
          <w:szCs w:val="24"/>
          <w:lang w:val="en-US"/>
        </w:rPr>
        <w:t xml:space="preserve"> </w:t>
      </w:r>
      <w:r w:rsidRPr="003E0DB3">
        <w:rPr>
          <w:rFonts w:ascii="Arial" w:eastAsia="Arial" w:hAnsi="Arial" w:cs="Arial"/>
          <w:i/>
          <w:iCs/>
          <w:color w:val="414042"/>
          <w:sz w:val="24"/>
          <w:szCs w:val="24"/>
          <w:lang w:val="en-US"/>
        </w:rPr>
        <w:t xml:space="preserve">Data Science and Analytics Talent: The Case for Action </w:t>
      </w:r>
      <w:r w:rsidRPr="003E0DB3">
        <w:rPr>
          <w:rFonts w:ascii="Arial" w:eastAsia="Arial" w:hAnsi="Arial" w:cs="Arial"/>
          <w:color w:val="414042"/>
          <w:sz w:val="24"/>
          <w:szCs w:val="24"/>
          <w:lang w:val="en-US"/>
        </w:rPr>
        <w:t>predicts that in 2020, there will be</w:t>
      </w:r>
      <w:r w:rsidRPr="003E0DB3">
        <w:rPr>
          <w:rFonts w:ascii="Arial" w:eastAsia="Arial" w:hAnsi="Arial" w:cs="Arial"/>
          <w:i/>
          <w:iCs/>
          <w:color w:val="414042"/>
          <w:sz w:val="24"/>
          <w:szCs w:val="24"/>
          <w:lang w:val="en-US"/>
        </w:rPr>
        <w:t xml:space="preserve"> </w:t>
      </w:r>
      <w:r w:rsidRPr="003E0DB3">
        <w:rPr>
          <w:rFonts w:ascii="Arial" w:eastAsia="Arial" w:hAnsi="Arial" w:cs="Arial"/>
          <w:color w:val="414042"/>
          <w:sz w:val="24"/>
          <w:szCs w:val="24"/>
          <w:lang w:val="en-US"/>
        </w:rPr>
        <w:t xml:space="preserve">2.7 million job postings for </w:t>
      </w:r>
      <w:bookmarkStart w:id="5" w:name="_GoBack"/>
      <w:r w:rsidRPr="003E0DB3">
        <w:rPr>
          <w:rFonts w:ascii="Arial" w:eastAsia="Arial" w:hAnsi="Arial" w:cs="Arial"/>
          <w:color w:val="414042"/>
          <w:sz w:val="24"/>
          <w:szCs w:val="24"/>
          <w:lang w:val="en-US"/>
        </w:rPr>
        <w:t xml:space="preserve">data science and analytics roles. Many of these will not be traditional engineering, operations or IT </w:t>
      </w:r>
      <w:bookmarkEnd w:id="5"/>
      <w:r w:rsidRPr="003E0DB3">
        <w:rPr>
          <w:rFonts w:ascii="Arial" w:eastAsia="Arial" w:hAnsi="Arial" w:cs="Arial"/>
          <w:color w:val="414042"/>
          <w:sz w:val="24"/>
          <w:szCs w:val="24"/>
          <w:lang w:val="en-US"/>
        </w:rPr>
        <w:t>roles. These will be spread across the entire organization. In a related BHEF and Gallup survey, 59% of employers said data science and analytics skills would be required of all finance and accounting managers by 2020; 51% said these skills would be required by all marketing and sales managers; 49% said they would be required of all executive leaders; and 48% said they would be required of all operations managers.</w:t>
      </w:r>
    </w:p>
    <w:p w:rsidR="006A3D8D" w:rsidRPr="003E0DB3" w:rsidRDefault="006A3D8D">
      <w:pPr>
        <w:spacing w:line="89" w:lineRule="exact"/>
        <w:rPr>
          <w:sz w:val="24"/>
          <w:szCs w:val="24"/>
          <w:lang w:val="en-US"/>
        </w:rPr>
      </w:pPr>
    </w:p>
    <w:p w:rsidR="006A3D8D" w:rsidRPr="003E0DB3" w:rsidRDefault="00D9740B">
      <w:pPr>
        <w:spacing w:line="372" w:lineRule="auto"/>
        <w:rPr>
          <w:sz w:val="24"/>
          <w:szCs w:val="24"/>
          <w:lang w:val="en-US"/>
        </w:rPr>
      </w:pPr>
      <w:r w:rsidRPr="003E0DB3">
        <w:rPr>
          <w:rFonts w:ascii="Arial" w:eastAsia="Arial" w:hAnsi="Arial" w:cs="Arial"/>
          <w:color w:val="414042"/>
          <w:sz w:val="24"/>
          <w:szCs w:val="24"/>
          <w:lang w:val="en-US"/>
        </w:rPr>
        <w:t>The challenge lies in that less than five percent of college students today are taking courses in data science and analytics, and the future supply of talent isn’t predicted to grow to meet needs. While 69% of employers focused on data’s role in digital transformation say in the next few years they will prefer job candidates with data science and analytics skills over those without, educators say only 23% of all graduates in 2021 are on course to hold these skills.</w:t>
      </w:r>
    </w:p>
    <w:p w:rsidR="006A3D8D" w:rsidRPr="003E0DB3" w:rsidRDefault="006A3D8D">
      <w:pPr>
        <w:spacing w:line="115" w:lineRule="exact"/>
        <w:rPr>
          <w:sz w:val="24"/>
          <w:szCs w:val="24"/>
          <w:lang w:val="en-US"/>
        </w:rPr>
      </w:pPr>
    </w:p>
    <w:p w:rsidR="006A3D8D" w:rsidRPr="003E0DB3" w:rsidRDefault="00D9740B">
      <w:pPr>
        <w:spacing w:line="374" w:lineRule="auto"/>
        <w:ind w:right="120"/>
        <w:rPr>
          <w:sz w:val="24"/>
          <w:szCs w:val="24"/>
          <w:lang w:val="en-US"/>
        </w:rPr>
      </w:pPr>
      <w:r w:rsidRPr="003E0DB3">
        <w:rPr>
          <w:rFonts w:ascii="Arial" w:eastAsia="Arial" w:hAnsi="Arial" w:cs="Arial"/>
          <w:color w:val="414042"/>
          <w:sz w:val="24"/>
          <w:szCs w:val="24"/>
          <w:lang w:val="en-US"/>
        </w:rPr>
        <w:t>For enterprise organizations to have the talent they want and need tomorrow, they not only need to up the ante on their acquisition efforts today, but also prepare to grow their own talent in house with training and education.”</w:t>
      </w:r>
    </w:p>
    <w:p w:rsidR="00366527" w:rsidRDefault="00366527">
      <w:pPr>
        <w:spacing w:line="200" w:lineRule="exact"/>
        <w:rPr>
          <w:sz w:val="20"/>
          <w:szCs w:val="20"/>
          <w:lang w:val="en-US"/>
        </w:rPr>
      </w:pPr>
    </w:p>
    <w:p w:rsidR="006A3D8D" w:rsidRPr="00366527" w:rsidRDefault="00366527" w:rsidP="00366527">
      <w:pPr>
        <w:rPr>
          <w:rFonts w:ascii="Arial" w:hAnsi="Arial" w:cs="Arial"/>
          <w:color w:val="FF0000"/>
          <w:sz w:val="28"/>
          <w:szCs w:val="28"/>
          <w:lang w:val="en-US"/>
        </w:rPr>
      </w:pPr>
      <w:r w:rsidRPr="00366527">
        <w:rPr>
          <w:rFonts w:ascii="Arial" w:hAnsi="Arial" w:cs="Arial"/>
          <w:color w:val="FF0000"/>
          <w:sz w:val="28"/>
          <w:szCs w:val="28"/>
          <w:lang w:val="en-US"/>
        </w:rPr>
        <w:t>In 2020, there will be 2.7 million job postings for data science and analytics roles.</w:t>
      </w:r>
    </w:p>
    <w:p w:rsidR="006A3D8D" w:rsidRPr="00097E27" w:rsidRDefault="006A3D8D">
      <w:pPr>
        <w:spacing w:line="200" w:lineRule="exact"/>
        <w:rPr>
          <w:sz w:val="20"/>
          <w:szCs w:val="20"/>
          <w:lang w:val="en-US"/>
        </w:rPr>
      </w:pPr>
    </w:p>
    <w:p w:rsidR="006A3D8D" w:rsidRPr="00366527" w:rsidRDefault="00366527" w:rsidP="00366527">
      <w:pPr>
        <w:spacing w:line="200" w:lineRule="exact"/>
        <w:jc w:val="right"/>
        <w:rPr>
          <w:color w:val="FF0000"/>
          <w:sz w:val="20"/>
          <w:szCs w:val="20"/>
          <w:lang w:val="en-US"/>
        </w:rPr>
      </w:pPr>
      <w:r w:rsidRPr="00366527">
        <w:rPr>
          <w:color w:val="FF0000"/>
          <w:sz w:val="20"/>
          <w:szCs w:val="20"/>
          <w:lang w:val="en-US"/>
        </w:rPr>
        <w:t>America’s Data Science and Analytics Talent: The Case for Action</w:t>
      </w:r>
    </w:p>
    <w:p w:rsidR="006A3D8D" w:rsidRDefault="006A3D8D">
      <w:pPr>
        <w:spacing w:line="200" w:lineRule="exact"/>
        <w:rPr>
          <w:sz w:val="20"/>
          <w:szCs w:val="20"/>
          <w:lang w:val="en-US"/>
        </w:rPr>
      </w:pPr>
    </w:p>
    <w:p w:rsidR="00F90A97" w:rsidRPr="00097E27" w:rsidRDefault="00F90A97" w:rsidP="00F90A97">
      <w:pPr>
        <w:spacing w:line="200" w:lineRule="exact"/>
        <w:ind w:left="-4111"/>
        <w:rPr>
          <w:sz w:val="20"/>
          <w:szCs w:val="20"/>
          <w:lang w:val="en-US"/>
        </w:rPr>
      </w:pPr>
    </w:p>
    <w:p w:rsidR="006A3D8D" w:rsidRPr="00097E27" w:rsidRDefault="006A3D8D">
      <w:pPr>
        <w:spacing w:line="336" w:lineRule="exact"/>
        <w:rPr>
          <w:sz w:val="20"/>
          <w:szCs w:val="20"/>
          <w:lang w:val="en-US"/>
        </w:rPr>
      </w:pPr>
    </w:p>
    <w:sectPr w:rsidR="006A3D8D" w:rsidRPr="00097E27" w:rsidSect="00243D88">
      <w:pgSz w:w="12240" w:h="15840"/>
      <w:pgMar w:top="1134" w:right="380" w:bottom="0" w:left="720" w:header="0" w:footer="0" w:gutter="0"/>
      <w:cols w:space="720" w:equalWidth="0">
        <w:col w:w="111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yriadPro-Black">
    <w:altName w:val="Arial"/>
    <w:panose1 w:val="00000000000000000000"/>
    <w:charset w:val="00"/>
    <w:family w:val="swiss"/>
    <w:notTrueType/>
    <w:pitch w:val="default"/>
    <w:sig w:usb0="00000003" w:usb1="00000000" w:usb2="00000000" w:usb3="00000000" w:csb0="00000001" w:csb1="00000000"/>
  </w:font>
  <w:font w:name="MyriadPro-Regular">
    <w:panose1 w:val="00000000000000000000"/>
    <w:charset w:val="CC"/>
    <w:family w:val="swiss"/>
    <w:notTrueType/>
    <w:pitch w:val="default"/>
    <w:sig w:usb0="00000201" w:usb1="00000000" w:usb2="00000000" w:usb3="00000000" w:csb0="00000004" w:csb1="00000000"/>
  </w:font>
  <w:font w:name="MyriadPro-Bold">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87A0A602"/>
    <w:lvl w:ilvl="0" w:tplc="4EF2F61E">
      <w:start w:val="20"/>
      <w:numFmt w:val="decimal"/>
      <w:lvlText w:val="%1"/>
      <w:lvlJc w:val="left"/>
    </w:lvl>
    <w:lvl w:ilvl="1" w:tplc="9A44B9E8">
      <w:numFmt w:val="decimal"/>
      <w:lvlText w:val=""/>
      <w:lvlJc w:val="left"/>
    </w:lvl>
    <w:lvl w:ilvl="2" w:tplc="7F9C261E">
      <w:numFmt w:val="decimal"/>
      <w:lvlText w:val=""/>
      <w:lvlJc w:val="left"/>
    </w:lvl>
    <w:lvl w:ilvl="3" w:tplc="AD8C6DE4">
      <w:numFmt w:val="decimal"/>
      <w:lvlText w:val=""/>
      <w:lvlJc w:val="left"/>
    </w:lvl>
    <w:lvl w:ilvl="4" w:tplc="444A5FA6">
      <w:numFmt w:val="decimal"/>
      <w:lvlText w:val=""/>
      <w:lvlJc w:val="left"/>
    </w:lvl>
    <w:lvl w:ilvl="5" w:tplc="C646EBCE">
      <w:numFmt w:val="decimal"/>
      <w:lvlText w:val=""/>
      <w:lvlJc w:val="left"/>
    </w:lvl>
    <w:lvl w:ilvl="6" w:tplc="E1529268">
      <w:numFmt w:val="decimal"/>
      <w:lvlText w:val=""/>
      <w:lvlJc w:val="left"/>
    </w:lvl>
    <w:lvl w:ilvl="7" w:tplc="08142FB8">
      <w:numFmt w:val="decimal"/>
      <w:lvlText w:val=""/>
      <w:lvlJc w:val="left"/>
    </w:lvl>
    <w:lvl w:ilvl="8" w:tplc="101EBACA">
      <w:numFmt w:val="decimal"/>
      <w:lvlText w:val=""/>
      <w:lvlJc w:val="left"/>
    </w:lvl>
  </w:abstractNum>
  <w:abstractNum w:abstractNumId="1">
    <w:nsid w:val="66334873"/>
    <w:multiLevelType w:val="hybridMultilevel"/>
    <w:tmpl w:val="4A0873A8"/>
    <w:lvl w:ilvl="0" w:tplc="722682F0">
      <w:start w:val="1"/>
      <w:numFmt w:val="lowerLetter"/>
      <w:lvlText w:val="%1"/>
      <w:lvlJc w:val="left"/>
    </w:lvl>
    <w:lvl w:ilvl="1" w:tplc="AD1816BE">
      <w:numFmt w:val="decimal"/>
      <w:lvlText w:val=""/>
      <w:lvlJc w:val="left"/>
    </w:lvl>
    <w:lvl w:ilvl="2" w:tplc="E4B21162">
      <w:numFmt w:val="decimal"/>
      <w:lvlText w:val=""/>
      <w:lvlJc w:val="left"/>
    </w:lvl>
    <w:lvl w:ilvl="3" w:tplc="47FE522C">
      <w:numFmt w:val="decimal"/>
      <w:lvlText w:val=""/>
      <w:lvlJc w:val="left"/>
    </w:lvl>
    <w:lvl w:ilvl="4" w:tplc="DC7287AC">
      <w:numFmt w:val="decimal"/>
      <w:lvlText w:val=""/>
      <w:lvlJc w:val="left"/>
    </w:lvl>
    <w:lvl w:ilvl="5" w:tplc="48D8E768">
      <w:numFmt w:val="decimal"/>
      <w:lvlText w:val=""/>
      <w:lvlJc w:val="left"/>
    </w:lvl>
    <w:lvl w:ilvl="6" w:tplc="2314F986">
      <w:numFmt w:val="decimal"/>
      <w:lvlText w:val=""/>
      <w:lvlJc w:val="left"/>
    </w:lvl>
    <w:lvl w:ilvl="7" w:tplc="46A497CC">
      <w:numFmt w:val="decimal"/>
      <w:lvlText w:val=""/>
      <w:lvlJc w:val="left"/>
    </w:lvl>
    <w:lvl w:ilvl="8" w:tplc="FED60AFC">
      <w:numFmt w:val="decimal"/>
      <w:lvlText w:val=""/>
      <w:lvlJc w:val="left"/>
    </w:lvl>
  </w:abstractNum>
  <w:abstractNum w:abstractNumId="2">
    <w:nsid w:val="74B0DC51"/>
    <w:multiLevelType w:val="hybridMultilevel"/>
    <w:tmpl w:val="E47E70B4"/>
    <w:lvl w:ilvl="0" w:tplc="14C41FA8">
      <w:start w:val="1"/>
      <w:numFmt w:val="bullet"/>
      <w:lvlText w:val="•"/>
      <w:lvlJc w:val="left"/>
    </w:lvl>
    <w:lvl w:ilvl="1" w:tplc="CA0CA50E">
      <w:numFmt w:val="decimal"/>
      <w:lvlText w:val=""/>
      <w:lvlJc w:val="left"/>
    </w:lvl>
    <w:lvl w:ilvl="2" w:tplc="B3F8A8B4">
      <w:numFmt w:val="decimal"/>
      <w:lvlText w:val=""/>
      <w:lvlJc w:val="left"/>
    </w:lvl>
    <w:lvl w:ilvl="3" w:tplc="A204EC5A">
      <w:numFmt w:val="decimal"/>
      <w:lvlText w:val=""/>
      <w:lvlJc w:val="left"/>
    </w:lvl>
    <w:lvl w:ilvl="4" w:tplc="DB447EF4">
      <w:numFmt w:val="decimal"/>
      <w:lvlText w:val=""/>
      <w:lvlJc w:val="left"/>
    </w:lvl>
    <w:lvl w:ilvl="5" w:tplc="CACC6CE8">
      <w:numFmt w:val="decimal"/>
      <w:lvlText w:val=""/>
      <w:lvlJc w:val="left"/>
    </w:lvl>
    <w:lvl w:ilvl="6" w:tplc="5F2C774E">
      <w:numFmt w:val="decimal"/>
      <w:lvlText w:val=""/>
      <w:lvlJc w:val="left"/>
    </w:lvl>
    <w:lvl w:ilvl="7" w:tplc="74681A40">
      <w:numFmt w:val="decimal"/>
      <w:lvlText w:val=""/>
      <w:lvlJc w:val="left"/>
    </w:lvl>
    <w:lvl w:ilvl="8" w:tplc="92EE26CA">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D8D"/>
    <w:rsid w:val="00092481"/>
    <w:rsid w:val="00097E27"/>
    <w:rsid w:val="00195E57"/>
    <w:rsid w:val="001D3277"/>
    <w:rsid w:val="00243D88"/>
    <w:rsid w:val="002B5801"/>
    <w:rsid w:val="00366527"/>
    <w:rsid w:val="003E0DB3"/>
    <w:rsid w:val="003F6C08"/>
    <w:rsid w:val="006A3D8D"/>
    <w:rsid w:val="0084390B"/>
    <w:rsid w:val="00AD5688"/>
    <w:rsid w:val="00B30125"/>
    <w:rsid w:val="00D9740B"/>
    <w:rsid w:val="00E30DC0"/>
    <w:rsid w:val="00F9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7E27"/>
    <w:rPr>
      <w:rFonts w:ascii="Tahoma" w:hAnsi="Tahoma" w:cs="Tahoma"/>
      <w:sz w:val="16"/>
      <w:szCs w:val="16"/>
    </w:rPr>
  </w:style>
  <w:style w:type="character" w:customStyle="1" w:styleId="a4">
    <w:name w:val="Текст выноски Знак"/>
    <w:basedOn w:val="a0"/>
    <w:link w:val="a3"/>
    <w:uiPriority w:val="99"/>
    <w:semiHidden/>
    <w:rsid w:val="00097E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7E27"/>
    <w:rPr>
      <w:rFonts w:ascii="Tahoma" w:hAnsi="Tahoma" w:cs="Tahoma"/>
      <w:sz w:val="16"/>
      <w:szCs w:val="16"/>
    </w:rPr>
  </w:style>
  <w:style w:type="character" w:customStyle="1" w:styleId="a4">
    <w:name w:val="Текст выноски Знак"/>
    <w:basedOn w:val="a0"/>
    <w:link w:val="a3"/>
    <w:uiPriority w:val="99"/>
    <w:semiHidden/>
    <w:rsid w:val="00097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392</Words>
  <Characters>2240</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I_Botygib</cp:lastModifiedBy>
  <cp:revision>4</cp:revision>
  <dcterms:created xsi:type="dcterms:W3CDTF">2018-02-13T06:14:00Z</dcterms:created>
  <dcterms:modified xsi:type="dcterms:W3CDTF">2018-02-13T07:20:00Z</dcterms:modified>
</cp:coreProperties>
</file>