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실험 설계 및 평가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장에서는 제안하는 IDS rApp 시스템의 성능을 검증하기 위한 실험 환경, 데이터셋 구성, 그리고 두 가지 핵심 실험의 설계 및 평가 기준을 상세히 기술한다. 실험 1은 Contribution 1(C1)을, 실험 2는 Contribution 2(C2)를 각각 실증한다.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4.1 데이터셋 구성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연구에서는 O-RAN 환경의 E2AP 제어 평면 로그를 기반으로 구성된 O-RAN Out-of-Order Message(OOM) Dataset을 사용한다. 해당 데이터셋은 O-RAN Technical Board(TB) 기반 제어 평면 로그에 OOM 주석 정보를 부가한 것으로, Near-RT RIC 내 악성 xApp이 유발하는 CVE-2023-41628 계열의 OOM E2AP 메시지 주입 공격을 포함한다.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1. OOM 데이터셋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데이터셋 명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O-RAN Out-of-Order Message (OOM) Dataset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특성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O-RAN TB 기반 제어 평면 E2AP 로그 + OOM 주석 정보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공격 유형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Near-RT RIC xApp 발원 OOM E2AP 메시지 주입 (CVE-2023-41628 계열)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탐지 태스크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분류 (Multi-class Classification) — oom_type 기준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전체 컬럼 수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32개 (입력 피처 30개 + 레이블 2개)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데이터셋의 전체 32개 컬럼은 30개의 입력 피처와 2개의 레이블(is_oom, oom_type)로 구성된다. 학습 및 추론 단계에서 레이블은 반드시 입력 피처에서 분리하여 사용하며, Data Leakage 방지를 위해 is_oom과 oom_type은 절대 입력으로 포함하지 않는다.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2. 데이터셋 컬럼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컬럼명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
(30개)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ts_ns, monotonic_ns, dir, type, assoc, stream, ssn, tsn, ppid, peer_ip, peer_port, len, e2_nb, ran, ric_req, rx_idx, tx_idx, msg_type_num, msg_type, ran_function_id, ric_request_id, ric_instance_id, ric_ind_sn, ric_ind_type, ind_hdr_len, ind_msg_len, ind_cproc_len, payload_len, decode_ns, encode_ns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E2AP 제어 평면 로그 피처 (타임스탬프, 메시지 유형, 시퀀스 번호, 피어 정보, 길이 필드 등)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레이블
(2개)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is_oom, oom_type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is_oom: OOM 여부(이진) / oom_type: OOM 유형(다중 클래스, 타겟 변수)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4.1.1 전처리 파이프라인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실험에서 동일한 전처리 파이프라인(S1~S5)을 적용하여 공정한 비교 환경을 보장한다. 특히 시계열 데이터의 특성상 무작위 분할(Random Split)이 아닌 Time-based Split을 적용하며, SMOTE를 통한 클래스 불균형 보정은 Train 데이터에만 한정한다.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3. 전처리 파이프라인 순서 및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레이블 분리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= df.drop(['is_oom','oom_type'], axis=1)  /  y = df['oom_type']</w:t>
            </w:r>
          </w:p>
        </w:tc>
      </w:tr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시간순 정렬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df = df.sort_values('ts_ns').reset_index(drop=True)</w:t>
            </w:r>
          </w:p>
        </w:tc>
      </w:tr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Time-based Split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전체의 앞 80%를 Train, 뒤 20%를 Test로 분리 (시간 순서 유지, shuffle 금지)</w:t>
            </w:r>
          </w:p>
        </w:tc>
      </w:tr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SMOTE 적용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Train 데이터에만 SMOTE 적용하여 클래스 불균형 보정 (random_state=42). Test는 원본 유지.</w:t>
            </w:r>
          </w:p>
        </w:tc>
      </w:tr>
      <w:tr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정규화</w:t>
            </w:r>
          </w:p>
        </w:tc>
        <w:tc>
          <w:tcPr>
            <w:tcW w:type="dxa" w:w="62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StandardScaler를 Train으로만 fit 수행. Test는 transform만 적용 (fit 금지).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E6A020" w:sz="12"/>
        </w:pBdr>
        <w:shd w:fill="FFF2CC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7B4B00"/>
          <w:sz w:val="20"/>
          <w:szCs w:val="20"/>
        </w:rPr>
        <w:t xml:space="preserve">⚠  주의: Test set에 SMOTE를 적용하거나, 전체 데이터에 먼저 SMOTE 후 Split하는 경우 Data Leakage가 발생한다. 올바른 순서는 반드시 Time-based Split → Train에만 SMOTE → 정규화 순서로 수행해야 한다.</w:t>
      </w:r>
    </w:p>
    <w:p>
      <w:pPr>
        <w:spacing w:after="120" w:before="0"/>
      </w:pPr>
      <w:r>
        <w:t xml:space="preserve"/>
      </w:r>
    </w:p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595959"/>
          <w:sz w:val="20"/>
          <w:szCs w:val="20"/>
        </w:rPr>
        <w:t xml:space="preserve">Figure 1. 전처리 파이프라인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"/>
        <w:gridCol w:w="1560"/>
        <w:gridCol w:w="240"/>
        <w:gridCol w:w="1560"/>
        <w:gridCol w:w="240"/>
        <w:gridCol w:w="1560"/>
        <w:gridCol w:w="240"/>
        <w:gridCol w:w="1560"/>
        <w:gridCol w:w="240"/>
        <w:gridCol w:w="1380"/>
      </w:tblGrid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S1
레이블 분리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49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S2
시간순 정렬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49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S3
Time Split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49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S4
SMOTE
(Train only)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49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S5
정규화
(Train fit only)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5496"/>
                <w:sz w:val="24"/>
                <w:szCs w:val="24"/>
              </w:rPr>
              <w:t xml:space="preserve">→</w:t>
            </w:r>
          </w:p>
        </w:tc>
        <w:tc>
          <w:tcPr>
            <w:tcW w:type="dxa" w:w="13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595959"/>
          <w:sz w:val="20"/>
          <w:szCs w:val="20"/>
        </w:rPr>
        <w:t xml:space="preserve">Figure 1. 데이터 전처리 파이프라인 단계별 흐름도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4.2 실험 환경 구성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실험은 동일한 하드웨어 및 소프트웨어 환경에서 수행되었으며, 재현성 보장을 위해 모든 랜덤 시드는 42로 고정하였다. 두 실험에 걸쳐 동일한 환경을 유지함으로써 실험 간 비교의 공정성을 확보하였다.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4. 실험 환경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운영체제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Ubuntu 24.04.3 LTS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AMD Ryzen Threadripper PRO 7965WX (24-Core, 4.2GHz Base)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192 GB DDR5 ECC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TB NVMe SSD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DL 프레임워크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TensorFlow 2.x (CUDA 미사용, CPU 추론)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ML 라이브러리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scikit-learn, xgboost, imbalanced-learn (SMOTE)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랜덤 시드</w:t>
            </w:r>
          </w:p>
        </w:tc>
        <w:tc>
          <w:tcPr>
            <w:tcW w:type="dxa" w:w="6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42 (모든 모델 및 전처리 공통 적용)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2의 AI/ML Framework 연동을 위해 AIHP(AI Inference Host Platform)는 동일 서버 내 독립 프로세스로 구동되며, rApp과 AIHP 간 통신은 REST API(HTTP/1.1) 기반으로 구현한다. ATHP(AI Training Host Platform)는 실험 2의 모델 재학습 시나리오에서만 활성화된다.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4.3 실험 1: IDS rApp 환경에서의 AI/ML 모델 OOM 탐지 성능 비교 평가 [C1]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4.3.1 실험 목적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1은 Contribution 1(C1)을 실증하기 위한 실험으로, Near-RT RIC의 E2AP 로그를 입력 데이터로 활용하는 IDS rApp 환경에서 6개의 AI/ML 모델을 동일한 조건으로 평가한다. 본 실험의 목적은 O-RAN OOM 공격 탐지에 최적인 모델을 선정하고, 각 모델의 탐지 성능과 추론 효율을 정량적으로 비교하는 것이다. 선정된 최적 모델은 실험 2의 기반으로 활용된다.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4.3.2 비교 대상 모델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논문은 새로운 AI 모델을 제안하지 않으며, 기존 6개 모델을 IDS rApp 위에서 동일 조건으로 비교 평가하여 OOM 탐지에 최적인 모델을 도출한다. 비교 대상 모델은 Table 5와 같다.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5. 비교 대상 AI/ML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하이퍼파라미터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 (트리 앙상블)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n_estimators, max_depth, learning_rate, scale_pos_weight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 (트리 앙상블)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n_estimators, max_depth, class_weight='balanced'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DL (순환)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hidden_size, num_layers, window_size, dropout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Bi-LSTM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DL (양방향 순환)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hidden_size, num_layers, window_size, dropout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LSTM-AE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DL (오토인코더)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encoder_dim, latent_dim, threshold (Train 95th percentile)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DL (어텐션)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d_model, nhead, num_layers, window_size, dropout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4.3.3 하이퍼파라미터 탐색 설정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공정한 비교를 위해 모든 모델에 동일한 하이퍼파라미터 탐색 범위와 검증 방식을 적용한다. 탐색 범위는 Table 6과 같으며, 최적 하이퍼파라미터는 Time-series 5-fold Cross Validation의 Validation Loss 기준으로 선정한다.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6. 모델별 하이퍼파라미터 탐색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고정 조건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탐색 범위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XGBoost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random_state=42, eval_metric='mlogloss'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n_estimators∈{100,300}, max_depth∈{4,6,8}, learning_rate∈{0.01,0.1}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random_state=42, class_weight='balanced'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n_estimators∈{100,300}, max_depth∈{None,10,20}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dropout=0.2, epochs=50, EarlyStopping (patience=5)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hidden_size∈{64,128}, num_layers∈{1,2}, window_size∈{10,20,30}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Bi-LSTM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LSTM과 동일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LSTM과 동일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LSTM-AE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임계값: Train reconstruction error 95th percentile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latent_dim∈{16,32}, encoder_dim∈{64,128}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Transformer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dropout=0.1, epochs=50, EarlyStopping (patience=5)</w:t>
            </w:r>
          </w:p>
        </w:tc>
        <w:tc>
          <w:tcPr>
            <w:tcW w:type="dxa" w:w="4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d_model∈{64,128}, nhead∈{4,8}, num_layers∈{2,4}, window_size∈{10,20,30}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LSTM, Bi-LSTM, LSTM-AE, Transformer의 4개 딥러닝 모델은 시퀀스 입력이 필요하므로 Sliding Window를 적용한다. Window size 후보는 {10, 20, 30}이며, Validation Loss 기준으로 각 모델에 최적값을 선정한 뒤 최종 평가에 사용한다. XGBoost와 Random Forest는 Sliding Window를 적용하지 않고 원본 피처를 그대로 사용한다. 모든 딥러닝 모델의 옵티마이저는 Adam, 배치 크기는 256으로 통일한다.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4.3.4 평가 지표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OOM 공격 탐지는 미탐지(False Negative)가 보안 관점에서 치명적이므로, 단순 정확도 외에 FNR(False Negative Rate)을 핵심 지표로 채택한다. 클래스 불균형을 고려하여 Macro 및 Weighted 기준 F1-Score를 함께 보고한다.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7. 실험 1 평가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 방식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선택 근거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(TP+TN) / 전체 샘플 수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비교 기준 제시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Precision / Recall / F1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Macro 및 Weighted 각각 산출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클래스 불균형 환경에서의 공정한 성능 평가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FNR (핵심 지표)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FN / (FN + TP), 클래스별 및 평균 산출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 맥락에서 미탐지가 가장 치명적 — 핵심 지표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One-vs-Rest (OvR) 방식으로 다중 클래스 산출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분류 능력의 전반적 정량화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배치 1,000건 처리 평균 ± 표준편차 (ms)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 탐지 요건 확인 및 실험 2 기준선 역할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4.3.5 결과 비교 테이블 구성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모델의 평가 결과는 Table 8의 형식으로 정리한다. FNR이 가장 낮고 F1-Score(Weighted)가 가장 높은 모델을 최적 모델로 선정하며, 동점의 경우 Inference Latency가 낮은 모델을 우선한다. 선정된 최적 모델은 실험 2에 그대로 승계된다.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8. 실험 1 모델별 성능 비교 결과 (예시 형식)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60"/>
        <w:gridCol w:w="1320"/>
        <w:gridCol w:w="1440"/>
        <w:gridCol w:w="1080"/>
        <w:gridCol w:w="1080"/>
        <w:gridCol w:w="1920"/>
      </w:tblGrid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Acc.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F1
(Macro)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F1
(Weighted)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FNR
(Avg.)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Latency
(ms, mean±std)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XGBoost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Bi-LSTM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LSTM-AE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Transformer</w:t>
            </w:r>
          </w:p>
        </w:tc>
        <w:tc>
          <w:tcPr>
            <w:tcW w:type="dxa" w:w="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※ 최적 모델 행은 굵은 글씨로 강조 표시하며, 실험 2에 해당 모델을 그대로 적용한다.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4.4 실험 2: AI/ML Framework 연동을 통한 추론 지연 및 운영 효율성 정량화 [C2]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4.4.1 실험 목적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2는 Contribution 2(C2)를 실증하기 위한 실험으로, O-RAN AI/ML Framework(ATHP/AIHP)와 rApp을 연동한 본 연구의 구조가 모델을 rApp 내부에서 직접 실행하는 기존 로컬 방식 대비 추론 지연 단축, 처리량 향상, 운영 가용성 확보 측면에서의 효과를 정량적으로 입증하는 것을 목표로 한다.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1에서 선정된 최적 모델을 두 구성에 동일하게 적용함으로써 모델 성능 변수를 제거하고, 아키텍처 구조의 차이만을 독립 변수로 삼는다.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4.4.2 비교 구성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2는 아래 Table 9와 같이 두 가지 구성을 비교한다. Baseline은 기존 로컬 탐지 연구의 일반적인 구현 방식이며, Proposed는 본 연구의 AI/ML Framework 연동 구조이다.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9. 실험 2 비교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설명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 연구 포지션</w:t>
            </w:r>
          </w:p>
        </w:tc>
      </w:tr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모델을 rApp 프로세스 내부에 직접 로드하여 추론 수행 (로컬 단일 파이프라인)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로컬 탐지 연구 방식 — AI/ML Framework 미연동</w:t>
            </w:r>
          </w:p>
        </w:tc>
      </w:tr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Proposed</w:t>
            </w:r>
          </w:p>
        </w:tc>
        <w:tc>
          <w:tcPr>
            <w:tcW w:type="dxa" w:w="43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AIHP에 추론 요청 전송 → 응답 수신 (O-RAN AI/ML Framework 연동)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논문의 IDS rApp 구조 — ATHP/AIHP 분리 운영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Figure 2. Baseline vs. Proposed 시스템 구성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D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【 Baseline 】</w:t>
            </w:r>
          </w:p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IDS rApp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데이터 수집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전처리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 모델 (내장)  │  ← 모델 직접 탑재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└─────────────────┘</w:t>
            </w:r>
          </w:p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C0392B"/>
                <w:sz w:val="18"/>
                <w:szCs w:val="18"/>
              </w:rPr>
              <w:t xml:space="preserve">↓ 재학습 시 서비스 중단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2"/>
                <w:szCs w:val="22"/>
              </w:rPr>
              <w:t xml:space="preserve">vs.</w:t>
            </w:r>
          </w:p>
        </w:tc>
        <w:tc>
          <w:tcPr>
            <w:tcW w:type="dxa" w:w="4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2"/>
                <w:szCs w:val="22"/>
              </w:rPr>
              <w:t xml:space="preserve">【 Proposed 】</w:t>
            </w:r>
          </w:p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IDS rApp ↔ AIHP (AI/ML Framework)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┌──────────┐   ┌──────────┐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IDS rApp │──▶│  AIHP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(경량)   │◀──│ (추론)  │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└──────────┘   └────┬─────┘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 ATHP (재학습 분리)</w:t>
            </w:r>
          </w:p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color w:val="27AE60"/>
                <w:sz w:val="18"/>
                <w:szCs w:val="18"/>
              </w:rPr>
              <w:t xml:space="preserve">↓ 재학습 중에도 추론 무중단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595959"/>
          <w:sz w:val="20"/>
          <w:szCs w:val="20"/>
        </w:rPr>
        <w:t xml:space="preserve">Figure 2. Baseline(로컬 단일 파이프라인) vs. Proposed(AI/ML Framework 연동) 구성 비교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4.4.3 측정 항목 및 방법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2는 네 가지 측정 축으로 구성된다. 각 측정의 방법론과 세부 프로토콜은 Table 10에 정리하였다.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10. 실험 2 측정 항목 및 프로토콜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80"/>
        <w:gridCol w:w="3720"/>
      </w:tblGrid>
      <w:tr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추론 지연
(Inference Latency)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워밍업 100회 제외 후 1,000회 반복 측정. 배치 크기={1, 10, 50, 100}건. 평균/P95/P99/표준편차 기록 (ms 단위)</w:t>
            </w:r>
          </w:p>
        </w:tc>
        <w:tc>
          <w:tcPr>
            <w:tcW w:type="dxa" w:w="3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Proposed가 모델 로딩 오버헤드 없이 낮은 지연 유지</w:t>
            </w:r>
          </w:p>
        </w:tc>
      </w:tr>
      <w:tr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추론 처리량
(Throughput)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요청 스레드 수={1,5,10,20,50}. 각 조건에서 300초 지속 실행. 평균 RPS 및 오류율 기록</w:t>
            </w:r>
          </w:p>
        </w:tc>
        <w:tc>
          <w:tcPr>
            <w:tcW w:type="dxa" w:w="3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Proposed가 고부하에서 안정적 RPS 유지 (AIHP 독립 스케일링 효과)</w:t>
            </w:r>
          </w:p>
        </w:tc>
      </w:tr>
      <w:tr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모델 재학습 중
추론 가용성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 RPS로 300초 지속 전송. 100초 시점에 모델 재학습 트리거. 추론 중단 여부·다운타임·교체 후 지연 변화 기록</w:t>
            </w:r>
          </w:p>
        </w:tc>
        <w:tc>
          <w:tcPr>
            <w:tcW w:type="dxa" w:w="3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Proposed는 Zero-Downtime 유지. Baseline은 재학습 중 추론 중단 발생</w:t>
            </w:r>
          </w:p>
        </w:tc>
      </w:tr>
      <w:tr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시스템 자원
사용량</w:t>
            </w:r>
          </w:p>
        </w:tc>
        <w:tc>
          <w:tcPr>
            <w:tcW w:type="dxa" w:w="34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 RPS 부하 지속 60초 평균. rApp 프로세스의 CPU 사용률(%) 및 RSS 메모리(MB) 측정 (psutil 사용)</w:t>
            </w:r>
          </w:p>
        </w:tc>
        <w:tc>
          <w:tcPr>
            <w:tcW w:type="dxa" w:w="3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Proposed의 rApp은 모델 가중치를 미보유하여 메모리 사용량 유의하게 감소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4.4.4 결과 비교 테이블 구성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2의 측정 결과는 측정 항목별로 아래와 같이 정리한다.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11. 추론 지연 비교 (배치 크기별)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배치 크기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Baseline (ms, mean±std)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Proposed (ms, mean±std)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단축률 (%)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1건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10건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50건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100건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12. 재학습 중 추론 가용성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재학습 중 추론 중단 여부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 다운타임 (초)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 교체 완료 후 지연 변화 (ms)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Table 13. 시스템 자원 사용량 비교 (50 RPS, 60초 평균)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Proposed</w:t>
            </w:r>
          </w:p>
        </w:tc>
        <w:tc>
          <w:tcPr>
            <w:tcW w:type="dxa" w:w="2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개선율 (%)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CPU 사용률 (%)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RSS 메모리 사용량 (MB)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7375E"/>
          <w:sz w:val="24"/>
          <w:szCs w:val="24"/>
        </w:rPr>
        <w:t xml:space="preserve">4.4.5 두 실험의 연계 구조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실험 1과 실험 2는 독립적으로 수행되지 않으며, Figure 3과 같이 논리적으로 연결된 구조를 갖는다. 실험 1에서 선정된 최적 모델이 실험 2의 양쪽 구성에 동일하게 적용됨으로써, C1과 C2의 실증이 일관된 실험 체계 안에서 이루어진다.</w:t>
      </w:r>
    </w:p>
    <w:p>
      <w:pPr>
        <w:spacing w:after="8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Figure 3. 실험 1-2 연계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실험 1 (C1 검증)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6개 모델 × 동일 조건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sz w:val="18"/>
                <w:szCs w:val="18"/>
              </w:rPr>
              <w:t xml:space="preserve">Accuracy / F1 / FNR / AUC / Latency</w:t>
            </w:r>
          </w:p>
          <w:p>
            <w:pPr>
              <w:spacing w:after="8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↓  최적 모델 선정</w:t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36"/>
                <w:szCs w:val="36"/>
              </w:rPr>
              <w:t xml:space="preserve">→</w:t>
            </w:r>
          </w:p>
        </w:tc>
        <w:tc>
          <w:tcPr>
            <w:tcW w:type="dxa" w:w="4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620"/>
                <w:sz w:val="22"/>
                <w:szCs w:val="22"/>
              </w:rPr>
              <w:t xml:space="preserve">실험 2 (C2 검증)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최적 모델 적용 (동일)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sz w:val="18"/>
                <w:szCs w:val="18"/>
              </w:rPr>
              <w:t xml:space="preserve">Baseline vs. Proposed</w:t>
            </w:r>
          </w:p>
          <w:p>
            <w:pPr>
              <w:spacing w:after="80" w:before="2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sz w:val="18"/>
                <w:szCs w:val="18"/>
              </w:rPr>
              <w:t xml:space="preserve">Latency / RPS / Zero-DT / Resource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595959"/>
          <w:sz w:val="20"/>
          <w:szCs w:val="20"/>
        </w:rPr>
        <w:t xml:space="preserve">Figure 3. 실험 1에서 선정된 최적 모델이 실험 2에 승계되어 C1-C2가 일관된 체계 안에서 실증됨</w:t>
      </w:r>
    </w:p>
    <w:p>
      <w:pPr>
        <w:spacing w:after="120" w:before="0"/>
      </w:pPr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2026-04-24T05:15:50.982Z</dcterms:created>
  <dcterms:modified xsi:type="dcterms:W3CDTF">2026-04-24T05:15:50.984Z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