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rerun-smoke</w:t>
      </w:r>
    </w:p>
    <w:p>
      <w:pPr>
        <w:spacing w:after="0" w:line="276" w:lineRule="auto"/>
      </w:pPr>
      <w:r>
        <w:t>This rerun smoke note confirms the document pipeline can create, render, and deliver a clean Word file without extra research. It checks formatting, filename, readability, and downloadability in one compact pass, giving a simple baseline for future artifact requests and repeatable smoke testing across sessions today, tomorrow, and beyond reliably.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