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2. 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 sencillo: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Siguiendo estos pasos, podrás </w:t>
      </w:r>
      <w:bookmarkStart w:id="0" w:name="_GoBack"/>
      <w:r>
        <w:rPr>
          <w:rFonts w:hint="default" w:ascii="Lato Semibold" w:hAnsi="Lato Semibold" w:cs="Lato Semibold"/>
          <w:sz w:val="24"/>
          <w:szCs w:val="24"/>
        </w:rPr>
        <w:t xml:space="preserve">editar </w:t>
      </w:r>
      <w:bookmarkEnd w:id="0"/>
      <w:r>
        <w:rPr>
          <w:rFonts w:hint="default" w:ascii="Lato Semibold" w:hAnsi="Lato Semibold" w:cs="Lato Semibold"/>
          <w:sz w:val="24"/>
          <w:szCs w:val="24"/>
        </w:rPr>
        <w:t>un producto en el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A3BEF55"/>
    <w:rsid w:val="6F9F2AB3"/>
    <w:rsid w:val="71BA1AA0"/>
    <w:rsid w:val="78861AA9"/>
    <w:rsid w:val="7BE30DFE"/>
    <w:rsid w:val="7E57565D"/>
    <w:rsid w:val="7FCF6597"/>
    <w:rsid w:val="BFC709C0"/>
    <w:rsid w:val="DBB61968"/>
    <w:rsid w:val="EFF8D8A3"/>
    <w:rsid w:val="F67DACDA"/>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7</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2024-12-05T07:32:43Z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