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0A2540"/>
          <w:sz w:val="52"/>
        </w:rPr>
        <w:t>PROBLEM-ORIENTED PITCH DECK</w:t>
        <w:br/>
        <w:t>FOR JUDGES</w:t>
      </w:r>
    </w:p>
    <w:p>
      <w:pPr>
        <w:spacing w:after="1600"/>
        <w:jc w:val="center"/>
      </w:pPr>
      <w:r>
        <w:rPr>
          <w:rFonts w:ascii="Arial" w:hAnsi="Arial"/>
          <w:b/>
          <w:color w:val="008080"/>
          <w:sz w:val="24"/>
        </w:rPr>
        <w:t>CodeCanvas: Visual Coding Education, Faculty Automation &amp; Accreditation Compliance</w:t>
      </w:r>
    </w:p>
    <w:p>
      <w:pPr>
        <w:spacing w:after="400"/>
        <w:jc w:val="center"/>
      </w:pPr>
      <w:r>
        <w:rPr>
          <w:rFonts w:ascii="Calibri" w:hAnsi="Calibri"/>
          <w:color w:val="646E78"/>
          <w:sz w:val="21"/>
        </w:rPr>
        <w:t>Author: Prathamesh Sawarkar (Registration ID: 12509401)</w:t>
        <w:br/>
        <w:t>Scope: LPU Computer Science Department</w:t>
        <w:br/>
        <w:t>Target: Higher Education B2B SaaS</w:t>
        <w:br/>
        <w:t>Contact: prathameshsawarkar1@gmail.com</w:t>
      </w:r>
    </w:p>
    <w:p>
      <w:r>
        <w:br w:type="page"/>
      </w:r>
    </w:p>
    <w:p>
      <w:pPr>
        <w:pStyle w:val="Heading1"/>
        <w:keepNext/>
        <w:spacing w:before="360" w:after="120"/>
      </w:pPr>
      <w:r>
        <w:rPr>
          <w:rFonts w:ascii="Arial" w:hAnsi="Arial"/>
          <w:b/>
          <w:color w:val="0A2540"/>
          <w:sz w:val="32"/>
        </w:rPr>
        <w:t>Slide 1: Title &amp; Presentation Hook</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A clean showcase screenshot of the Monaco visual sandbox, highlighted in both Light and Dark modes.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Title: CodeCanvas: Visual Learning for Next-Gen Coders</w:t>
      </w:r>
    </w:p>
    <w:p>
      <w:pPr>
        <w:pStyle w:val="ListBullet"/>
        <w:spacing w:after="160" w:line="276" w:lineRule="auto"/>
      </w:pPr>
      <w:r>
        <w:rPr>
          <w:rFonts w:ascii="Calibri" w:hAnsi="Calibri"/>
          <w:color w:val="333333"/>
          <w:sz w:val="22"/>
        </w:rPr>
        <w:t>• Subtitle: Bridging the Educational Coding Gap in Higher Education</w:t>
      </w:r>
    </w:p>
    <w:p>
      <w:pPr>
        <w:pStyle w:val="ListBullet"/>
        <w:spacing w:after="160" w:line="276" w:lineRule="auto"/>
      </w:pPr>
      <w:r>
        <w:rPr>
          <w:rFonts w:ascii="Calibri" w:hAnsi="Calibri"/>
          <w:color w:val="333333"/>
          <w:sz w:val="22"/>
        </w:rPr>
        <w:t>• Key Metrics: Improving Lab Pass Rates | Automating Accreditation | Interactive AI Tutoring</w:t>
      </w:r>
    </w:p>
    <w:p>
      <w:pPr>
        <w:pStyle w:val="ListBullet"/>
        <w:spacing w:after="160" w:line="276" w:lineRule="auto"/>
      </w:pPr>
      <w:r>
        <w:rPr>
          <w:rFonts w:ascii="Calibri" w:hAnsi="Calibri"/>
          <w:color w:val="333333"/>
          <w:sz w:val="22"/>
        </w:rPr>
        <w:t>• Developer: Prathamesh Sawarkar (Registration ID: 12509401)</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Hello, judges. Today, I'm introducing CodeCanvas—a platform designed to make computer science labs interactive, intuitive, and compliant. We solve a major problem: students struggle to understand abstract coding concepts, while professors spend too much time on grading and accreditation paperwork. CodeCanvas brings memory models to life.</w:t>
            </w:r>
          </w:p>
        </w:tc>
      </w:tr>
    </w:tbl>
    <w:p>
      <w:pPr>
        <w:spacing w:before="0" w:after="280"/>
      </w:pPr>
    </w:p>
    <w:p>
      <w:r>
        <w:br w:type="page"/>
      </w:r>
    </w:p>
    <w:p>
      <w:pPr>
        <w:pStyle w:val="Heading1"/>
        <w:keepNext/>
        <w:spacing w:before="360" w:after="120"/>
      </w:pPr>
      <w:r>
        <w:rPr>
          <w:rFonts w:ascii="Arial" w:hAnsi="Arial"/>
          <w:b/>
          <w:color w:val="0A2540"/>
          <w:sz w:val="32"/>
        </w:rPr>
        <w:t>Slide 2: The Visualization Gap in Coding Labs</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Illustration contrasting blackboard lecture slides (static) vs. terminal GDB printouts (confusing for beginners).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Concepts are Invisible: Variables, pointers, recursion call stacks are invisible in standard code execution.</w:t>
      </w:r>
    </w:p>
    <w:p>
      <w:pPr>
        <w:pStyle w:val="ListBullet"/>
        <w:spacing w:after="160" w:line="276" w:lineRule="auto"/>
      </w:pPr>
      <w:r>
        <w:rPr>
          <w:rFonts w:ascii="Calibri" w:hAnsi="Calibri"/>
          <w:color w:val="333333"/>
          <w:sz w:val="22"/>
        </w:rPr>
        <w:t>• Instructors are Stretched: 1 instructor per 60+ students makes 1-on-1 execution walkthroughs impossible.</w:t>
      </w:r>
    </w:p>
    <w:p>
      <w:pPr>
        <w:pStyle w:val="ListBullet"/>
        <w:spacing w:after="160" w:line="276" w:lineRule="auto"/>
      </w:pPr>
      <w:r>
        <w:rPr>
          <w:rFonts w:ascii="Calibri" w:hAnsi="Calibri"/>
          <w:color w:val="333333"/>
          <w:sz w:val="22"/>
        </w:rPr>
        <w:t>• Debugging Friction: Beginners write syntactically correct code but lack the visual feedback to resolve logical bugs.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When students start coding, they struggle to visualize what happens inside memory. Pointers, linked lists, recursive stacks, and database joins are explained on static blackboards or slides. When students write code in labs, they can't visualize variables changing, leading to logical errors. With large lab cohorts, instructors can't offer 1-on-1 tracing guidance.</w:t>
            </w:r>
          </w:p>
        </w:tc>
      </w:tr>
    </w:tbl>
    <w:p>
      <w:pPr>
        <w:spacing w:before="0" w:after="280"/>
      </w:pPr>
    </w:p>
    <w:p>
      <w:r>
        <w:br w:type="page"/>
      </w:r>
    </w:p>
    <w:p>
      <w:pPr>
        <w:pStyle w:val="Heading1"/>
        <w:keepNext/>
        <w:spacing w:before="360" w:after="120"/>
      </w:pPr>
      <w:r>
        <w:rPr>
          <w:rFonts w:ascii="Arial" w:hAnsi="Arial"/>
          <w:b/>
          <w:color w:val="0A2540"/>
          <w:sz w:val="32"/>
        </w:rPr>
        <w:t>Slide 3: Student Story — Friction Points</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Visual storyboard representing Aarav, a 1st year B.Tech student stuck coding at midnight.</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Student Profile: Aarav, B.Tech CSE student at LPU.</w:t>
      </w:r>
    </w:p>
    <w:p>
      <w:pPr>
        <w:pStyle w:val="ListBullet"/>
        <w:spacing w:after="160" w:line="276" w:lineRule="auto"/>
      </w:pPr>
      <w:r>
        <w:rPr>
          <w:rFonts w:ascii="Calibri" w:hAnsi="Calibri"/>
          <w:color w:val="333333"/>
          <w:sz w:val="22"/>
        </w:rPr>
        <w:t>• The Problem: Stuck late at night with a recursion stack overflow while preparing for a lab exam.</w:t>
      </w:r>
    </w:p>
    <w:p>
      <w:pPr>
        <w:pStyle w:val="ListBullet"/>
        <w:spacing w:after="160" w:line="276" w:lineRule="auto"/>
      </w:pPr>
      <w:r>
        <w:rPr>
          <w:rFonts w:ascii="Calibri" w:hAnsi="Calibri"/>
          <w:color w:val="333333"/>
          <w:sz w:val="22"/>
        </w:rPr>
        <w:t>• The Consequence: No instructor available, standard error messages are confusing, leading to student dropouts.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Let's put a face to this problem. Meet Aarav, a first-year student studying computer science. It's late at night, and he's coding a recursive binary search algorithm. He gets stuck in an infinite recursion loop. He has no teacher to help him, and debugging terminals are confusing. Without immediate, visual guidance, Aarav is likely to give up.</w:t>
            </w:r>
          </w:p>
        </w:tc>
      </w:tr>
    </w:tbl>
    <w:p>
      <w:pPr>
        <w:spacing w:before="0" w:after="280"/>
      </w:pPr>
    </w:p>
    <w:p>
      <w:r>
        <w:br w:type="page"/>
      </w:r>
    </w:p>
    <w:p>
      <w:pPr>
        <w:pStyle w:val="Heading1"/>
        <w:keepNext/>
        <w:spacing w:before="360" w:after="120"/>
      </w:pPr>
      <w:r>
        <w:rPr>
          <w:rFonts w:ascii="Arial" w:hAnsi="Arial"/>
          <w:b/>
          <w:color w:val="0A2540"/>
          <w:sz w:val="32"/>
        </w:rPr>
        <w:t>Slide 4: The Faculty &amp; Dean's Administrative Burden</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Graphic of a lab instructor buried under printout files, roster spreadsheets, and NAAC/NBA compliance papers.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Grading Backlog: Hand-grading trace outputs for 240+ students takes up valuable faculty tutoring time.</w:t>
      </w:r>
    </w:p>
    <w:p>
      <w:pPr>
        <w:pStyle w:val="ListBullet"/>
        <w:spacing w:after="160" w:line="276" w:lineRule="auto"/>
      </w:pPr>
      <w:r>
        <w:rPr>
          <w:rFonts w:ascii="Calibri" w:hAnsi="Calibri"/>
          <w:color w:val="333333"/>
          <w:sz w:val="22"/>
        </w:rPr>
        <w:t>• Auditing Demands: Regulatory reviews require physical evidence dossiers proving outcome tracking.</w:t>
      </w:r>
    </w:p>
    <w:p>
      <w:pPr>
        <w:pStyle w:val="ListBullet"/>
        <w:spacing w:after="160" w:line="276" w:lineRule="auto"/>
      </w:pPr>
      <w:r>
        <w:rPr>
          <w:rFonts w:ascii="Calibri" w:hAnsi="Calibri"/>
          <w:color w:val="333333"/>
          <w:sz w:val="22"/>
        </w:rPr>
        <w:t>• Learner Classification: NAAC Criterion 2.2 requires tracking and targeting slow vs. fast learners.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This problem affects institutions too. Engineering departments must collect extensive student data to pass audits by NAAC and NBA. Professors spend hours grading identical lab submissions and compiling physical portfolios. Identifying slow vs. fast learners remains manual and subjective.</w:t>
            </w:r>
          </w:p>
        </w:tc>
      </w:tr>
    </w:tbl>
    <w:p>
      <w:pPr>
        <w:spacing w:before="0" w:after="280"/>
      </w:pPr>
    </w:p>
    <w:p>
      <w:r>
        <w:br w:type="page"/>
      </w:r>
    </w:p>
    <w:p>
      <w:pPr>
        <w:pStyle w:val="Heading1"/>
        <w:keepNext/>
        <w:spacing w:before="360" w:after="120"/>
      </w:pPr>
      <w:r>
        <w:rPr>
          <w:rFonts w:ascii="Arial" w:hAnsi="Arial"/>
          <w:b/>
          <w:color w:val="0A2540"/>
          <w:sz w:val="32"/>
        </w:rPr>
        <w:t>Slide 5: CodeCanvas Solution</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High-impact graphic showing CodeCanvas features: Monaco Sandbox, 10 animated canvases, and HOD dashboards.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Interactive Memory Canvas: Visualizes variables, nodes, sorting bars, and tables dynamically in-browser.</w:t>
      </w:r>
    </w:p>
    <w:p>
      <w:pPr>
        <w:pStyle w:val="ListBullet"/>
        <w:spacing w:after="160" w:line="276" w:lineRule="auto"/>
      </w:pPr>
      <w:r>
        <w:rPr>
          <w:rFonts w:ascii="Calibri" w:hAnsi="Calibri"/>
          <w:color w:val="333333"/>
          <w:sz w:val="22"/>
        </w:rPr>
        <w:t>• 24/7 AI Coding Companion: Provides hints and debugging pointers contextually without giving solutions.</w:t>
      </w:r>
    </w:p>
    <w:p>
      <w:pPr>
        <w:pStyle w:val="ListBullet"/>
        <w:spacing w:after="160" w:line="276" w:lineRule="auto"/>
      </w:pPr>
      <w:r>
        <w:rPr>
          <w:rFonts w:ascii="Calibri" w:hAnsi="Calibri"/>
          <w:color w:val="333333"/>
          <w:sz w:val="22"/>
        </w:rPr>
        <w:t>• Automated Accreditation: One-click extraction of student telemetry mapped to criteria lists.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CodeCanvas solves this by making memory visible and tutoring immediate. Our visual sandbox animates arrays, sorting, stacks, and database tables in real-time. A student can step through code line-by-line. If they get stuck, the built-in AI Tutor sidebar answers questions contextually, acting as an empathetic coding companion.</w:t>
            </w:r>
          </w:p>
        </w:tc>
      </w:tr>
    </w:tbl>
    <w:p>
      <w:pPr>
        <w:spacing w:before="0" w:after="280"/>
      </w:pPr>
    </w:p>
    <w:p>
      <w:r>
        <w:br w:type="page"/>
      </w:r>
    </w:p>
    <w:p>
      <w:pPr>
        <w:pStyle w:val="Heading1"/>
        <w:keepNext/>
        <w:spacing w:before="360" w:after="120"/>
      </w:pPr>
      <w:r>
        <w:rPr>
          <w:rFonts w:ascii="Arial" w:hAnsi="Arial"/>
          <w:b/>
          <w:color w:val="0A2540"/>
          <w:sz w:val="32"/>
        </w:rPr>
        <w:t>Slide 6: The Student User Journey</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Horizontal timeline: Write Code -&gt; Animate Traces -&gt; Inspect Variable Mutates -&gt; Engage AI Chat -&gt; Earn XP &amp; Badge.</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Input: Code typed in Monaco Editor (C, Python, SQL).</w:t>
      </w:r>
    </w:p>
    <w:p>
      <w:pPr>
        <w:pStyle w:val="ListBullet"/>
        <w:spacing w:after="160" w:line="276" w:lineRule="auto"/>
      </w:pPr>
      <w:r>
        <w:rPr>
          <w:rFonts w:ascii="Calibri" w:hAnsi="Calibri"/>
          <w:color w:val="333333"/>
          <w:sz w:val="22"/>
        </w:rPr>
        <w:t>• Playback: 1-click execution traces visual progression steps.</w:t>
      </w:r>
    </w:p>
    <w:p>
      <w:pPr>
        <w:pStyle w:val="ListBullet"/>
        <w:spacing w:after="160" w:line="276" w:lineRule="auto"/>
      </w:pPr>
      <w:r>
        <w:rPr>
          <w:rFonts w:ascii="Calibri" w:hAnsi="Calibri"/>
          <w:color w:val="333333"/>
          <w:sz w:val="22"/>
        </w:rPr>
        <w:t>• Hinting: AI Tutor sidebar checks active line scope, guiding the student through compile or logical errors.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Here is the student's journey: Aarav types his code in our Monaco editor. Instead of running it blindly, he hits 'Visualize' to trace the states step-by-step. He sees variables mutating in the sidebar. When he is confused, he chats with the AI Tutor, resolves the bug himself, earns XP, and maintains his coding streak.</w:t>
            </w:r>
          </w:p>
        </w:tc>
      </w:tr>
    </w:tbl>
    <w:p>
      <w:pPr>
        <w:spacing w:before="0" w:after="280"/>
      </w:pPr>
    </w:p>
    <w:p>
      <w:r>
        <w:br w:type="page"/>
      </w:r>
    </w:p>
    <w:p>
      <w:pPr>
        <w:pStyle w:val="Heading1"/>
        <w:keepNext/>
        <w:spacing w:before="360" w:after="120"/>
      </w:pPr>
      <w:r>
        <w:rPr>
          <w:rFonts w:ascii="Arial" w:hAnsi="Arial"/>
          <w:b/>
          <w:color w:val="0A2540"/>
          <w:sz w:val="32"/>
        </w:rPr>
        <w:t>Slide 7: The Faculty Hub: Class Boards</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Mockup of the Teacher Dashboard showing enrollment rosters, assignment progress rings, and override grading panels.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Quick Setup: Deploy classrooms with unique invite codes; students enroll instantly.</w:t>
      </w:r>
    </w:p>
    <w:p>
      <w:pPr>
        <w:pStyle w:val="ListBullet"/>
        <w:spacing w:after="160" w:line="276" w:lineRule="auto"/>
      </w:pPr>
      <w:r>
        <w:rPr>
          <w:rFonts w:ascii="Calibri" w:hAnsi="Calibri"/>
          <w:color w:val="333333"/>
          <w:sz w:val="22"/>
        </w:rPr>
        <w:t>• Anti-Cheat Grader: Auto-flags templates matching unmodified files, routing validated scores to teacher panel.</w:t>
      </w:r>
    </w:p>
    <w:p>
      <w:pPr>
        <w:pStyle w:val="ListBullet"/>
        <w:spacing w:after="160" w:line="276" w:lineRule="auto"/>
      </w:pPr>
      <w:r>
        <w:rPr>
          <w:rFonts w:ascii="Calibri" w:hAnsi="Calibri"/>
          <w:color w:val="333333"/>
          <w:sz w:val="22"/>
        </w:rPr>
        <w:t>• Gradebook Overrides: Allows teachers to review step-by-step student playback runs and override grades.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For faculty, we built the Multi-Tenant Classroom Board. A professor creates a class, generates an invite code, and shares it with students. They publish custom assignments aligned with their syllabus. CodeCanvas auto-grades submissions, logs student streaks, and allows professors to override scores.</w:t>
            </w:r>
          </w:p>
        </w:tc>
      </w:tr>
    </w:tbl>
    <w:p>
      <w:pPr>
        <w:spacing w:before="0" w:after="280"/>
      </w:pPr>
    </w:p>
    <w:p>
      <w:r>
        <w:br w:type="page"/>
      </w:r>
    </w:p>
    <w:p>
      <w:pPr>
        <w:pStyle w:val="Heading1"/>
        <w:keepNext/>
        <w:spacing w:before="360" w:after="120"/>
      </w:pPr>
      <w:r>
        <w:rPr>
          <w:rFonts w:ascii="Arial" w:hAnsi="Arial"/>
          <w:b/>
          <w:color w:val="0A2540"/>
          <w:sz w:val="32"/>
        </w:rPr>
        <w:t>Slide 8: Accreditation Mappings (NAAC &amp; NBA Compliance)</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Infographic showing maps: Trace counts to NAAC 2.3.1 (ICT Tools) | Step metrics to NAAC 2.2.1 (Learner profiles).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NAAC Criterion 2.3.1 (ICT experiential): CodeCanvas visualizer logs prove active, student-centered learning adoption.</w:t>
      </w:r>
    </w:p>
    <w:p>
      <w:pPr>
        <w:pStyle w:val="ListBullet"/>
        <w:spacing w:after="160" w:line="276" w:lineRule="auto"/>
      </w:pPr>
      <w:r>
        <w:rPr>
          <w:rFonts w:ascii="Calibri" w:hAnsi="Calibri"/>
          <w:color w:val="333333"/>
          <w:sz w:val="22"/>
        </w:rPr>
        <w:t>• NAAC Criterion 2.2.1 (Slow vs. Fast): Identifies and tracks slow learners automatically based on lab tracing telemetry.</w:t>
      </w:r>
    </w:p>
    <w:p>
      <w:pPr>
        <w:pStyle w:val="ListBullet"/>
        <w:spacing w:after="160" w:line="276" w:lineRule="auto"/>
      </w:pPr>
      <w:r>
        <w:rPr>
          <w:rFonts w:ascii="Calibri" w:hAnsi="Calibri"/>
          <w:color w:val="333333"/>
          <w:sz w:val="22"/>
        </w:rPr>
        <w:t>• NBA Criteria (CO-PO): Connects assignments to specific Program Outcomes for certified folder exports.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CodeCanvas is an administrative asset. To pass NAAC evaluations, departments can export data telemetry logs. Visualizer usage maps to NAAC Criterion 2.3 for experiential learning, while tracking trace steps identifies slow vs. fast learners for Criterion 2.2. We also map assignments to NBA Course Outcomes.</w:t>
            </w:r>
          </w:p>
        </w:tc>
      </w:tr>
    </w:tbl>
    <w:p>
      <w:pPr>
        <w:spacing w:before="0" w:after="280"/>
      </w:pPr>
    </w:p>
    <w:p>
      <w:r>
        <w:br w:type="page"/>
      </w:r>
    </w:p>
    <w:p>
      <w:pPr>
        <w:pStyle w:val="Heading1"/>
        <w:keepNext/>
        <w:spacing w:before="360" w:after="120"/>
      </w:pPr>
      <w:r>
        <w:rPr>
          <w:rFonts w:ascii="Arial" w:hAnsi="Arial"/>
          <w:b/>
          <w:color w:val="0A2540"/>
          <w:sz w:val="32"/>
        </w:rPr>
        <w:t>Slide 9: Commercial Model &amp; Market Opportunity</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Pricing tables for Indian colleges, including base fees, 18% GST splits (SAC 997331), and Razorpay links.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TAM: 3,500+ engineering institutes and 1.5 million students entering Indian engineering streams annually.</w:t>
      </w:r>
    </w:p>
    <w:p>
      <w:pPr>
        <w:pStyle w:val="ListBullet"/>
        <w:spacing w:after="160" w:line="276" w:lineRule="auto"/>
      </w:pPr>
      <w:r>
        <w:rPr>
          <w:rFonts w:ascii="Calibri" w:hAnsi="Calibri"/>
          <w:color w:val="333333"/>
          <w:sz w:val="22"/>
        </w:rPr>
        <w:t>• Student Plan: Rs. 300 / month (GST incl.) - Visual sandbox, tutor, history.</w:t>
      </w:r>
    </w:p>
    <w:p>
      <w:pPr>
        <w:pStyle w:val="ListBullet"/>
        <w:spacing w:after="160" w:line="276" w:lineRule="auto"/>
      </w:pPr>
      <w:r>
        <w:rPr>
          <w:rFonts w:ascii="Calibri" w:hAnsi="Calibri"/>
          <w:color w:val="333333"/>
          <w:sz w:val="22"/>
        </w:rPr>
        <w:t>• Department Plan: Rs. 1,00,000 / year (GST incl.) - Up to 500 seats, classrooms, grading dashboards.</w:t>
      </w:r>
    </w:p>
    <w:p>
      <w:pPr>
        <w:pStyle w:val="ListBullet"/>
        <w:spacing w:after="160" w:line="276" w:lineRule="auto"/>
      </w:pPr>
      <w:r>
        <w:rPr>
          <w:rFonts w:ascii="Calibri" w:hAnsi="Calibri"/>
          <w:color w:val="333333"/>
          <w:sz w:val="22"/>
        </w:rPr>
        <w:t>• Enterprise Plan: Rs. 3,00,000 / year (GST incl.) - Unlimited seats, SSO, exports, backups.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CodeCanvas operates under a SaaS B2B commercial framework. The Indian market features over 3,500 engineering colleges, representing a large addressable market. We sell individual student monthly plans, departmental annual plans (up to 500 seats), and institutional enterprise licenses. All transactions include 18% GST and route through Razorpay.</w:t>
            </w:r>
          </w:p>
        </w:tc>
      </w:tr>
    </w:tbl>
    <w:p>
      <w:pPr>
        <w:spacing w:before="0" w:after="280"/>
      </w:pPr>
    </w:p>
    <w:p>
      <w:r>
        <w:br w:type="page"/>
      </w:r>
    </w:p>
    <w:p>
      <w:pPr>
        <w:pStyle w:val="Heading1"/>
        <w:keepNext/>
        <w:spacing w:before="360" w:after="120"/>
      </w:pPr>
      <w:r>
        <w:rPr>
          <w:rFonts w:ascii="Arial" w:hAnsi="Arial"/>
          <w:b/>
          <w:color w:val="0A2540"/>
          <w:sz w:val="32"/>
        </w:rPr>
        <w:t>Slide 10: Future Roadmap</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Syllabus timeline: B2B Launch -&gt; Vernacular selector modes -&gt; LMS grade passbacks -&gt; ABC Portal syncing.</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Completed: Sandboxes, database models, class invites, trace history, and NAAC telemetry downloads.</w:t>
      </w:r>
    </w:p>
    <w:p>
      <w:pPr>
        <w:pStyle w:val="ListBullet"/>
        <w:spacing w:after="160" w:line="276" w:lineRule="auto"/>
      </w:pPr>
      <w:r>
        <w:rPr>
          <w:rFonts w:ascii="Calibri" w:hAnsi="Calibri"/>
          <w:color w:val="333333"/>
          <w:sz w:val="22"/>
        </w:rPr>
        <w:t>• In Progress: Razorpay integrations, DPDP privacy settings, and ROI calculators.</w:t>
      </w:r>
    </w:p>
    <w:p>
      <w:pPr>
        <w:pStyle w:val="ListBullet"/>
        <w:spacing w:after="160" w:line="276" w:lineRule="auto"/>
      </w:pPr>
      <w:r>
        <w:rPr>
          <w:rFonts w:ascii="Calibri" w:hAnsi="Calibri"/>
          <w:color w:val="333333"/>
          <w:sz w:val="22"/>
        </w:rPr>
        <w:t>• Horizon: Vernacular translations (Hindi/Tamil), LMS grade passback (Canvas/Moodle), and ABC Portal integration.</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In terms of our roadmap: we have completed the core visualizer sandbox, database migration setup, classroom portals, and NAAC export analytics. We are currently implementing Razorpay webhook integrations and privacy options. Next, we will add regional translations and sync gradebooks with LMS platforms like Canvas. Thank you, and I look after your questions.</w:t>
            </w:r>
          </w:p>
        </w:tc>
      </w:tr>
    </w:tbl>
    <w:p>
      <w:pPr>
        <w:spacing w:before="0" w:after="280"/>
      </w:pP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8C"/>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CodeCanvas — Problem-Oriented Pitch Deck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