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Промград — индустриальный центр под давлением автоматизации</w:t>
      </w:r>
    </w:p>
    <w:p>
      <w:pPr>
        <w:pBdr>
          <w:left w:val="single" w:color="2A78D6" w:sz="18" w:space="8"/>
        </w:pBdr>
        <w:spacing w:after="60"/>
        <w:ind w:left="200"/>
      </w:pPr>
      <w:r>
        <w:rPr>
          <w:color w:val="404040"/>
        </w:rPr>
        <w:t xml:space="preserve">Материалы жюри. Общая часть — как оценивать.</w:t>
      </w:r>
    </w:p>
    <w:p>
      <w:pPr>
        <w:spacing w:after="100"/>
      </w:pPr>
      <w:r>
        <w:rPr>
          <w:b/>
          <w:bCs/>
        </w:rPr>
        <w:t xml:space="preserve">Ключевые цифры карточки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два крупнейших работодателя дают 44% промышленной занятости;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48% доходов бюджета — от 5 налогоплательщиков;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износ сетей — 61%;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доля жителей 65+ — 21%;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безработица — 4,8%.</w:t>
      </w:r>
    </w:p>
    <w:p>
      <w:pPr>
        <w:spacing w:after="100"/>
      </w:pPr>
      <w:r>
        <w:rPr>
          <w:b/>
          <w:bCs/>
        </w:rPr>
        <w:t xml:space="preserve">Особенности старта: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Экономика 8 — самая высокая;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Экология 3</w:t>
      </w:r>
      <w:r>
        <w:t xml:space="preserve"> — самая низкая. Поэтому экологические меры дают здесь больше всего.</w:t>
      </w:r>
    </w:p>
    <w:p>
      <w:pPr>
        <w:spacing w:after="100"/>
      </w:pPr>
      <w:r>
        <w:rPr>
          <w:b/>
          <w:bCs/>
        </w:rPr>
        <w:t xml:space="preserve">Стартовые показатели (шкала 1–10):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5"/>
        <w:gridCol w:w="1745"/>
        <w:gridCol w:w="1784"/>
        <w:gridCol w:w="1114"/>
        <w:gridCol w:w="1695"/>
        <w:gridCol w:w="1561"/>
        <w:gridCol w:w="782"/>
      </w:tblGrid>
      <w:tr>
        <w:trPr>
          <w:tblHeader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Экономика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Социальная устойчивость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Инфраструктура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Экология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Человеческий капитал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Адаптивность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Сумма</w:t>
            </w:r>
          </w:p>
        </w:tc>
      </w:tr>
      <w:tr>
        <w:trPr>
          <w:tblHeader w:val="false"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33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Ожидаемые ответы</w:t>
      </w:r>
    </w:p>
    <w:p>
      <w:pPr>
        <w:pStyle w:val="Heading3"/>
      </w:pPr>
      <w:r>
        <w:t xml:space="preserve">Диагностика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6"/>
        <w:gridCol w:w="7520"/>
      </w:tblGrid>
      <w:tr>
        <w:trPr>
          <w:tblHeader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Тренды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роботизация производства (программа на 7 лет); старение населения (65+ 21%, население −3%); отток молодых специалистов в мегаполисы; износ коммунальных сетей; рост экологических жалоб (+40% обращений по воздуху)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Драйверы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решения двух крупных работодателей об автоматизации; льготное финансирование модернизации от банка развития; спрос малых технологических компаний на площади; ужесточение экологических требований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Слабые сигналы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интерес небольших техкомпаний к аренде в промзоне (сигнал 3); средний возраст работников ЖКХ &gt; 49 лет (сигнал 5); обсуждение льготных кредитов на модернизацию (сигнал 6)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Три главные проблемы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зависимость от двух предприятий и пяти налогоплательщиков; высвобождение работников при автоматизации; износ сетей и экологическая нагрузка. Отток молодёжи тоже засчитывается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Критические неопределённости (любая пара независимых осей)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680"/>
        <w:gridCol w:w="2101"/>
        <w:gridCol w:w="2569"/>
      </w:tblGrid>
      <w:tr>
        <w:trPr>
          <w:tblHeader/>
        </w:trPr>
        <w:tc>
          <w:tcPr>
            <w:tcW w:type="dxa" w:w="2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Ось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А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Б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Почему критична</w:t>
            </w:r>
          </w:p>
        </w:tc>
      </w:tr>
      <w:tr>
        <w:trPr>
          <w:tblHeader w:val="false"/>
        </w:trPr>
        <w:tc>
          <w:tcPr>
            <w:tcW w:type="dxa" w:w="2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Судьба крупных работодателей при автоматизации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модернизируются и остаются, но с меньшим штатом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сокращают производство или уходят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половина занятости и бюджета</w:t>
            </w:r>
          </w:p>
        </w:tc>
      </w:tr>
      <w:tr>
        <w:trPr>
          <w:tblHeader w:val="false"/>
        </w:trPr>
        <w:tc>
          <w:tcPr>
            <w:tcW w:type="dxa" w:w="2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Диверсификация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малый техбизнес растёт в промзоне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 приживается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единственная альтернатива монозависимости</w:t>
            </w:r>
          </w:p>
        </w:tc>
      </w:tr>
      <w:tr>
        <w:trPr>
          <w:tblHeader w:val="false"/>
        </w:trPr>
        <w:tc>
          <w:tcPr>
            <w:tcW w:type="dxa" w:w="2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Экологическое регулирование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жёсткие требования и штрафы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остаётся мягким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цена модернизации, здоровье, имидж</w:t>
            </w:r>
          </w:p>
        </w:tc>
      </w:tr>
      <w:tr>
        <w:trPr>
          <w:tblHeader w:val="false"/>
        </w:trPr>
        <w:tc>
          <w:tcPr>
            <w:tcW w:type="dxa" w:w="2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Кадры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молодёжь остаётся или возвращается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отток продолжается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кому работать на новых местах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Сильная пара: </w:t>
      </w:r>
      <w:r>
        <w:rPr>
          <w:b/>
          <w:bCs/>
        </w:rPr>
        <w:t xml:space="preserve">работодатели × диверсификация</w:t>
      </w:r>
      <w:r>
        <w:t xml:space="preserve">. Ошибка: «автоматизация × безработица» — это одна ось, не две.</w:t>
      </w:r>
    </w:p>
    <w:p>
      <w:pPr>
        <w:pStyle w:val="Heading3"/>
      </w:pPr>
      <w:r>
        <w:t xml:space="preserve">Пример четырёх сценариев (работодатели × диверсификация)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3"/>
        <w:gridCol w:w="4159"/>
        <w:gridCol w:w="3934"/>
      </w:tblGrid>
      <w:tr>
        <w:trPr>
          <w:tblHeader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Техбизнес растёт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Техбизнес не приживается</w:t>
            </w:r>
          </w:p>
        </w:tc>
      </w:tr>
      <w:tr>
        <w:trPr>
          <w:tblHeader w:val="false"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Модернизация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«Умный завод»: высокотехнологичное ядро и спин-оффы; дефицит инженеров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«Индустриальный остров»: заводы живы, но город держится на двух работодателях</w:t>
            </w:r>
          </w:p>
        </w:tc>
      </w:tr>
      <w:tr>
        <w:trPr>
          <w:tblHeader w:val="false"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Сокращения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«Технопарк на месте цехов»: болезненный переход, рост малого бизнеса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«Ржавый пояс»: безработица, отток, падение доходов бюджета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Меры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Устойчивые</w:t>
      </w:r>
      <w:r>
        <w:t xml:space="preserve"> (полезны в 3–4 сценариях):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M2 — переподготовка нужна при любом исходе автоматизации;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M15 — энергомодернизация: Экология +2, защищает от J-8;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M13 — дёшево, Экология +2, защищает от J-1 и J-8;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M4;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M14 — колледж.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Сценарно-зависимые — условные (в кавычках — когда запускать):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M7 — «подтверждён интерес инвестора или зависимость от работодателя &gt; 30%»;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 — «аварийность сетей превысила порог»; защищает от J-5;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M5 — «отток 18–30 лет &gt; 5% за 2 года».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Ловушка:</w:t>
      </w:r>
      <w:r>
        <w:t xml:space="preserve"> M11 «Новый жилой район» при сокращающемся населении.</w:t>
      </w:r>
    </w:p>
    <w:p>
      <w:pPr>
        <w:pStyle w:val="Heading2"/>
      </w:pPr>
      <w:r>
        <w:t xml:space="preserve">Лучшие исходы</w:t>
      </w:r>
    </w:p>
    <w:p>
      <w:pPr>
        <w:pStyle w:val="Heading3"/>
      </w:pPr>
      <w:r>
        <w:t xml:space="preserve">Лучшие портфели модели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5"/>
        <w:gridCol w:w="1429"/>
        <w:gridCol w:w="798"/>
        <w:gridCol w:w="4854"/>
      </w:tblGrid>
      <w:tr>
        <w:trPr>
          <w:tblHeader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Сейчас, у.е.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Рост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Чем хорош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M5, M4, M2, M3.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M13, M15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20,0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Паводок 25 → 5 (M3 + M13), J-2 15 → 5, J-3 20 → 7, J-4 30 → 20, J-8 18 → 7; обе условные запускает на закрытии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M4, M10.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M6, M9, M5, M13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19,8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Дешёвый старт, резерв на джокеры; J-6 18 → 10; запускает все подготовленные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M2, M4, M15, M1.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M13, M5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19,6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Единственный из трёх закрывает J-5 через M1 (22 → 7)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Для сравнения: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«две полные + всё остальное подготовить», запуск по средствам — 10,8;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«подготовить всё и ничего не запускать» — 8,9;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жадный (всё полными) — 17,9;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копить — 9,0;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медиана случайных стратегий — 12,2.</w:t>
      </w:r>
    </w:p>
    <w:p>
      <w:pPr>
        <w:pStyle w:val="Heading3"/>
      </w:pPr>
      <w:r>
        <w:t xml:space="preserve">Оценка за результат</w:t>
      </w:r>
    </w:p>
    <w:p>
      <w:pPr>
        <w:pStyle w:val="Heading4"/>
      </w:pPr>
      <w:r>
        <w:t xml:space="preserve">Какой рост какую оценку даёт (в среднем по 64 парам джокеров)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5"/>
        <w:gridCol w:w="920"/>
        <w:gridCol w:w="920"/>
        <w:gridCol w:w="920"/>
        <w:gridCol w:w="920"/>
        <w:gridCol w:w="920"/>
        <w:gridCol w:w="920"/>
        <w:gridCol w:w="920"/>
        <w:gridCol w:w="921"/>
      </w:tblGrid>
      <w:tr>
        <w:trPr>
          <w:tblHeader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Рост команды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+18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Оценка из 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3,7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5,3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7,1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8,8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9,6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Точная оценка зависит от выпавших джокеров: при тяжёлом негативном джокере тот же рост стоит выше. Она уже посчитана в PDF команды (раздел 5).</w:t>
      </w:r>
    </w:p>
    <w:p>
      <w:pPr>
        <w:pStyle w:val="Heading4"/>
      </w:pPr>
      <w:r>
        <w:t xml:space="preserve">Ориентиры по негативному джокеру (среднее по 8 положительным)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3"/>
        <w:gridCol w:w="1407"/>
        <w:gridCol w:w="1399"/>
        <w:gridCol w:w="1884"/>
        <w:gridCol w:w="2363"/>
      </w:tblGrid>
      <w:tr>
        <w:trPr>
          <w:tblHeader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Негативный джокер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Медиана → 5/10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Лучшие 10% → 8/10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Устойчивый портфель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Лучший при известных джокерах → 10/10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 «Паводок»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+11,8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+21,5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J-2 «Кибератака»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+16,0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+21,8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J-3 «Отток молодежи»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+19,4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+21,3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 «Закрытие крупного работодателя»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+14,9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+19,4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+20,4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J-5 «Авария коммунальных сетей»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+12,0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+19,4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+20,9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J-6 «Кадровый кризис в соцсфере»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+21,3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J-7 «Бюджетный шок»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+20,8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J-8 «Экологический инцидент»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+21,6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Все пары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+12,2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+15,9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+19,9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+21,2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На что смотреть жюри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Диагностика:</w:t>
      </w:r>
      <w:r>
        <w:t xml:space="preserve"> назвали ли зависимость от двух работодателей и пяти налогоплательщиков (44% и 48%) — главную уязвимость карточки.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Оси:</w:t>
      </w:r>
      <w:r>
        <w:t xml:space="preserve"> «работодатели × диверсификация» — сильно; «автоматизация × безработица» — одна ось, ошибка.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Меры:</w:t>
      </w:r>
      <w:r>
        <w:t xml:space="preserve"> M2 и M13 почти обязательны; M15 логична при Экологии 3; M11 полной — ловушка в стареющем городе.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Опционы:</w:t>
      </w:r>
      <w:r>
        <w:t xml:space="preserve"> что подготовили и что запустили на бюджет следующего года. Сильный ход — M13/M15 условными и запуск на закрытии (особенно при J+7: «Позже» дешевле на 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Риски vs баллы:</w:t>
      </w:r>
      <w:r>
        <w:t xml:space="preserve"> если команда взяла M1 при износе сетей 61%, хотя модель за это даёт мало баллов, — это плюс к обоснованности.</w:t>
      </w:r>
    </w:p>
    <w:p>
      <w:pPr>
        <w:spacing w:after="100"/>
      </w:pPr>
      <w:r>
        <w:rPr>
          <w:b/>
          <w:bCs/>
        </w:rPr>
        <w:t xml:space="preserve">Тема для рефлексии:</w:t>
      </w:r>
      <w:r>
        <w:t xml:space="preserve"> два лучших портфеля не защищают от J-5 «Авария сетей», хотя износ 61% — главная инфраструктурная проблема города. Это пример того, как модель оценивает «баллы», а реальность — риски. Спросите команду: оставили бы вы M1 даже в ущерб баллам?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Материалы жюри · только для жюри и ведущих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D3F6E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A78D6" w:sz="6" w:space="2"/>
      </w:pBdr>
      <w:spacing w:after="120" w:before="280"/>
      <w:outlineLvl w:val="1"/>
    </w:pPr>
    <w:rPr>
      <w:rFonts w:ascii="Calibri" w:cs="Calibri" w:eastAsia="Calibri" w:hAnsi="Calibri"/>
      <w:b/>
      <w:bCs/>
      <w:color w:val="1D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2026-10-04T15:27:22.297Z</dcterms:created>
  <dcterms:modified xsi:type="dcterms:W3CDTF">2026-10-04T15:27:22.297Z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