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</w:pPr>
      <w:r>
        <w:rPr>
          <w:rFonts w:ascii="Arial" w:hAnsi="Arial"/>
          <w:b/>
          <w:sz w:val="40"/>
        </w:rPr>
        <w:t>Informe de Certificación — Sistema Atlas (Caso Semestral)</w:t>
      </w:r>
    </w:p>
    <w:p>
      <w:r>
        <w:rPr>
          <w:rFonts w:ascii="Arial" w:hAnsi="Arial"/>
          <w:sz w:val="22"/>
        </w:rPr>
        <w:t>---</w:t>
      </w:r>
    </w:p>
    <w:p>
      <w:pPr>
        <w:spacing w:line="360" w:lineRule="auto" w:before="240" w:after="120"/>
      </w:pPr>
      <w:r>
        <w:rPr>
          <w:rFonts w:ascii="Arial" w:hAnsi="Arial"/>
          <w:b/>
          <w:sz w:val="32"/>
        </w:rPr>
        <w:t>1. Resumen ejecutivo</w:t>
      </w:r>
    </w:p>
    <w:p>
      <w:r>
        <w:rPr>
          <w:rFonts w:ascii="Arial" w:hAnsi="Arial"/>
          <w:sz w:val="22"/>
        </w:rPr>
        <w:t>Se ejecutó el proceso completo de verificación de calidad y seguridad sobre la plataforma **Atlas**, desplegada en un entorno de laboratorio controlado mediante Docker Compose (frontend `:3350`, API `:4450`, PostgreSQL `:15432`).</w:t>
      </w:r>
    </w:p>
    <w:p>
      <w:r>
        <w:rPr>
          <w:rFonts w:ascii="Arial" w:hAnsi="Arial"/>
          <w:sz w:val="22"/>
        </w:rPr>
        <w:t>Se diseñaron **12 casos de prueba** (funcionales y de seguridad), todos ejecutados en dos ciclos: **Ciclo 1 · Smoke Test** (funcionalidad base) y **Ciclo 2 · Ejecución de casos** (funcional + seguridad + análisis estático).</w:t>
      </w:r>
    </w:p>
    <w:p>
      <w:r>
        <w:rPr>
          <w:rFonts w:ascii="Arial" w:hAnsi="Arial"/>
          <w:sz w:val="22"/>
        </w:rPr>
        <w:t>**Resultado global:**</w:t>
      </w:r>
    </w:p>
    <w:p>
      <w:r>
        <w:rPr>
          <w:rFonts w:ascii="Arial" w:hAnsi="Arial"/>
          <w:sz w:val="22"/>
        </w:rPr>
        <w:t>- **10 de 12** casos aprobados (83% de éxito).</w:t>
      </w:r>
    </w:p>
    <w:p>
      <w:r>
        <w:rPr>
          <w:rFonts w:ascii="Arial" w:hAnsi="Arial"/>
          <w:sz w:val="22"/>
        </w:rPr>
        <w:t>- **2 casos fallidos** correspondientes a defectos de seguridad **Críticos** (acceso no autenticado a datos y subida de archivos sin validación).</w:t>
      </w:r>
    </w:p>
    <w:p>
      <w:r>
        <w:rPr>
          <w:rFonts w:ascii="Arial" w:hAnsi="Arial"/>
          <w:sz w:val="22"/>
        </w:rPr>
        <w:t>- Análisis estático: **11 problemas** detectados por ESLint en el frontend (8 errores, 3 advertencias) y **3** en el backend, más **10 hallazgos manuales** de seguridad.</w:t>
      </w:r>
    </w:p>
    <w:p>
      <w:r>
        <w:rPr>
          <w:rFonts w:ascii="Arial" w:hAnsi="Arial"/>
          <w:sz w:val="22"/>
        </w:rPr>
        <w:t>**Dictamen: NO CERTIFICADO.**</w:t>
      </w:r>
    </w:p>
    <w:p>
      <w:r>
        <w:rPr>
          <w:rFonts w:ascii="Arial" w:hAnsi="Arial"/>
          <w:sz w:val="22"/>
        </w:rPr>
        <w:t>El sistema no es apto para su lanzamiento en producción: presenta vulnerabilidades de seguridad críticas explotables sin autenticación, practica inadecuada de almacenamiento de credenciales (texto claro) y defectos estructurales de control de acceso. Se recomienda un **ciclo de corrección** antes de una nueva certificación.</w:t>
      </w:r>
    </w:p>
    <w:p>
      <w:r>
        <w:rPr>
          <w:rFonts w:ascii="Arial" w:hAnsi="Arial"/>
          <w:sz w:val="22"/>
        </w:rPr>
        <w:t>---</w:t>
      </w:r>
    </w:p>
    <w:p>
      <w:pPr>
        <w:spacing w:line="360" w:lineRule="auto" w:before="240" w:after="120"/>
      </w:pPr>
      <w:r>
        <w:rPr>
          <w:rFonts w:ascii="Arial" w:hAnsi="Arial"/>
          <w:b/>
          <w:sz w:val="32"/>
        </w:rPr>
        <w:t>2. Métricas de ejecución</w:t>
      </w:r>
    </w:p>
    <w:p>
      <w:r>
        <w:rPr>
          <w:rFonts w:ascii="Arial" w:hAnsi="Arial"/>
          <w:sz w:val="22"/>
        </w:rPr>
        <w:t>---</w:t>
      </w:r>
    </w:p>
    <w:p>
      <w:pPr>
        <w:spacing w:line="360" w:lineRule="auto" w:before="240" w:after="120"/>
      </w:pPr>
      <w:r>
        <w:rPr>
          <w:rFonts w:ascii="Arial" w:hAnsi="Arial"/>
          <w:b/>
          <w:sz w:val="32"/>
        </w:rPr>
        <w:t>3. Gestión de defectos</w:t>
      </w:r>
    </w:p>
    <w:p>
      <w:pPr>
        <w:spacing w:line="360" w:lineRule="auto" w:before="240" w:after="120"/>
      </w:pPr>
      <w:r>
        <w:rPr>
          <w:rFonts w:ascii="Arial" w:hAnsi="Arial"/>
          <w:b/>
          <w:sz w:val="28"/>
        </w:rPr>
        <w:t>3.1 Registro de defectos (bug report)</w:t>
      </w:r>
    </w:p>
    <w:p>
      <w:pPr>
        <w:spacing w:line="360" w:lineRule="auto" w:before="240" w:after="120"/>
      </w:pPr>
      <w:r>
        <w:rPr>
          <w:rFonts w:ascii="Arial" w:hAnsi="Arial"/>
          <w:b/>
          <w:sz w:val="28"/>
        </w:rPr>
        <w:t>3.2 Distribución por severidad</w:t>
      </w:r>
    </w:p>
    <w:p>
      <w:r>
        <w:rPr>
          <w:rFonts w:ascii="Arial" w:hAnsi="Arial"/>
          <w:sz w:val="22"/>
        </w:rPr>
        <w:t>&gt; **Nota (base criterio):** un software con defectos **Críticos abiertos nunca debe ser certificado** (actividad 2.4.2).</w:t>
      </w:r>
    </w:p>
    <w:p>
      <w:r>
        <w:rPr>
          <w:rFonts w:ascii="Arial" w:hAnsi="Arial"/>
          <w:sz w:val="22"/>
        </w:rPr>
        <w:t>---</w:t>
      </w:r>
    </w:p>
    <w:p>
      <w:pPr>
        <w:spacing w:line="360" w:lineRule="auto" w:before="240" w:after="120"/>
      </w:pPr>
      <w:r>
        <w:rPr>
          <w:rFonts w:ascii="Arial" w:hAnsi="Arial"/>
          <w:b/>
          <w:sz w:val="32"/>
        </w:rPr>
        <w:t>4. Matriz de trazabilidad de requisitos</w:t>
      </w:r>
    </w:p>
    <w:p>
      <w:r>
        <w:rPr>
          <w:rFonts w:ascii="Arial" w:hAnsi="Arial"/>
          <w:sz w:val="22"/>
        </w:rPr>
        <w:t>---</w:t>
      </w:r>
    </w:p>
    <w:p>
      <w:pPr>
        <w:spacing w:line="360" w:lineRule="auto" w:before="240" w:after="120"/>
      </w:pPr>
      <w:r>
        <w:rPr>
          <w:rFonts w:ascii="Arial" w:hAnsi="Arial"/>
          <w:b/>
          <w:sz w:val="32"/>
        </w:rPr>
        <w:t>5. Evaluación de riesgos</w:t>
      </w:r>
    </w:p>
    <w:p>
      <w:pPr>
        <w:spacing w:line="360" w:lineRule="auto" w:before="240" w:after="120"/>
      </w:pPr>
      <w:r>
        <w:rPr>
          <w:rFonts w:ascii="Arial" w:hAnsi="Arial"/>
          <w:b/>
          <w:sz w:val="28"/>
        </w:rPr>
        <w:t>5.1 Riesgos mitigados</w:t>
      </w:r>
    </w:p>
    <w:p>
      <w:r>
        <w:rPr>
          <w:rFonts w:ascii="Arial" w:hAnsi="Arial"/>
          <w:sz w:val="22"/>
        </w:rPr>
        <w:t>- **Inyección SQL en login:** el payload `admin' OR '1'='1` fue rechazado (`401`). Todas las consultas del backend usan consultas parametrizadas `$1..$n` (node-postgres), por lo que el riesgo de SQLi es bajo en las rutas revisadas.</w:t>
      </w:r>
    </w:p>
    <w:p>
      <w:r>
        <w:rPr>
          <w:rFonts w:ascii="Arial" w:hAnsi="Arial"/>
          <w:sz w:val="22"/>
        </w:rPr>
        <w:t>- **Exposición accidental de información inncesaria en mensajes genéricos 401:** las respuestas de login son genéricas ("Credenciales inválidas") sin enumeración de usuarios.</w:t>
      </w:r>
    </w:p>
    <w:p>
      <w:r>
        <w:rPr>
          <w:rFonts w:ascii="Arial" w:hAnsi="Arial"/>
          <w:sz w:val="22"/>
        </w:rPr>
        <w:t>- **Entorno de laboratorio:** implementación aislada en Docker (sin exposición pública de datos reales o clientes).</w:t>
      </w:r>
    </w:p>
    <w:p>
      <w:pPr>
        <w:spacing w:line="360" w:lineRule="auto" w:before="240" w:after="120"/>
      </w:pPr>
      <w:r>
        <w:rPr>
          <w:rFonts w:ascii="Arial" w:hAnsi="Arial"/>
          <w:b/>
          <w:sz w:val="28"/>
        </w:rPr>
        <w:t>5.2 Riesgos aceptados</w:t>
      </w:r>
    </w:p>
    <w:p>
      <w:r>
        <w:rPr>
          <w:rFonts w:ascii="Arial" w:hAnsi="Arial"/>
          <w:sz w:val="22"/>
        </w:rPr>
        <w:t>- **Latencia artificial de 4 s:** corresponde a diseño del caso académico; se acepta para la certificación, fuera del alcance de rendimiento de producción.</w:t>
      </w:r>
    </w:p>
    <w:p>
      <w:r>
        <w:rPr>
          <w:rFonts w:ascii="Arial" w:hAnsi="Arial"/>
          <w:sz w:val="22"/>
        </w:rPr>
        <w:t>- **Uso de `localStorage` de sesión:** riesgo de robo de sesión ante XSS; se acepta en el alcance académico, documentado como mejora.</w:t>
      </w:r>
    </w:p>
    <w:p>
      <w:r>
        <w:rPr>
          <w:rFonts w:ascii="Arial" w:hAnsi="Arial"/>
          <w:sz w:val="22"/>
        </w:rPr>
        <w:t>- **Missing de TLS** (comunicación HTTP local en laboratorio): se acepta para el entorno de pruebas; en producción debe implementarse HTTPS.</w:t>
      </w:r>
    </w:p>
    <w:p>
      <w:pPr>
        <w:spacing w:line="360" w:lineRule="auto" w:before="240" w:after="120"/>
      </w:pPr>
      <w:r>
        <w:rPr>
          <w:rFonts w:ascii="Arial" w:hAnsi="Arial"/>
          <w:b/>
          <w:sz w:val="28"/>
        </w:rPr>
        <w:t>5.3 Riesgos residuales (requieren corrección)</w:t>
      </w:r>
    </w:p>
    <w:p>
      <w:r>
        <w:rPr>
          <w:rFonts w:ascii="Arial" w:hAnsi="Arial"/>
          <w:sz w:val="22"/>
        </w:rPr>
        <w:t>- Acceso no autenticado a datos de contratos, usuarios y auditoría (BUG-001) — exposición de información sensible.</w:t>
      </w:r>
    </w:p>
    <w:p>
      <w:r>
        <w:rPr>
          <w:rFonts w:ascii="Arial" w:hAnsi="Arial"/>
          <w:sz w:val="22"/>
        </w:rPr>
        <w:t>- Subida y descarga de archivos de tipo arbitrario (BUG-003) — superficie de ataque para malware/alojamiento de contenido malicioso.</w:t>
      </w:r>
    </w:p>
    <w:p>
      <w:r>
        <w:rPr>
          <w:rFonts w:ascii="Arial" w:hAnsi="Arial"/>
          <w:sz w:val="22"/>
        </w:rPr>
        <w:t>- Credenciales débiles por defecto en texto claro (BUG-002) — compromiso total de la cuenta administrador.</w:t>
      </w:r>
    </w:p>
    <w:p>
      <w:r>
        <w:rPr>
          <w:rFonts w:ascii="Arial" w:hAnsi="Arial"/>
          <w:sz w:val="22"/>
        </w:rPr>
        <w:t>---</w:t>
      </w:r>
    </w:p>
    <w:p>
      <w:pPr>
        <w:spacing w:line="360" w:lineRule="auto" w:before="240" w:after="120"/>
      </w:pPr>
      <w:r>
        <w:rPr>
          <w:rFonts w:ascii="Arial" w:hAnsi="Arial"/>
          <w:b/>
          <w:sz w:val="32"/>
        </w:rPr>
        <w:t>6. Conclusión y recomendación final</w:t>
      </w:r>
    </w:p>
    <w:p>
      <w:r>
        <w:rPr>
          <w:rFonts w:ascii="Arial" w:hAnsi="Arial"/>
          <w:sz w:val="22"/>
        </w:rPr>
        <w:t>**Criterio de aceptación definido:** se requiere el 100% de los casos de seguridad críticos exitosos y ningún defecto de severidad **Crítica** abierto.</w:t>
      </w:r>
    </w:p>
    <w:p>
      <w:r>
        <w:rPr>
          <w:rFonts w:ascii="Arial" w:hAnsi="Arial"/>
          <w:sz w:val="22"/>
        </w:rPr>
        <w:t>**Resultado:** NO se cumplió el criterio. De los 3 casos de seguridad críticos (CP-010, CP-011 y la verificación estática de credenciales), **2 fallaron** y se confirmaron 3 defectos de severidad crítica (BUG-001, BUG-002, BUG-003).</w:t>
      </w:r>
    </w:p>
    <w:p>
      <w:r>
        <w:rPr>
          <w:rFonts w:ascii="Arial" w:hAnsi="Arial"/>
          <w:sz w:val="22"/>
        </w:rPr>
        <w:t>**Dictamen final: NO CERTIFICADO** — el software requiere un nuevo ciclo de corrección.</w:t>
      </w:r>
    </w:p>
    <w:p>
      <w:r>
        <w:rPr>
          <w:rFonts w:ascii="Arial" w:hAnsi="Arial"/>
          <w:sz w:val="22"/>
        </w:rPr>
        <w:t>**Acciones correctivas recomendadas (plazo sugerido antes de re-certificación):**</w:t>
      </w:r>
    </w:p>
    <w:p>
      <w:r>
        <w:rPr>
          <w:rFonts w:ascii="Arial" w:hAnsi="Arial"/>
          <w:sz w:val="22"/>
        </w:rPr>
        <w:t>1. Implementar **middleware de autenticación** global (JWT) y eliminar los endpoints que no validan token (contratos `:id`, `:id/file`, usuarios `:id`, auditoría, roles, empresa-usuarios `:id`).</w:t>
      </w:r>
    </w:p>
    <w:p>
      <w:r>
        <w:rPr>
          <w:rFonts w:ascii="Arial" w:hAnsi="Arial"/>
          <w:sz w:val="22"/>
        </w:rPr>
        <w:t>2. Aplicar **hash seguro de contraseñas** (bcrypt/argon2) y eliminar credenciales por defecto, forzando cambio en primer acceso.</w:t>
      </w:r>
    </w:p>
    <w:p>
      <w:r>
        <w:rPr>
          <w:rFonts w:ascii="Arial" w:hAnsi="Arial"/>
          <w:sz w:val="22"/>
        </w:rPr>
        <w:t>3. Validar en **multer** el tipo MIME y extensión permitida (solo PDF) y verificar el contenido real del archivo; limitar tamaño.</w:t>
      </w:r>
    </w:p>
    <w:p>
      <w:r>
        <w:rPr>
          <w:rFonts w:ascii="Arial" w:hAnsi="Arial"/>
          <w:sz w:val="22"/>
        </w:rPr>
        <w:t>4. Generar `JWT_SECRET` aleatorio y fuera de imagen (variable de entorno obligatoria).</w:t>
      </w:r>
    </w:p>
    <w:p>
      <w:r>
        <w:rPr>
          <w:rFonts w:ascii="Arial" w:hAnsi="Arial"/>
          <w:sz w:val="22"/>
        </w:rPr>
        <w:t>5. Restringir **CORS** a los orígenes autorizados.</w:t>
      </w:r>
    </w:p>
    <w:p>
      <w:r>
        <w:rPr>
          <w:rFonts w:ascii="Arial" w:hAnsi="Arial"/>
          <w:sz w:val="22"/>
        </w:rPr>
        <w:t>6. Agregar **rate-limit** (express-rate-limit) en `/autenticacion/login`.</w:t>
      </w:r>
    </w:p>
    <w:p>
      <w:r>
        <w:rPr>
          <w:rFonts w:ascii="Arial" w:hAnsi="Arial"/>
          <w:sz w:val="22"/>
        </w:rPr>
        <w:t>7. Oculta del campo `glosa` los detalles internos del motor en errores 500; envolver creaciones en **transacciones**.</w:t>
      </w:r>
    </w:p>
    <w:p>
      <w:r>
        <w:rPr>
          <w:rFonts w:ascii="Arial" w:hAnsi="Arial"/>
          <w:sz w:val="22"/>
        </w:rPr>
        <w:t>8. Corregir code smells ESLint (variables e imports sin uso) y añadir hook de lint en CI.</w:t>
      </w:r>
    </w:p>
    <w:p>
      <w:r>
        <w:rPr>
          <w:rFonts w:ascii="Arial" w:hAnsi="Arial"/>
          <w:sz w:val="22"/>
        </w:rPr>
        <w:t>9. Usar **httpOnly/cookie** para la sesión en lugar de `localStorage`.</w:t>
      </w:r>
    </w:p>
    <w:p>
      <w:r>
        <w:rPr>
          <w:rFonts w:ascii="Arial" w:hAnsi="Arial"/>
          <w:sz w:val="22"/>
        </w:rPr>
        <w:t>10. Configurar un **Quality Gate de SonarQube** que incluya condiciones de seguridad (0 vulnerabilidades BLOCKER/CRITICAL, security rating A) y deuda &lt; 5 %, para que la certificación dependa de la herramienta en CI.</w:t>
      </w:r>
    </w:p>
    <w:p>
      <w:pPr>
        <w:spacing w:line="360" w:lineRule="auto" w:before="240" w:after="120"/>
      </w:pPr>
      <w:r>
        <w:rPr>
          <w:rFonts w:ascii="Arial" w:hAnsi="Arial"/>
          <w:b/>
          <w:sz w:val="28"/>
        </w:rPr>
        <w:t>6.1 Próximas auditorías (seguimiento)</w:t>
      </w:r>
    </w:p>
    <w:p>
      <w:r>
        <w:rPr>
          <w:rFonts w:ascii="Arial" w:hAnsi="Arial"/>
          <w:sz w:val="22"/>
        </w:rPr>
        <w:t>---</w:t>
      </w:r>
    </w:p>
    <w:p>
      <w:pPr>
        <w:spacing w:line="360" w:lineRule="auto" w:before="240" w:after="120"/>
      </w:pPr>
      <w:r>
        <w:rPr>
          <w:rFonts w:ascii="Arial" w:hAnsi="Arial"/>
          <w:b/>
          <w:sz w:val="32"/>
        </w:rPr>
        <w:t>7. Anexos</w:t>
      </w:r>
    </w:p>
    <w:p>
      <w:pPr>
        <w:spacing w:line="360" w:lineRule="auto" w:before="240" w:after="120"/>
      </w:pPr>
      <w:r>
        <w:rPr>
          <w:rFonts w:ascii="Arial" w:hAnsi="Arial"/>
          <w:b/>
          <w:sz w:val="28"/>
        </w:rPr>
        <w:t>Anexo A · Bitácora de ejecución (actividad 2.3.2)</w:t>
      </w:r>
    </w:p>
    <w:p>
      <w:r>
        <w:rPr>
          <w:rFonts w:ascii="Arial" w:hAnsi="Arial"/>
          <w:sz w:val="22"/>
        </w:rPr>
        <w:t>**Ciclo 1 · Smoke Test** (objetivo: verificar funciones base; si falla, se detiene la ejecución)</w:t>
      </w:r>
    </w:p>
    <w:p>
      <w:r>
        <w:rPr>
          <w:rFonts w:ascii="Arial" w:hAnsi="Arial"/>
          <w:sz w:val="22"/>
        </w:rPr>
        <w:t>**Ciclo 2 · Ejecución de casos de prueba**</w:t>
      </w:r>
    </w:p>
    <w:p>
      <w:pPr>
        <w:spacing w:line="360" w:lineRule="auto" w:before="240" w:after="120"/>
      </w:pPr>
      <w:r>
        <w:rPr>
          <w:rFonts w:ascii="Arial" w:hAnsi="Arial"/>
          <w:b/>
          <w:sz w:val="28"/>
        </w:rPr>
        <w:t>Anexo B · Evidencias de seguridad (pruebas realizadas)</w:t>
      </w:r>
    </w:p>
    <w:p>
      <w:pPr>
        <w:spacing w:line="360" w:lineRule="auto" w:before="240" w:after="120"/>
      </w:pPr>
      <w:r>
        <w:rPr>
          <w:rFonts w:ascii="Arial" w:hAnsi="Arial"/>
          <w:b/>
          <w:sz w:val="28"/>
        </w:rPr>
        <w:t>Anexo C · Análisis estático de código (ESLint 9)</w:t>
      </w:r>
    </w:p>
    <w:p>
      <w:r>
        <w:rPr>
          <w:rFonts w:ascii="Arial" w:hAnsi="Arial"/>
          <w:sz w:val="22"/>
        </w:rPr>
        <w:t>**Frontend (11 issues en 7 archivos):**</w:t>
      </w:r>
    </w:p>
    <w:p>
      <w:r>
        <w:rPr>
          <w:rFonts w:ascii="Arial" w:hAnsi="Arial"/>
          <w:sz w:val="22"/>
        </w:rPr>
        <w:t>**Backend (3 issues):**</w:t>
      </w:r>
    </w:p>
    <w:p>
      <w:r>
        <w:rPr>
          <w:rFonts w:ascii="Arial" w:hAnsi="Arial"/>
          <w:sz w:val="22"/>
        </w:rPr>
        <w:t>**Hallazgos manuales de seguridad (código fuente):**</w:t>
      </w:r>
    </w:p>
    <w:p>
      <w:pPr>
        <w:spacing w:line="360" w:lineRule="auto" w:before="240" w:after="120"/>
      </w:pPr>
      <w:r>
        <w:rPr>
          <w:rFonts w:ascii="Arial" w:hAnsi="Arial"/>
          <w:b/>
          <w:sz w:val="28"/>
        </w:rPr>
        <w:t>Anexo D · Ambiente de prueba</w:t>
      </w:r>
    </w:p>
    <w:p>
      <w:pPr>
        <w:spacing w:line="360" w:lineRule="auto" w:before="240" w:after="120"/>
      </w:pPr>
      <w:r>
        <w:rPr>
          <w:rFonts w:ascii="Arial" w:hAnsi="Arial"/>
          <w:b/>
          <w:sz w:val="28"/>
        </w:rPr>
        <w:t>Anexo E · Análisis estático con SonarQube (servidor local :9000)</w:t>
      </w:r>
    </w:p>
    <w:p>
      <w:r>
        <w:rPr>
          <w:rFonts w:ascii="Arial" w:hAnsi="Arial"/>
          <w:sz w:val="22"/>
        </w:rPr>
        <w:t>Se desplegó un servidor **SonarQube 10.6 Community** en Docker (`sonarqube:10.6-community`, puerto 9000) y se ejecutó el análisis con **Sonar Scanner 3.1** (Node, sin JVM adicional) sobre el backend y el frontend de Atlas.</w:t>
      </w:r>
    </w:p>
    <w:p>
      <w:r>
        <w:rPr>
          <w:rFonts w:ascii="Arial" w:hAnsi="Arial"/>
          <w:sz w:val="22"/>
        </w:rPr>
        <w:t>**Métricas de calidad:**</w:t>
      </w:r>
    </w:p>
    <w:p>
      <w:r>
        <w:rPr>
          <w:rFonts w:ascii="Arial" w:hAnsi="Arial"/>
          <w:sz w:val="22"/>
        </w:rPr>
        <w:t>&gt; El **Security Rating E** del backend confirma los problemas de seguridad críticos detectados en las pruebas dinámicas y en la revisión manual. El Quality Gate figura "OK" porque el *Quality Gate* por defecto solo evalúa bugs y debt; ajustamos esta observación en las recomendaciones (agregar condiciones de seguridad).</w:t>
      </w:r>
    </w:p>
    <w:p>
      <w:r>
        <w:rPr>
          <w:rFonts w:ascii="Arial" w:hAnsi="Arial"/>
          <w:sz w:val="22"/>
        </w:rPr>
        <w:t>**Hallazgos relevantes de SonarQube:**</w:t>
      </w:r>
    </w:p>
    <w:p>
      <w:r>
        <w:rPr>
          <w:rFonts w:ascii="Arial" w:hAnsi="Arial"/>
          <w:sz w:val="22"/>
        </w:rPr>
        <w:t>**Backend (`atlas`)**</w:t>
      </w:r>
    </w:p>
    <w:p>
      <w:r>
        <w:rPr>
          <w:rFonts w:ascii="Arial" w:hAnsi="Arial"/>
          <w:sz w:val="22"/>
        </w:rPr>
        <w:t>- **Vulnerabilidad BLOCKER — `src/db.js:6` (secrets:S6698):** "Make sure this PostgreSQL database password gets changed and removed from the code." Confirma el hallazgo manual de credenciales de BD en la cadena de conexión por defecto.</w:t>
      </w:r>
    </w:p>
    <w:p>
      <w:r>
        <w:rPr>
          <w:rFonts w:ascii="Arial" w:hAnsi="Arial"/>
          <w:sz w:val="22"/>
        </w:rPr>
        <w:t>- 16 Code Smells **MINOR** (`javascript:S6582`): preferir *optional chaining* en `clients.js`, `contracts.js`, `empresa_usuarios.js`, `metricas.js`.</w:t>
      </w:r>
    </w:p>
    <w:p>
      <w:r>
        <w:rPr>
          <w:rFonts w:ascii="Arial" w:hAnsi="Arial"/>
          <w:sz w:val="22"/>
        </w:rPr>
        <w:t>- 1 Code Smell **MAJOR** (`users.js:44`, `javascript:S125`): código comentado.</w:t>
      </w:r>
    </w:p>
    <w:p>
      <w:r>
        <w:rPr>
          <w:rFonts w:ascii="Arial" w:hAnsi="Arial"/>
          <w:sz w:val="22"/>
        </w:rPr>
        <w:t>- 4 Security Hotspots:</w:t>
      </w:r>
    </w:p>
    <w:p>
      <w:r>
        <w:rPr>
          <w:rFonts w:ascii="Arial" w:hAnsi="Arial"/>
          <w:sz w:val="22"/>
        </w:rPr>
        <w:t>- `contracts.js:14-15` (`dos`): "Make sure the content length limit is safe here" — límite de tamaño de upload no definido (relacionado con BUG-003).</w:t>
      </w:r>
    </w:p>
    <w:p>
      <w:r>
        <w:rPr>
          <w:rFonts w:ascii="Arial" w:hAnsi="Arial"/>
          <w:sz w:val="22"/>
        </w:rPr>
        <w:t>- `app.js:22` (`insecure-conf`): "Make sure that enabling CORS is safe here" (relacionado con BUG-005).</w:t>
      </w:r>
    </w:p>
    <w:p>
      <w:r>
        <w:rPr>
          <w:rFonts w:ascii="Arial" w:hAnsi="Arial"/>
          <w:sz w:val="22"/>
        </w:rPr>
        <w:t>- `app.js:20` (`others`): la plataforma expone la versión de Express por defecto.</w:t>
      </w:r>
    </w:p>
    <w:p>
      <w:r>
        <w:rPr>
          <w:rFonts w:ascii="Arial" w:hAnsi="Arial"/>
          <w:sz w:val="22"/>
        </w:rPr>
        <w:t>**Frontend (`atlas-frontend`)**</w:t>
      </w:r>
    </w:p>
    <w:p>
      <w:r>
        <w:rPr>
          <w:rFonts w:ascii="Arial" w:hAnsi="Arial"/>
          <w:sz w:val="22"/>
        </w:rPr>
        <w:t>- 1 **BUG MAJOR** (`src/index.css:6`, `css:S4649`): falta *generic font family* de respaldo.</w:t>
      </w:r>
    </w:p>
    <w:p>
      <w:r>
        <w:rPr>
          <w:rFonts w:ascii="Arial" w:hAnsi="Arial"/>
          <w:sz w:val="22"/>
        </w:rPr>
        <w:t>- 1 **Code Smell CRITICAL** (`ClienteForm.jsx:63`, `javascript:S3776`): Complejidad cognitiva 26 vs 15 permitido.</w:t>
      </w:r>
    </w:p>
    <w:p>
      <w:r>
        <w:rPr>
          <w:rFonts w:ascii="Arial" w:hAnsi="Arial"/>
          <w:sz w:val="22"/>
        </w:rPr>
        <w:t>- 181 Code Smells: 110 × validación de props (`S6774`), 45 × API deprecada (`S1874`, `*.findDOMNode`), 16 × definir componente dentro del padre (`S6478`), etc.</w:t>
      </w:r>
    </w:p>
    <w:p>
      <w:r>
        <w:rPr>
          <w:rFonts w:ascii="Arial" w:hAnsi="Arial"/>
          <w:sz w:val="22"/>
        </w:rPr>
        <w:t>- 1 BUG de compatibilidad de React 19 (`findDOMNode` deprecado, relacionado con `S1874`).</w:t>
      </w:r>
    </w:p>
    <w:p>
      <w:r>
        <w:rPr>
          <w:rFonts w:ascii="Arial" w:hAnsi="Arial"/>
          <w:sz w:val="22"/>
        </w:rPr>
        <w:t>**Comando usado (evidencia reproducible):**</w:t>
      </w:r>
    </w:p>
    <w:p>
      <w:r>
        <w:rPr>
          <w:rFonts w:ascii="Arial" w:hAnsi="Arial"/>
          <w:sz w:val="22"/>
        </w:rPr>
        <w:t>```bash</w:t>
      </w:r>
    </w:p>
    <w:p>
      <w:pPr>
        <w:spacing w:line="360" w:lineRule="auto" w:before="240" w:after="120"/>
      </w:pPr>
      <w:r>
        <w:rPr>
          <w:rFonts w:ascii="Arial" w:hAnsi="Arial"/>
          <w:b/>
          <w:sz w:val="40"/>
        </w:rPr>
        <w:t>1) Servidor SonarQube</w:t>
      </w:r>
    </w:p>
    <w:p>
      <w:r>
        <w:rPr>
          <w:rFonts w:ascii="Arial" w:hAnsi="Arial"/>
          <w:sz w:val="22"/>
        </w:rPr>
        <w:t>docker run -d --name sonarqube -p 9000:9000 \</w:t>
      </w:r>
    </w:p>
    <w:p>
      <w:r>
        <w:rPr>
          <w:rFonts w:ascii="Arial" w:hAnsi="Arial"/>
          <w:sz w:val="22"/>
        </w:rPr>
        <w:t>-e SONAR_ES_BOOTSTRAP_CHECKS_DISABLE=true \</w:t>
      </w:r>
    </w:p>
    <w:p>
      <w:r>
        <w:rPr>
          <w:rFonts w:ascii="Arial" w:hAnsi="Arial"/>
          <w:sz w:val="22"/>
        </w:rPr>
        <w:t>-v sonarqube_data:/opt/sonarqube/data \</w:t>
      </w:r>
    </w:p>
    <w:p>
      <w:r>
        <w:rPr>
          <w:rFonts w:ascii="Arial" w:hAnsi="Arial"/>
          <w:sz w:val="22"/>
        </w:rPr>
        <w:t>-v sonarqube_logs:/opt/sonarqube/logs \</w:t>
      </w:r>
    </w:p>
    <w:p>
      <w:r>
        <w:rPr>
          <w:rFonts w:ascii="Arial" w:hAnsi="Arial"/>
          <w:sz w:val="22"/>
        </w:rPr>
        <w:t>-v sonarqube_extensions:/opt/sonarqube/extensions \</w:t>
      </w:r>
    </w:p>
    <w:p>
      <w:r>
        <w:rPr>
          <w:rFonts w:ascii="Arial" w:hAnsi="Arial"/>
          <w:sz w:val="22"/>
        </w:rPr>
        <w:t>sonarqube:10.6-community</w:t>
      </w:r>
    </w:p>
    <w:p>
      <w:pPr>
        <w:spacing w:line="360" w:lineRule="auto" w:before="240" w:after="120"/>
      </w:pPr>
      <w:r>
        <w:rPr>
          <w:rFonts w:ascii="Arial" w:hAnsi="Arial"/>
          <w:b/>
          <w:sz w:val="40"/>
        </w:rPr>
        <w:t>2) Scan (en BACKEND/ y luego en FRONTEND/, con su sonar-project.properties)</w:t>
      </w:r>
    </w:p>
    <w:p>
      <w:r>
        <w:rPr>
          <w:rFonts w:ascii="Arial" w:hAnsi="Arial"/>
          <w:sz w:val="22"/>
        </w:rPr>
        <w:t>sonar-scanner -Dsonar.host.url=http://localhost:9000 -Dsonar.token=TOKEN</w:t>
      </w:r>
    </w:p>
    <w:p>
      <w:r>
        <w:rPr>
          <w:rFonts w:ascii="Arial" w:hAnsi="Arial"/>
          <w:sz w:val="22"/>
        </w:rPr>
        <w:t>```</w:t>
      </w:r>
    </w:p>
    <w:p>
      <w:r>
        <w:rPr>
          <w:rFonts w:ascii="Arial" w:hAnsi="Arial"/>
          <w:sz w:val="22"/>
        </w:rPr>
        <w:t>**Conclusiones del análisis estático:** SonarQube encontró **1 vulnerabilidad de severidad Blocker** (credenciales de PostgreSQL en código), **4 security hotspots** que corresponden exactamente a los defectos BUG-003 y BUG-005 detectados en las pruebas dinámicas, y una deuda técnica de mantenibilidad importante en el frontend (181 code smells). Esto refuerza el dictamen **NO CERTIFICADO**.</w:t>
      </w:r>
    </w:p>
    <w:p>
      <w:r>
        <w:rPr>
          <w:rFonts w:ascii="Arial" w:hAnsi="Arial"/>
          <w:sz w:val="22"/>
        </w:rPr>
        <w:t>#### Evidencias (capturas de pantalla)</w:t>
      </w:r>
    </w:p>
    <w:p>
      <w:r>
        <w:rPr>
          <w:rFonts w:ascii="Arial" w:hAnsi="Arial"/>
          <w:sz w:val="22"/>
        </w:rPr>
        <w:t>**Dashboard Backend (atlas):**</w:t>
      </w:r>
    </w:p>
    <w:p>
      <w:r>
        <w:rPr>
          <w:rFonts w:ascii="Arial" w:hAnsi="Arial"/>
          <w:sz w:val="22"/>
        </w:rPr>
        <w:t>**Dashboard Frontend (atlas-frontend):**</w:t>
      </w:r>
    </w:p>
    <w:p>
      <w:r>
        <w:rPr>
          <w:rFonts w:ascii="Arial" w:hAnsi="Arial"/>
          <w:sz w:val="22"/>
        </w:rPr>
        <w:t>**Vulnerabilidad BLOCKER (db.js:6):**</w:t>
      </w:r>
    </w:p>
    <w:p>
      <w:r>
        <w:rPr>
          <w:rFonts w:ascii="Arial" w:hAnsi="Arial"/>
          <w:sz w:val="22"/>
        </w:rPr>
        <w:t>**Code Smells Backend:**</w:t>
      </w:r>
    </w:p>
    <w:p>
      <w:r>
        <w:rPr>
          <w:rFonts w:ascii="Arial" w:hAnsi="Arial"/>
          <w:sz w:val="22"/>
        </w:rPr>
        <w:t>**Security Hotspots:**</w:t>
      </w:r>
    </w:p>
    <w:p>
      <w:r>
        <w:rPr>
          <w:rFonts w:ascii="Arial" w:hAnsi="Arial"/>
          <w:sz w:val="22"/>
        </w:rPr>
        <w:t>**Issues Frontend:**</w:t>
      </w:r>
    </w:p>
    <w:p>
      <w:r>
        <w:rPr>
          <w:rFonts w:ascii="Arial" w:hAnsi="Arial"/>
          <w:sz w:val="22"/>
        </w:rPr>
        <w:t>**Quality Gate (Sonar way):**</w:t>
      </w:r>
    </w:p>
    <w:p>
      <w:r>
        <w:rPr>
          <w:rFonts w:ascii="Arial" w:hAnsi="Arial"/>
          <w:sz w:val="22"/>
        </w:rPr>
        <w:t>**Resumen de Proyectos:**</w:t>
      </w:r>
    </w:p>
    <w:p>
      <w:r>
        <w:rPr>
          <w:rFonts w:ascii="Arial" w:hAnsi="Arial"/>
          <w:sz w:val="22"/>
        </w:rPr>
        <w:t>---</w:t>
      </w:r>
    </w:p>
    <w:p>
      <w:r>
        <w:rPr>
          <w:rFonts w:ascii="Arial" w:hAnsi="Arial"/>
          <w:sz w:val="22"/>
        </w:rPr>
        <w:t>*Documento elaborado como entregable de la Evaluación Parcial 3 (EP3) — Verificando la calidad. Su contenido resume la ejecución de pruebas y evidencias levantadas en laboratorio el día de la evaluación.*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Arial" w:hAnsi="Arial"/>
          <w:b/>
          <w:sz w:val="32"/>
        </w:rPr>
        <w:t>Evidencias de SonarQube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-back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Dashboard backend - atlas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front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Dashboard frontend - atlas-frontend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ssues-vulnerabilidad-d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Vulnerabilidad BLOCKER secrets:S6698 - db.js:6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ssues-code-smells-back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Code Smells Backend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curity-hotsp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Security Hotspots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issues-front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Issues Frontend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quality-g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Quality Gate Sonar way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jects-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sz w:val="18"/>
        </w:rPr>
        <w:t>Proyectos en SonarQube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