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line="240" w:lineRule="auto"/>
        <w:jc w:val="center"/>
      </w:pPr>
      <w:r>
        <w:rPr>
          <w:rFonts w:ascii="Arial" w:hAnsi="Arial"/>
          <w:b/>
          <w:color w:val="1F3B57"/>
          <w:sz w:val="52"/>
        </w:rPr>
        <w:t>Informe de seguridad y calidad en el desarrollo de software</w:t>
      </w:r>
    </w:p>
    <w:p>
      <w:pPr>
        <w:spacing w:before="120"/>
        <w:jc w:val="center"/>
      </w:pPr>
      <w:r>
        <w:rPr>
          <w:rFonts w:ascii="Arial" w:hAnsi="Arial"/>
          <w:b/>
          <w:sz w:val="36"/>
        </w:rPr>
        <w:t>ISY1102 — Seguridad y Calidad en el Desarrollo de Software</w:t>
      </w:r>
    </w:p>
    <w:p>
      <w:pPr>
        <w:spacing w:before="600"/>
        <w:jc w:val="center"/>
      </w:pPr>
      <w:r>
        <w:rPr>
          <w:rFonts w:ascii="Arial" w:hAnsi="Arial"/>
          <w:b/>
          <w:sz w:val="28"/>
        </w:rPr>
        <w:t>Sección 002V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Carrera: Ingeniería en Desarrollo de Software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Docente: Christian Rodrigo Alvarez Lobos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Fecha: 17 de octubre de 2026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Integrantes: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Luis Tasso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Miguel Arredondo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Nicolas Iturrieta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Índice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1. Introducción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1.1. Ajustes según retroalimentación de la EP1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2. Criterios de calidad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2.1. Calidad del producto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2.2. Seguridad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2.3. Cumplimiento normativo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3. Plan de pruebas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3.1. Estrategia de pruebas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3.2. Tipos de prueba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3.3. Criterios de aceptación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3.4. Herramientas utilizadas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4. Diseño de casos de prueba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4.1. Fichas de casos representativos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4.2. Matriz de trazabilidad de requisitos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5. Ejecución de pruebas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5.1. Resumen de ejecución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5.2. Detalle de ejecución de casos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5.3. Criticidad de incidentes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6. Análisis ético y normativo de los resultados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6.1. Consideraciones éticas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6.2. Consideraciones normativas</w:t>
      </w:r>
    </w:p>
    <w:p>
      <w:pPr>
        <w:spacing w:line="360" w:lineRule="auto"/>
        <w:ind w:left="0"/>
      </w:pPr>
      <w:r>
        <w:rPr>
          <w:rFonts w:ascii="Arial" w:hAnsi="Arial"/>
          <w:sz w:val="22"/>
        </w:rPr>
        <w:t>6.3. Dictamen y acciones correctivas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7. Anexos y evidencias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1. Introducción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Contexto del sistema a evaluar.</w:t>
      </w:r>
      <w:r>
        <w:rPr>
          <w:rFonts w:ascii="Arial" w:hAnsi="Arial"/>
          <w:sz w:val="22"/>
        </w:rPr>
        <w:t xml:space="preserve"> Atlas es una plataforma web de gestión de clientes y contratos orientada a pequeñas y medianas empresas (pymes) de Chile. El sistema se estructura en tres capas: un frontend construido con React y Material UI (SPA responsiva), un backend con Express/Node.js que expone una API REST, y una base de datos PostgreSQL. Permite a usuarios registrados por empresa gestionar clientes, contratos y documentos asociados, administrar usuarios y roles (administrador/editor), auditar acciones críticas y gestionar el ciclo de vida de los contratos.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Propósito del informe.</w:t>
      </w:r>
      <w:r>
        <w:rPr>
          <w:rFonts w:ascii="Arial" w:hAnsi="Arial"/>
          <w:sz w:val="22"/>
        </w:rPr>
        <w:t xml:space="preserve"> Este documento presenta los resultados de la verificación de calidad y seguridad del software Atlas, ejecutada sobre el código fuente entregado (Caso A) y el despliegue en Docker de laboratorio. El objetivo es determinar, con evidencias reproducibles, si el sistema cumple los requisitos funcionales y no funcionales del ERS, los estándares de calidad (ISO/IEC 25010), los controles de seguridad (ISO/IEC 27001, OWASP Top 10) y la normativa chilena de protección de datos (Ley 19.628 y Ley 21.719), para sustentar una decisión de certificación.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Alcance.</w:t>
      </w:r>
      <w:r>
        <w:rPr>
          <w:rFonts w:ascii="Arial" w:hAnsi="Arial"/>
          <w:sz w:val="22"/>
        </w:rPr>
        <w:t xml:space="preserve"> Módulos verificados: autenticación y sesión, clientes, contratos y documentos, usuarios y roles, métricas/dashboard y auditoría. Se aplicaron pruebas funcionales y de seguridad sobre la API, revisión manual del código fuente, análisis estático con ESLint 9 y análisis estático con SonarQube 10.6 (backend y frontend).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Estructura del informe.</w:t>
      </w:r>
      <w:r>
        <w:rPr>
          <w:rFonts w:ascii="Arial" w:hAnsi="Arial"/>
          <w:sz w:val="22"/>
        </w:rPr>
        <w:t xml:space="preserve"> El documento se organiza en: criterios de calidad (sección 2); plan de pruebas con estrategia, tipos, criterios de aceptación y herramientas (sección 3); diseño de casos de prueba con sus fichas y trazabilidad al ERS (sección 4); ejecución de pruebas con resumen, detalle y criticidad de incidentes (sección 5); análisis ético y normativo de los resultados con el dictamen final (sección 6); y anexos con las evidencias completas (sección 7).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1.1. Ajustes según retroalimentación de la EP1</w:t>
      </w:r>
    </w:p>
    <w:p>
      <w:pPr>
        <w:spacing w:line="360" w:lineRule="auto"/>
      </w:pPr>
      <w:r>
        <w:rPr>
          <w:rFonts w:ascii="Arial" w:hAnsi="Arial"/>
          <w:sz w:val="22"/>
        </w:rPr>
        <w:t>Sobre la base del feedback entregado por el docente en la Evaluación Parcial N.º 1 (Plan de Pruebas), este informe incorpora los siguientes ajustes: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Cobertura ampliada al 100 % de los requerimientos del ERS:</w:t>
      </w:r>
      <w:r>
        <w:rPr>
          <w:rFonts w:ascii="Arial" w:hAnsi="Arial"/>
          <w:sz w:val="22"/>
        </w:rPr>
        <w:t xml:space="preserve"> la matriz de trazabilidad (sección 4.2) vincula los 12 requisitos evaluados con sus casos de prueba y resultados, superando los 5 casos representativos del EP1.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Ejecución real y evidencia verificable:</w:t>
      </w:r>
      <w:r>
        <w:rPr>
          <w:rFonts w:ascii="Arial" w:hAnsi="Arial"/>
          <w:sz w:val="22"/>
        </w:rPr>
        <w:t xml:space="preserve"> donde el EP1 presentaba diseño y análisis preliminar, este informe registra la ejecución efectiva de los 12 casos con resultado, evidencia y defecto asociado (sección 5), más las pruebas complementarias de seguridad (Anexo B).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Análisis estático ampliado:</w:t>
      </w:r>
      <w:r>
        <w:rPr>
          <w:rFonts w:ascii="Arial" w:hAnsi="Arial"/>
          <w:sz w:val="22"/>
        </w:rPr>
        <w:t xml:space="preserve"> se incorpora SonarQube 10.6 sobre backend y frontend, además de ESLint 9 y la revisión manual, dejando métricas y capturas de pantalla como evidencia (Anexo E).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Escala de criticidad estandarizada:</w:t>
      </w:r>
      <w:r>
        <w:rPr>
          <w:rFonts w:ascii="Arial" w:hAnsi="Arial"/>
          <w:sz w:val="22"/>
        </w:rPr>
        <w:t xml:space="preserve"> los incidentes se clasifican con escala CRITICO/GRAVE/MODERADO/LEVE con impacto y remediación definidos (sección 5.3), conforme a la estructura de informes de certificación.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Dictamen formal:</w:t>
      </w:r>
      <w:r>
        <w:rPr>
          <w:rFonts w:ascii="Arial" w:hAnsi="Arial"/>
          <w:sz w:val="22"/>
        </w:rPr>
        <w:t xml:space="preserve"> se cierra el ciclo con un veredicto técnico explícito (NO CERTIFICADO) sustentado en criterios de aceptación previamente definidos (sección 6.3).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2. Criterios de calidad</w:t>
      </w:r>
    </w:p>
    <w:p>
      <w:pPr>
        <w:spacing w:line="360" w:lineRule="auto"/>
      </w:pPr>
      <w:r>
        <w:rPr>
          <w:rFonts w:ascii="Arial" w:hAnsi="Arial"/>
          <w:sz w:val="22"/>
        </w:rPr>
        <w:t>Los criterios siguientes condicionan la aprobación del software y se derivan del ERS del Sistema Atlas y de los marcos normativos aplicables al contexto chileno.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2.1. Calidad del producto</w:t>
      </w:r>
    </w:p>
    <w:p>
      <w:pPr>
        <w:spacing w:line="360" w:lineRule="auto"/>
      </w:pPr>
      <w:r>
        <w:rPr>
          <w:rFonts w:ascii="Arial" w:hAnsi="Arial"/>
          <w:sz w:val="22"/>
        </w:rPr>
        <w:t>Conforme al modelo ISO/IEC 25010 (SQuaRE), Atlas debe cumplir: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Usabilidad y accesibilidad:</w:t>
      </w:r>
      <w:r>
        <w:rPr>
          <w:rFonts w:ascii="Arial" w:hAnsi="Arial"/>
          <w:sz w:val="22"/>
        </w:rPr>
        <w:t xml:space="preserve"> interfaz responsiva (desktop, tablet, móvil), tipografía de tamaño de fuente 12 px, contraste suficiente, etiquetas ARIA, navegación por teclado y controles de tamaño mínimo para pantallas táctiles, con especial atención a usuarios adultos mayores (NFR-USAB).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Rendimiento:</w:t>
      </w:r>
      <w:r>
        <w:rPr>
          <w:rFonts w:ascii="Arial" w:hAnsi="Arial"/>
          <w:sz w:val="22"/>
        </w:rPr>
        <w:t xml:space="preserve"> tiempos de respuesta de operaciones CRUD menores a 300 ms bajo carga normal, carga de página principal menor a 2 s y soporte de 200 usuarios concurrentes (NFR-PERF).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Estabilidad y confiabilidad:</w:t>
      </w:r>
      <w:r>
        <w:rPr>
          <w:rFonts w:ascii="Arial" w:hAnsi="Arial"/>
          <w:sz w:val="22"/>
        </w:rPr>
        <w:t xml:space="preserve"> disponibilidad objetivo 99,5 % mensual (NFR-DIS-1) y tolerancia a fallos sin pérdida de datos; las operaciones de creación deben ser transaccionales.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Confiabilidad:</w:t>
      </w:r>
      <w:r>
        <w:rPr>
          <w:rFonts w:ascii="Arial" w:hAnsi="Arial"/>
          <w:sz w:val="22"/>
        </w:rPr>
        <w:t xml:space="preserve"> integridad de la información ante fallos parciales (sin registros huérfanos) y comportamiento predecible ante entradas inválidas.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Mantenibilidad:</w:t>
      </w:r>
      <w:r>
        <w:rPr>
          <w:rFonts w:ascii="Arial" w:hAnsi="Arial"/>
          <w:sz w:val="22"/>
        </w:rPr>
        <w:t xml:space="preserve"> código legible, modular y documentado en frontend y backend, sin deuda técnica relevante (medible con SonarQube).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2.2. Seguridad</w:t>
      </w:r>
    </w:p>
    <w:p>
      <w:pPr>
        <w:spacing w:line="360" w:lineRule="auto"/>
      </w:pPr>
      <w:r>
        <w:rPr>
          <w:rFonts w:ascii="Arial" w:hAnsi="Arial"/>
          <w:sz w:val="22"/>
        </w:rPr>
        <w:t>Conforme a ISO/IEC 27001, OWASP Top 10 y los requerimientos NFR-SEG del ERS: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Protección de datos:</w:t>
      </w:r>
      <w:r>
        <w:rPr>
          <w:rFonts w:ascii="Arial" w:hAnsi="Arial"/>
          <w:sz w:val="22"/>
        </w:rPr>
        <w:t xml:space="preserve"> cifrado de comunicaciones (TLS), cifrado de datos sensibles en reposo y almacenamiento seguro de contraseñas (bcrypt/argon2).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Control de acceso:</w:t>
      </w:r>
      <w:r>
        <w:rPr>
          <w:rFonts w:ascii="Arial" w:hAnsi="Arial"/>
          <w:sz w:val="22"/>
        </w:rPr>
        <w:t xml:space="preserve"> autenticación obligatoria en todos los endpoints que exponen datos, autorización por rol (admin/editor) y por pertenencia a empresa (RB-2, RB-4, RB-5), gestión de sesión JWT de corta vigencia (NFR-SEG-9).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Manejo de errores:</w:t>
      </w:r>
      <w:r>
        <w:rPr>
          <w:rFonts w:ascii="Arial" w:hAnsi="Arial"/>
          <w:sz w:val="22"/>
        </w:rPr>
        <w:t xml:space="preserve"> respuestas genéricas que no expongan detalles internos del motor de base de datos ni permitan enumeración de usuarios.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Integridad de la información:</w:t>
      </w:r>
      <w:r>
        <w:rPr>
          <w:rFonts w:ascii="Arial" w:hAnsi="Arial"/>
          <w:sz w:val="22"/>
        </w:rPr>
        <w:t xml:space="preserve"> validación y saneamiento de entradas para prevenir inyección SQL, XSS y CSRF; validación de tipo y contenido en la subida de archivos.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Gestión de secretos:</w:t>
      </w:r>
      <w:r>
        <w:rPr>
          <w:rFonts w:ascii="Arial" w:hAnsi="Arial"/>
          <w:sz w:val="22"/>
        </w:rPr>
        <w:t xml:space="preserve"> credenciales y claves fuera del código fuente (variables de entorno), registro de actividad segura (NFR-SEG-6) y respaldos (NFR-SEG-7).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2.3. Cumplimiento normativo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Ley 19.628 y Ley 21.719 (Protección de Datos Personales):</w:t>
      </w:r>
      <w:r>
        <w:rPr>
          <w:rFonts w:ascii="Arial" w:hAnsi="Arial"/>
          <w:sz w:val="22"/>
        </w:rPr>
        <w:t xml:space="preserve"> Atlas trata datos personales de clientes y usuarios; se exige consentimiento informado, minimización de datos, cifrado, control de acceso, trazabilidad y respeto al plazo de conservación. El almacenamiento de credenciales en texto claro y la exposición de datos sin autenticación constituyen incumplimientos directos.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ISO/IEC 27001:</w:t>
      </w:r>
      <w:r>
        <w:rPr>
          <w:rFonts w:ascii="Arial" w:hAnsi="Arial"/>
          <w:sz w:val="22"/>
        </w:rPr>
        <w:t xml:space="preserve"> controles A.9.4 (control de acceso), A.10 (criptografía), A.12.4 (registro de actividad) y A.18.1 (requisitos legales).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ISO/IEC 25010:</w:t>
      </w:r>
      <w:r>
        <w:rPr>
          <w:rFonts w:ascii="Arial" w:hAnsi="Arial"/>
          <w:sz w:val="22"/>
        </w:rPr>
        <w:t xml:space="preserve"> modelo de calidad aplicado en la sección 2.1.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WCAG / inclusión digital:</w:t>
      </w:r>
      <w:r>
        <w:rPr>
          <w:rFonts w:ascii="Arial" w:hAnsi="Arial"/>
          <w:sz w:val="22"/>
        </w:rPr>
        <w:t xml:space="preserve"> cumplimiento básico de estándares de accesibilidad.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3. Plan de pruebas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3.1. Estrategia de pruebas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Enfoque:</w:t>
      </w:r>
      <w:r>
        <w:rPr>
          <w:rFonts w:ascii="Arial" w:hAnsi="Arial"/>
          <w:sz w:val="22"/>
        </w:rPr>
        <w:t xml:space="preserve"> mixto (manual y automatizado). Se ejecutaron pruebas funcionales y de seguridad de forma manual reproducible sobre la API (</w:t>
      </w:r>
      <w:r>
        <w:rPr>
          <w:rFonts w:ascii="Courier New" w:hAnsi="Courier New"/>
          <w:sz w:val="22"/>
        </w:rPr>
        <w:t>curl</w:t>
      </w:r>
      <w:r>
        <w:rPr>
          <w:rFonts w:ascii="Arial" w:hAnsi="Arial"/>
          <w:sz w:val="22"/>
        </w:rPr>
        <w:t>), complementadas con análisis estático automatizado (ESLint, SonarQube) y revisión manual de código.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Etapas del proceso: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Definición del alcance y lectura del ERS y del código fuente.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Diseño de casos de prueba con trazabilidad a requerimientos.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Preparación del entorno (Docker Compose: frontend, backend y PostgreSQL con datos semilla).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Ciclo 1: smoke test de las funciones base (si falla, se detiene la ejecución).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Ciclo 2: ejecución de los casos funcionales, de seguridad y de rendimiento.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Análisis estático (ESLint y SonarQube) y revisión manual del código fuente.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Registro de resultados, clasificación de incidentes y generación de evidencias.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Priorización:</w:t>
      </w:r>
      <w:r>
        <w:rPr>
          <w:rFonts w:ascii="Arial" w:hAnsi="Arial"/>
          <w:sz w:val="22"/>
        </w:rPr>
        <w:t xml:space="preserve"> por impacto y riesgo; prioridad alta a autenticación (RF-1), clientes (RF-4), contratos/documentos (RF-5), auditoría (RF-6) y a los controles de seguridad y control de acceso.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Criterios de entrada:</w:t>
      </w:r>
      <w:r>
        <w:rPr>
          <w:rFonts w:ascii="Arial" w:hAnsi="Arial"/>
          <w:sz w:val="22"/>
        </w:rPr>
        <w:t xml:space="preserve"> sistema desplegado con Docker, base de datos inicializada con datos de prueba, casos diseñados y revisados, herramientas de análisis disponibles.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Criterios de salida:</w:t>
      </w:r>
      <w:r>
        <w:rPr>
          <w:rFonts w:ascii="Arial" w:hAnsi="Arial"/>
          <w:sz w:val="22"/>
        </w:rPr>
        <w:t xml:space="preserve"> todos los casos críticos ejecutados y evidenciados; sin defectos de severidad crítica abiertos; análisis estático sin vulnerabilidades BLOCKER/CRITICAL; hallazgos documentados y trazables a requerimientos.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3.2. Tipos de prueba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Pruebas funcionales (¿qué hace?):</w:t>
      </w:r>
      <w:r>
        <w:rPr>
          <w:rFonts w:ascii="Arial" w:hAnsi="Arial"/>
          <w:sz w:val="22"/>
        </w:rPr>
        <w:t xml:space="preserve"> verifican que cada operación cumple el requisito: login y emisión de token, CRUD de clientes, listado y búsqueda, contratos y documentos, dashboard/métricas, usuarios, roles y auditoría.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Pruebas de seguridad:</w:t>
      </w:r>
      <w:r>
        <w:rPr>
          <w:rFonts w:ascii="Arial" w:hAnsi="Arial"/>
          <w:sz w:val="22"/>
        </w:rPr>
        <w:t xml:space="preserve"> verificación dinámica de control de acceso (endpoints sin token), validación de subida de archivos, intento de inyección SQL en login, configuración CORS y fuerza bruta; complementadas con análisis estático (ESLint, SonarQube) y revisión manual del código fuente. Justificación: el ERS exige NFR-SEG y el código presenta hallazgos de control de acceso detectados en el EP1.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Pruebas de integración:</w:t>
      </w:r>
      <w:r>
        <w:rPr>
          <w:rFonts w:ascii="Arial" w:hAnsi="Arial"/>
          <w:sz w:val="22"/>
        </w:rPr>
        <w:t xml:space="preserve"> verificación de que frontend, API Express y PostgreSQL interactúan correctamente en los flujos completos (login → cliente → contrato → documento), incluida la documentación Swagger.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Pruebas no funcionales de rendimiento:</w:t>
      </w:r>
      <w:r>
        <w:rPr>
          <w:rFonts w:ascii="Arial" w:hAnsi="Arial"/>
          <w:sz w:val="22"/>
        </w:rPr>
        <w:t xml:space="preserve"> medición de tiempos de respuesta de los endpoints CRUD frente a los umbrales NFR-PERF-1/2, detectando la latencia artificial de 4 s del código.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Pruebas de usabilidad:</w:t>
      </w:r>
      <w:r>
        <w:rPr>
          <w:rFonts w:ascii="Arial" w:hAnsi="Arial"/>
          <w:sz w:val="22"/>
        </w:rPr>
        <w:t xml:space="preserve"> revisión exploratoria de la interfaz y sus estados (menores: validación de campos, mensajes de error), acotada al alcance de este ciclo.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3.3. Criterios de aceptación</w:t>
      </w:r>
    </w:p>
    <w:p>
      <w:pPr>
        <w:spacing w:line="360" w:lineRule="auto"/>
      </w:pPr>
      <w:r>
        <w:rPr>
          <w:rFonts w:ascii="Arial" w:hAnsi="Arial"/>
          <w:sz w:val="22"/>
        </w:rPr>
        <w:t>Un caso se considera aprobado cuando: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Funcional:</w:t>
      </w:r>
      <w:r>
        <w:rPr>
          <w:rFonts w:ascii="Arial" w:hAnsi="Arial"/>
          <w:sz w:val="22"/>
        </w:rPr>
        <w:t xml:space="preserve"> la acción produce el resultado esperado sin errores; la respuesta es correcta en formato y contenido; las acciones críticas generan registro de auditoría.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No funcional:</w:t>
      </w:r>
      <w:r>
        <w:rPr>
          <w:rFonts w:ascii="Arial" w:hAnsi="Arial"/>
          <w:sz w:val="22"/>
        </w:rPr>
        <w:t xml:space="preserve"> los endpoints CRUD responden en menos de 300 ms bajo carga normal y la página principal carga en menos de 2 s (NFR-PERF-1/2).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Seguridad:</w:t>
      </w:r>
      <w:r>
        <w:rPr>
          <w:rFonts w:ascii="Arial" w:hAnsi="Arial"/>
          <w:sz w:val="22"/>
        </w:rPr>
        <w:t xml:space="preserve"> ningún endpoint devuelve datos sensibles sin token válido; solo se aceptan archivos PDF en la subida; el login resiste inyección SQL; no existen vulnerabilidades críticas detectadas (OWASP A01, A02, A07, A08).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Cumplimiento:</w:t>
      </w:r>
      <w:r>
        <w:rPr>
          <w:rFonts w:ascii="Arial" w:hAnsi="Arial"/>
          <w:sz w:val="22"/>
        </w:rPr>
        <w:t xml:space="preserve"> sin credenciales en texto claro ni en código fuente; mensajes de error sin datos internos del motor; datos personales protegidos por control de acceso.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Reglas de negocio:</w:t>
      </w:r>
      <w:r>
        <w:rPr>
          <w:rFonts w:ascii="Arial" w:hAnsi="Arial"/>
          <w:sz w:val="22"/>
        </w:rPr>
        <w:t xml:space="preserve"> RB-2 (solo usuarios vinculados ven datos de la empresa), RB-3 (un contrato por cliente), RB-4 (editor solo lectura) y RB-5 (administrador con control completo).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Criterio de certificación (transversal):</w:t>
      </w:r>
      <w:r>
        <w:rPr>
          <w:rFonts w:ascii="Arial" w:hAnsi="Arial"/>
          <w:sz w:val="22"/>
        </w:rPr>
        <w:t xml:space="preserve"> 100 % de los casos de seguridad críticos exitosos y ningún defecto de severidad crítica abierto. Un software con defectos críticos abiertos nunca debe ser certificado.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3.4. Herramientas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Herramienta</w:t>
            </w:r>
          </w:p>
        </w:tc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Uso en la ejecución</w:t>
            </w:r>
          </w:p>
        </w:tc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Justificación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Docker Compose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Despliegue del entorno completo (frontend, backend, PostgreSQL)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Reproduce el ambiente de forma aislada y verificable (Anexo D)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curl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Ejecución manual de pruebas sobre la API REST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Permite controlar token, cabeceras y payloads, y registrar código HTTP como evidencia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ESLint 9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Análisis estático de calidad de código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Detecta errores y malas prácticas en frontend y backend de forma automática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SonarQube 10.6 + SonarScanner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Análisis estático de seguridad y calidad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Métricas objetivas de bugs, vulnerabilidades, code smells, hotspots y duplicación (Anexo E)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Revisión manual de código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Auditoría de seguridad del código fuente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Identifica hallazgos que las herramientas no cubren (control de acceso, secretos, manejo de archivos)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Swagger UI (`/docs/`)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Validación de la interfaz de la API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Verifica contratos, parámetros y respuestas de los endpoints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Navegador (Edge/Chromium)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Captura de evidencias SonarQube y revisión de interfaz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Evidencia visual legible de los resultados del análisis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</w:pPr>
      <w:r>
        <w:rPr>
          <w:rFonts w:ascii="Arial" w:hAnsi="Arial"/>
          <w:b/>
          <w:sz w:val="22"/>
        </w:rPr>
        <w:t>Recursos humanos:</w:t>
      </w:r>
      <w:r>
        <w:rPr>
          <w:rFonts w:ascii="Arial" w:hAnsi="Arial"/>
          <w:sz w:val="22"/>
        </w:rPr>
        <w:t xml:space="preserve"> un líder de QA, un tester funcional y un tester de seguridad; colaboración con el equipo de desarrollo para la corrección de defectos.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Recursos técnicos:</w:t>
      </w:r>
      <w:r>
        <w:rPr>
          <w:rFonts w:ascii="Arial" w:hAnsi="Arial"/>
          <w:sz w:val="22"/>
        </w:rPr>
        <w:t xml:space="preserve"> equipos con Node.js, npm, Docker, Git y navegadores modernos; entorno de pruebas local aislado de producción.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Entorno de prueba:</w:t>
      </w:r>
      <w:r>
        <w:rPr>
          <w:rFonts w:ascii="Arial" w:hAnsi="Arial"/>
          <w:sz w:val="22"/>
        </w:rPr>
        <w:t xml:space="preserve"> ambiente QA local (Docker) con datos ficticios de clientes, contratos y usuarios; no se utilizaron datos reales de personas (Anexo D).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4. Diseño de casos de prueba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4.1. Fichas de casos representativos</w:t>
      </w:r>
    </w:p>
    <w:p>
      <w:pPr>
        <w:spacing w:line="360" w:lineRule="auto"/>
      </w:pPr>
      <w:r>
        <w:rPr>
          <w:rFonts w:ascii="Arial" w:hAnsi="Arial"/>
          <w:sz w:val="22"/>
        </w:rPr>
        <w:t>Se diseñaron y ejecutaron 12 casos de prueba (CP-001 a CP-012) con cobertura del 100 % de los requerimientos evaluados del ERS. A continuación se detallan sus fichas en el formato exigido: ID, nombre, requerimiento asociado, descripción, precondiciones, pasos, resultado esperado, criterio de aceptación, datos de prueba y tipo de prueba.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CP-001 · Login con credenciales válidas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Campo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**ID**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CP-001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**Nombre**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Inicio de sesión y obtención de token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**Requerimiento**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RF-1 / RF-1.1 (El sistema debe permitir autenticarse con nombre_usuario y contraseña)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**Tipo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 / Seguridad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**Descripción**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Verificar que un usuario registrado obtiene un token de sesión y que credenciales inválidas son rechazadas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**Precondiciones**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Usuario `admin/admin` existente en la base de datos; backend desplegado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**Pasos**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1. Enviar `POST /autenticacion/login` con credenciales válidas. 2. Verificar código 200 y presencia de `token`. 3. Repetir con contraseña incorrecta y verificar 401.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**Datos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`{"nombre_usuario": "admin", "password": "admin"}` y variante con password incorrecta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esperado**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Válidas: HTTP 200 + token JWT. Inválidas: HTTP 401 "Credenciales inválidas" sin enumerar usuarios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**Criterio de aceptación**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Login exitoso genera token; credenciales incorrectas son rechazadas sin información adicional (RF-1)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</w:pPr>
      <w:r>
        <w:rPr>
          <w:rFonts w:ascii="Arial" w:hAnsi="Arial"/>
          <w:b/>
          <w:sz w:val="22"/>
        </w:rPr>
        <w:t>CP-005 · Listar clientes con token válido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Campo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**ID**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CP-005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**Nombre**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Listado de clientes de la empresa autenticada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**Requerimiento**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RF-4 / RB-2 (El usuario autenticado debe listar los clientes de su empresa)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**Tipo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 / Integración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**Descripción**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Verificar que el endpoint retorna los clientes de la empresa asociada al token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**Precondiciones**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Token JWT válido de usuario con empresa asociada; datos semilla cargados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**Pasos**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1. Obtener token en `POST /autenticacion/login`. 2. Enviar `GET /clientes` con cabecera `Authorization: Bearer &lt;token&gt;`. 3. Verificar código 200 y contenido.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**Datos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Token de `admin`; dataset semilla (2 clientes) + 1 cliente creado en CP-006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esperado**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 con la lista de clientes de la empresa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**Criterio de aceptación**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Solo se retornan los clientes de la empresa del usuario autenticado (RB-2); respuesta en formato JSON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</w:pPr>
      <w:r>
        <w:rPr>
          <w:rFonts w:ascii="Arial" w:hAnsi="Arial"/>
          <w:b/>
          <w:sz w:val="22"/>
        </w:rPr>
        <w:t>CP-010 · Subida de archivo no permitido a contrato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Campo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**ID**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CP-010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**Nombre**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Adjuntar documento a contrato con archivo `.exe`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**Requerimiento**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RF-5 / NFR-SEG (El sistema debe permitir adjuntar solo documentos seguros a un contrato)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**Tipo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Seguridad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**Descripción**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Verificar que el sistema rechaza archivos que no sean PDF en la subida de documentos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**Precondiciones**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Token válido; contrato existente; archivo ejecutable de prueba disponible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**Pasos**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1. Con token, enviar `POST /contratos/:id/file` con archivo `prueba.exe`. 2. Observar código de respuesta. 3. Repetir con archivo `.html`. 4. Intentar descargarlo.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**Datos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Archivos `prueba.exe` y `prueba.html` (tipo MIME binario y text/html)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esperado**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Rechazo (400/415) por tipo de archivo no permitido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**Criterio de aceptación**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Solo se aceptan archivos PDF; cualquier otro tipo es rechazado y queda registro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obtenido**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**Fallo (FAIL):** HTTP 201, el archivo `.exe` fue aceptado y almacenado, y se sirve como `application/pdf` — defecto CRITICO (BUG-003)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</w:pPr>
      <w:r>
        <w:rPr>
          <w:rFonts w:ascii="Arial" w:hAnsi="Arial"/>
          <w:b/>
          <w:sz w:val="22"/>
        </w:rPr>
        <w:t>CP-011 · Acceso a contrato sin token (IDOR)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Campo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**ID**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CP-011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**Nombre**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Acceso a datos de contrato sin autenticación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**Requerimiento**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NFR-SEG-4 / NFR-SEG-9 / RB-2 (Los datos de contratos no deben ser accesibles sin autenticación)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**Tipo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Seguridad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**Descripción**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Verificar que los endpoints de lectura exigen token válido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**Precondiciones**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Contrato existente (ID 1); sin token de sesión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**Pasos**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1. Enviar `GET /contratos/1` sin cabecera `Authorization`. 2. Repetir para `GET /usuarios/1`, `GET /auditoria`, `GET /roles`. 3. Comparar con el resultado esperado 401.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**Datos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Peticiones HTTP GET sin cabecera de autenticación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esperado**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401 en todos los endpoints consultados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**Criterio de aceptación**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Ningún endpoint que expone datos responde sin token válido (OWASP A01)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obtenido**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**Fallo (FAIL):** HTTP 200 con datos completos del contrato, usuarios y auditoría sin autenticación — defecto CRITICO (BUG-001)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</w:pPr>
      <w:r>
        <w:rPr>
          <w:rFonts w:ascii="Arial" w:hAnsi="Arial"/>
          <w:b/>
          <w:sz w:val="22"/>
        </w:rPr>
        <w:t>CP-012 · Intento de inyección SQL en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Campo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**ID**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CP-012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**Nombre**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Login resistente a inyección SQL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**Requerimiento**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NFR-SEG-2 / NFR-SEG-4 (Validación de entradas e integridad de la información)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**Tipo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Seguridad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**Descripción**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Verificar que el backend no es vulnerable a inyección SQL en el endpoint de login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**Precondiciones**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Backend desplegado; endpoint `POST /autenticacion/login` disponible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**Pasos**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1. Enviar login con payload `admin' OR '1'='1` en el campo usuario. 2. Verificar código de respuesta. 3. Verificar que no se emite token.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**Datos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`{"nombre_usuario": "admin' OR '1'='1", "password": "x"}`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esperado**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401, sin token emitido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**Criterio de aceptación**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La consulta parametrizada rechaza el payload y no entrega sesión (OWASP A03)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obtenido**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**Aprobado (PASS):** HTTP 401; todas las consultas del backend usan parámetros `$1..$n` (node-postgres)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</w:pPr>
      <w:r>
        <w:rPr>
          <w:rFonts w:ascii="Arial" w:hAnsi="Arial"/>
          <w:b/>
          <w:sz w:val="22"/>
        </w:rPr>
        <w:t>FN-02 · Tiempo de respuesta de listado de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Campo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**ID**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FN-02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**Nombre**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Verificación de tiempo de respuesta del CRUD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**Requerimiento**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NFR-PERF-1 (respuesta CRUD &lt; 300 ms bajo carga normal) y NFR-PERF-2 (página &lt; 2 s)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**Tipo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 funcional (Rendimiento)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**Descripción**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Medir el tiempo de respuesta del endpoint `GET /clientes` con token válido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**Precondiciones**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Sistema desplegado; token válido; red local sin carga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**Pasos**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1. Ejecutar `GET /clientes` con token. 2. Registrar el tiempo total de respuesta. 3. Comparar con el umbral de 300 ms.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**Datos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Dataset de clientes semilla + creados en pruebas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esperado**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Respuesta en menos de 300 ms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**Criterio de aceptación**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 cumple NFR-PERF-1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obtenido**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**Fallo documentado:** ~4,06 s por `delay(4000)` artificial del código (BUG-010) — riesgo aceptado en el ámbito académico, bloqueante en producción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4.2. Matriz de trazabilidad de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ID Requisito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Requerimiento ERS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Caso(s) de prueba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Resultado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Defecto asociado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RQ-01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usuario debe poder autenticarse con credenciales válidas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RQ-02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sistema debe rechazar credenciales inválidas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RQ-03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La API debe exponer un estado de salud ("ok")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RQ-04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Debe existir documentación de la API (Swagger)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RQ-05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usuario autenticado debe listar los clientes de su empresa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RQ-06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sistema debe permitir crear un cliente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RQ-07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sistema debe permitir buscar clientes por nombre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CP-007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RQ-08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usuario autenticado debe listar los contratos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RQ-09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sistema debe mostrar métricas del dashboard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RQ-10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sistema debe permitir adjuntar documentos seguros a un contrato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CP-010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**Fail**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BUG-003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RQ-11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Los datos de contratos no deben ser accesibles sin autenticación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CP-011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**Fail**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BUG-001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RQ-12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login debe ser resistente a inyección SQL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CP-012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</w:pPr>
      <w:r>
        <w:rPr>
          <w:rFonts w:ascii="Arial" w:hAnsi="Arial"/>
          <w:b/>
          <w:sz w:val="22"/>
        </w:rPr>
        <w:t>Cobertura:</w:t>
      </w:r>
      <w:r>
        <w:rPr>
          <w:rFonts w:ascii="Arial" w:hAnsi="Arial"/>
          <w:sz w:val="22"/>
        </w:rPr>
        <w:t xml:space="preserve"> 12 de 12 requerimientos evaluados (100 %) cuentan con al menos un caso de prueba con resultado registrado.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5. Ejecución de pruebas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5.1. Resumen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Métrica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Total de casos de prueba diseñados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Casos ejecutados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12 (100 %)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Casos aprobados (Pass)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10 (83 %)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Casos fallidos (Fail)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Casos bloqueados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Pruebas de seguridad complementarias (SEG)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10 (7 con resultado inseguro)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Incidentes registrados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11 (4 CRITICO · 5 GRAVE · 1 MODERADO · 1 LEVE)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Problemas análisis estático (ESLint)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14 (frontend 11 + backend 3)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Resultados análisis estático (SonarQube)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 vulnerabilidad BLOCKER · 4 security hotspots · 198 code smells · 1 bug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Tiempo promedio de respuesta con token válido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~4,0 s (latencia artificial)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</w:pPr>
      <w:r>
        <w:rPr>
          <w:rFonts w:ascii="Arial" w:hAnsi="Arial"/>
          <w:sz w:val="22"/>
        </w:rPr>
        <w:t>Los dos casos fallidos corresponden a defectos de seguridad CRITICO (CP-010 y CP-011). El caso FN-02 queda registrado como hallazgo de rendimiento (BUG-010, riesgo aceptado por ser latencia artificial del caso académico).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5.2. Detalle de ejecución de casos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CASO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DESCRIPCIÓN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RESULTADO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EVIDENCIA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TIPO DE PRUEBA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Login con credenciales válidas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Aprobado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 + JWT emitido (~4,13 s) — Anexo 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Login con contraseña incorrecta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Aprobado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401 "Credenciales inválidas", sin enumeración de usuarios — Anexo 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 / Seguridad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Estado/salud de la API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Aprobado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 `{"name":"Atlas","status":"ok"}` — Anexo 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 / Integración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Documentación Swagger `/docs/`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Aprobado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200, interfaz interactiva — Anexo 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 / Integración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Listar clientes (token)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Aprobado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200; 3 clientes (2 semilla + 1 creado) — Anexo 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Crear cliente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Aprobado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201; cliente ID 3 "Cliente Prueba EP3" — Anexo 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CP-007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Buscar cliente por nombre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Aprobado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200; búsqueda "Mar" → María González — Anexo 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Listar contratos (token)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Aprobado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200; 6 contratos (2 semilla + 4 de prueba) — Anexo 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Dashboard / métricas (token)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Aprobado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200; 2 usuarios, 3 clientes — Anexo 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CP-010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Subir documento a contrato (archivo `.exe`)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**Falló**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201: archivo ejecutable aceptado sin validación (BUG-003) — Anexo B SEG-07b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Seguridad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CP-011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Acceso a contrato sin token (`GET /contratos/1`)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**Falló**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 con datos del contrato sin autenticación (BUG-001) — Anexo B SEG-01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Seguridad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CP-012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Login con intento SQLi (`admin' OR '1'='1`)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Aprobado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401; consulta parametrizada lo bloquea — Anexo 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Seguridad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SEG-01 a SEG-13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Pruebas complementarias de seguridad (acceso sin token, upload, CORS, rate-limit, latencia)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7 inseguros / 3 conformes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Detalle en Anexo B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Seguridad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FN-02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Tiempo de respuesta de `GET /clientes`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 conforme (latencia artificial)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~4,06 s vs. umbral 300 ms (BUG-010) — Anexo 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 funcional (Rendimiento)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5.3. Criticidad de incidentes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Escala de medición de impacto: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NIVEL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DESCRIPCIÓN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IMPACTO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EVIDENCIA REQUERIDA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REMEDIACIÓN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CRITICO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defecto impide completamente el funcionamiento o expone datos sensibles; vulnera seguridad o una funcionalidad esencial del negocio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Muy alto: el sistema no puede usarse en producción ni certificarse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Reproducción con evidencia (código HTTP, captura, log o hallazgo estático)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Requiere remedación inmediata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GRAVE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defecto afecta funcionalidades importantes, pero el sistema aún funciona parcialmente; existe workaround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Alto: afecta áreas principales del usuario o la superficie de ataque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Registro de prueba y referencia al código afectado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Debe corregirse con urgencia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MODERADO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Afecta funcionalidades secundarias o casos específicos sin detener el flujo principal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Medio: el usuario puede trabajar con molestias o limitaciones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Registro de prueba con métrica o comparación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 corrige en próxima iteración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LEVE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Defecto de apariencia, estética o código sin impacto funcional directo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Bajo: no impacta la operación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Hallazgo de análisis estático o revisión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 corrige según disponibilidad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</w:pPr>
      <w:r>
        <w:rPr>
          <w:rFonts w:ascii="Arial" w:hAnsi="Arial"/>
          <w:b/>
          <w:sz w:val="22"/>
        </w:rPr>
        <w:t>Incidentes identificados: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CASO / ID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DESCRIPCIÓN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RESULTADO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IMPACTO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BUG-001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Endpoints accesibles sin token (IDOR): `GET /contratos/:id`, `/usuarios/:id`, `/auditoria`, `/roles`, `/empresa-usuarios/:id`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Datos y logs expuestos sin autenticación (CP-011, SEG-01/03/04/05)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CRITICO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BUG-002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Credenciales en texto claro y débiles por defecto (`admin/admin`, `editor/editor`); comparación directa sin hash (`auth.js:26`)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Autenticación comprometible; incumple NFR-SEG-2 y Ley 19.628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CRITICO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BUG-003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Subida de archivos sin validación de tipo/MIME (multer sin filtro); `.exe` aceptado y servido como PDF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Superficie de ataque para malware (CP-010, SEG-07b/08b/11a)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CRITICO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BUG-011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Credenciales de PostgreSQL en código (`db.js:6`), detectada como vulnerabilidad BLOCKER `secrets:S6698` por SonarQube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Secretos comprometidos en el repositorio; confirma BUG-002/BUG-004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CRITICO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BUG-004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`JWT_SECRET` con valor de respaldo `"inseguro"` (`auth.js:7`, replicado en 7 routers)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Tokens falsificables (SEG-09)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GRAVE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BUG-005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CORS con `Access-Control-Allow-Origin: *` global (`app.js:22`)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Amplía superficie de ataque CSRF (SEG-12, hotspot SonarQube)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GRAVE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BUG-006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Ausencia de rate-limit / bloqueo por fuerza bruta en login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Ataque de fuerza bruta viable (SEG-13)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GRAVE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BUG-007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Errores 500 exponen detalle interno del motor (`glosa`); creaciones no transaccionales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Fuga de información y datos huérfanos (SEG-07/08)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GRAVE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BUG-008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Token JWT y datos de usuario en `localStorage` (`AuthContext.jsx:8-16`)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Robo de sesión ante XSS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GRAVE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BUG-010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Latencia artificial de 4 s (`delay(4000)`) en operaciones CRUD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Degradación de experiencia; falla NFR-PERF (FN-02: 4,06 s)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MODERADO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BUG-009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Code smells ESLint: 11 frontend (no-unused-vars, exhaustive-deps) y 3 backend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Deuda técnica sin impacto funcional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LEVE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Un software con defectos CRITICO abiertos nunca debe ser certificado. Al cierre del ciclo permanecen 4 incidentes CRITICO y 5 GRAVE abiertos.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6. Análisis ético y normativo de los resultados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6.1. Consideraciones éticas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Transparencia del reporte:</w:t>
      </w:r>
      <w:r>
        <w:rPr>
          <w:rFonts w:ascii="Arial" w:hAnsi="Arial"/>
          <w:sz w:val="22"/>
        </w:rPr>
        <w:t xml:space="preserve"> todos los hallazgos se documentan con evidencia reproducible (códigos HTTP, comandos, capturas de pantalla y referencias de código), sin ocultar ni minimizar los defectos detectados, sustentando un veredicto honesto ante el docente y la comunidad académica.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Uso responsable del entorno:</w:t>
      </w:r>
      <w:r>
        <w:rPr>
          <w:rFonts w:ascii="Arial" w:hAnsi="Arial"/>
          <w:sz w:val="22"/>
        </w:rPr>
        <w:t xml:space="preserve"> las pruebas de penetración se ejecutaron exclusivamente sobre el entorno de laboratorio Docker con datos ficticios; no se realizó exploración contra sistemas de terceros ni se usaron datos reales de personas.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Confidencialidad:</w:t>
      </w:r>
      <w:r>
        <w:rPr>
          <w:rFonts w:ascii="Arial" w:hAnsi="Arial"/>
          <w:sz w:val="22"/>
        </w:rPr>
        <w:t xml:space="preserve"> las credenciales y vulnerabilidades identificadas se reportan en este informe de uso académico y no se difunden fuera del ámbito de la asignatura, conforme a principios de divulgación responsable.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Integridad profesional:</w:t>
      </w:r>
      <w:r>
        <w:rPr>
          <w:rFonts w:ascii="Arial" w:hAnsi="Arial"/>
          <w:sz w:val="22"/>
        </w:rPr>
        <w:t xml:space="preserve"> no se modificó el código fuente del caso para ocultar hallazgos; la corrección queda como recomendación, preservando la objetividad de la auditoría.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6.2. Consideraciones normativas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Protección de datos personales (Ley 19.628 y Ley 21.719):</w:t>
      </w:r>
      <w:r>
        <w:rPr>
          <w:rFonts w:ascii="Arial" w:hAnsi="Arial"/>
          <w:sz w:val="22"/>
        </w:rPr>
        <w:t xml:space="preserve"> el almacenamiento de credenciales en texto claro (BUG-002) y la exposición de datos de clientes, usuarios y auditoría sin autenticación (BUG-001) implican una afectación directa a los principios de seguridad y confidencialidad en el tratamiento de datos personales, incluidos datos bancarios de clientes.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ISO/IEC 27001:</w:t>
      </w:r>
      <w:r>
        <w:rPr>
          <w:rFonts w:ascii="Arial" w:hAnsi="Arial"/>
          <w:sz w:val="22"/>
        </w:rPr>
        <w:t xml:space="preserve"> los controles A.9.4 (control de acceso), A.10 (criptografía) y A.12.4 (registro de actividad) se encuentran parcial o totalmente incumplidos: el control de acceso está delegado al frontend, no existe hash de contraseñas y los logs de auditoría son legibles sin token.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OWASP Top 10:</w:t>
      </w:r>
      <w:r>
        <w:rPr>
          <w:rFonts w:ascii="Arial" w:hAnsi="Arial"/>
          <w:sz w:val="22"/>
        </w:rPr>
        <w:t xml:space="preserve"> los hallazgos se mapean a A01 (Broken Access Control: BUG-001, BUG-003, BUG-005), A02 (Cryptographic Failures: BUG-002, BUG-004, BUG-011), A07 (Identification and Authentication Failures: BUG-006) y A08 (Software and Data Integrity Failures: BUG-003).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Responsabilidad del desarrollo:</w:t>
      </w:r>
      <w:r>
        <w:rPr>
          <w:rFonts w:ascii="Arial" w:hAnsi="Arial"/>
          <w:sz w:val="22"/>
        </w:rPr>
        <w:t xml:space="preserve"> conforme a criterios éticos de la profesión, los defectos detectados deben ser corregidos y re-verificados antes de cualquier despliegue real que afecte a usuarios.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6.3. Dictamen y acciones correctivas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Criterio de aceptación para certificar:</w:t>
      </w:r>
      <w:r>
        <w:rPr>
          <w:rFonts w:ascii="Arial" w:hAnsi="Arial"/>
          <w:sz w:val="22"/>
        </w:rPr>
        <w:t xml:space="preserve"> 100 % de los casos de seguridad críticos exitosos y ningún defecto de severidad crítica abierto.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Resultado:</w:t>
      </w:r>
      <w:r>
        <w:rPr>
          <w:rFonts w:ascii="Arial" w:hAnsi="Arial"/>
          <w:sz w:val="22"/>
        </w:rPr>
        <w:t xml:space="preserve"> NO se cumplió el criterio. De los casos de seguridad críticos, CP-010 y CP-011 fallaron, y permanecen abiertos 4 incidentes CRITICO (BUG-001, BUG-002, BUG-003, BUG-011). SonarQube confirma 1 vulnerabilidad BLOCKER y Security Rating E en el backend.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Dictamen final: NO CERTIFICADO</w:t>
      </w:r>
      <w:r>
        <w:rPr>
          <w:rFonts w:ascii="Arial" w:hAnsi="Arial"/>
          <w:sz w:val="22"/>
        </w:rPr>
        <w:t xml:space="preserve"> — el software no es apto para producción y requiere un ciclo de corrección antes de una nueva certificación.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Acciones correctivas recomendadas: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Middleware de autenticación global (JWT) en todos los endpoints que leen o modifican datos (BUG-001).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Hash seguro de contraseñas (bcrypt/argon2) y eliminación de credenciales por defecto con cambio obligatorio en primer acceso (BUG-002).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Validación de tipo MIME y extensión en la subida de archivos, limitando a PDF y verificando el contenido real (BUG-003).</w:t>
      </w:r>
    </w:p>
    <w:p>
      <w:pPr>
        <w:pStyle w:val="ListNumber"/>
        <w:spacing w:line="360" w:lineRule="auto"/>
      </w:pPr>
      <w:r>
        <w:rPr>
          <w:rFonts w:ascii="Courier New" w:hAnsi="Courier New"/>
          <w:sz w:val="22"/>
        </w:rPr>
        <w:t>JWT_SECRET</w:t>
      </w:r>
      <w:r>
        <w:rPr>
          <w:rFonts w:ascii="Arial" w:hAnsi="Arial"/>
          <w:sz w:val="22"/>
        </w:rPr>
        <w:t xml:space="preserve"> y credenciales de base de datos fuera del código, en variables de entorno obligatorias (BUG-004, BUG-011).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Restricción de CORS a los orígenes autorizados (BUG-005).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 xml:space="preserve">Rate-limit en </w:t>
      </w:r>
      <w:r>
        <w:rPr>
          <w:rFonts w:ascii="Courier New" w:hAnsi="Courier New"/>
          <w:sz w:val="22"/>
        </w:rPr>
        <w:t>/autenticacion/login</w:t>
      </w:r>
      <w:r>
        <w:rPr>
          <w:rFonts w:ascii="Arial" w:hAnsi="Arial"/>
          <w:sz w:val="22"/>
        </w:rPr>
        <w:t xml:space="preserve"> (BUG-006).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Envolver creaciones en transacciones y ocultar detalles internos del motor en errores 500 (BUG-007).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Corregir code smells ESLint y añadir hook de lint en CI (BUG-009).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 xml:space="preserve">Reemplazar </w:t>
      </w:r>
      <w:r>
        <w:rPr>
          <w:rFonts w:ascii="Courier New" w:hAnsi="Courier New"/>
          <w:sz w:val="22"/>
        </w:rPr>
        <w:t>localStorage</w:t>
      </w:r>
      <w:r>
        <w:rPr>
          <w:rFonts w:ascii="Arial" w:hAnsi="Arial"/>
          <w:sz w:val="22"/>
        </w:rPr>
        <w:t xml:space="preserve"> por cookies </w:t>
      </w:r>
      <w:r>
        <w:rPr>
          <w:rFonts w:ascii="Courier New" w:hAnsi="Courier New"/>
          <w:sz w:val="22"/>
        </w:rPr>
        <w:t>httpOnly</w:t>
      </w:r>
      <w:r>
        <w:rPr>
          <w:rFonts w:ascii="Arial" w:hAnsi="Arial"/>
          <w:sz w:val="22"/>
        </w:rPr>
        <w:t xml:space="preserve"> para la sesión (BUG-008).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Quality Gate de SonarQube en CI con condiciones de seguridad: 0 vulnerabilidades BLOCKER/CRITICAL, Security Rating A y deuda &lt; 5 %.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7. Anexos y evidencias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Anexo A · Bitácora de ejecución (actividad 2.3.2)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Ciclo 1 · Smoke Test</w:t>
      </w:r>
      <w:r>
        <w:rPr>
          <w:rFonts w:ascii="Arial" w:hAnsi="Arial"/>
          <w:sz w:val="22"/>
        </w:rPr>
        <w:t xml:space="preserve"> (objetivo: verificar funciones base; si falla, se detiene la ejecución)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ID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Nombre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Estado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Defecto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Observaciones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Login con credenciales válidas (admin/admin)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Aprueba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200, JWT emitido. Respuesta en ~4,13 s (latencia artificial)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Login con contraseña incorrecta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Aprueba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401 "Credenciales inválidas" en ~4,01 s. No enumera usuarios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Estado/salud de la API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Aprueba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 `{"name":"Atlas","status":"ok"}`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Documentación Swagger `/docs/`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Aprueba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 (interfaz interactiva)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</w:pPr>
      <w:r>
        <w:rPr>
          <w:rFonts w:ascii="Arial" w:hAnsi="Arial"/>
          <w:b/>
          <w:sz w:val="22"/>
        </w:rPr>
        <w:t>Ciclo 2 · Ejecución de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ID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Nombre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Estado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Defecto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Observaciones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Listar clientes (token)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Aprueba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 en ~4,06 s; retorna 3 clientes (2 semilla + 1 creado)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Crear cliente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Aprueba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201; cliente ID 3 "Cliente Prueba EP3"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CP-007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Buscar cliente por nombre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Aprueba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200; búsqueda "Mar" → María González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Listar contratos (token)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Aprueba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200; 6 contratos (2 semilla + 4 de prueba)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CP-009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Dashboard / métricas (token)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Aprueba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200; 2 usuarios, 3 clientes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CP-010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Subir documento a contrato (archivo `.exe`)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Falló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BUG-003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201: se aceptó el archivo ejecutable sin validación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CP-011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Acceso a contrato SIN token (`GET /contratos/1`)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Falló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BUG-001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200 devuelve datos del contrato sin autenticación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CP-012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Login con intento SQLi (`admin' OR '1'='1`)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Aprueba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 401; consulta parametrizada lo bloquea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Anexo B · Evidencias de seguridad (pruebas complementarias)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ID Prueba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Prueba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Resultado esperado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Resultado obtenido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Severidad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SEG-01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`GET /contratos/1` sin token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**200 (datos expuestos)**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SEG-03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`GET /auditoria` sin token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**200 (logs internos)**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SEG-04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`GET /roles` sin token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**200**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Mayor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SEG-05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`GET /usuarios/1` sin token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**200 (correo de usuario)**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SEG-07b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Subir archivo `.exe` con token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Rechazo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**201 (aceptado)**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SEG-08b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Subir archivo `.html` con token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Rechazo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**201 (aceptado)**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SEG-11a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Descargar archivo del contrato ID 5 sin token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**200, `Content-Type: application/pdf` con contenido `.exe`**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SEG-12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`Origin: http://evil.example.com`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Origen restringido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**`Access-Control-Allow-Origin: *`**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Mayor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SEG-13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3 intentos de login fallidos seguidos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Bloqueo/rate-limit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Ningún bloqueo (solo 4 s de espera)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Mayor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SEG-14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Tiempo de respuesta de listar clientes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&lt; 2 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~4,01 s (latencia artificial)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Observación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Anexo C · Análisis estático de código (ESLint 9)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Frontend (11 issues en 7 archivos):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Archivo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Línea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Tipo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Regla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`pages/clientes/ClientesTabList.jsx`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27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Error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no-unused-vars (`onLoad`)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`pages/contratos/ContratosTabCreate.jsx`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31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Error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no-unused-vars (`error`)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`pages/contratos/ContratosTabList.jsx`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32 / 244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Error / Warning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no-unused-vars / react-hooks/exhaustive-deps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`pages/empresas/EmpresaForm.jsx`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42 / 63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Error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no-unused-vars (`error`)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`pages/empresas/EmpresasList.jsx`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43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Warning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Unused eslint-disable directive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`pages/usuarios/UsuarioForm.jsx`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43 / 61 / 86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Error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no-unused-vars (`error`)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`pages/usuarios/UsuariosTabList.jsx`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Warning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react-hooks/exhaustive-deps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</w:pPr>
      <w:r>
        <w:rPr>
          <w:rFonts w:ascii="Arial" w:hAnsi="Arial"/>
          <w:b/>
          <w:sz w:val="22"/>
        </w:rPr>
        <w:t>Backend (3 issues):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Archivo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Línea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Tipo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Regla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`src/app.js`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Warning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no-unused-vars (`pool` importado sin uso)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`src/routes/contracts.js`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1–2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Warning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no-unused-vars (`path`, `fs`)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</w:pPr>
      <w:r>
        <w:rPr>
          <w:rFonts w:ascii="Arial" w:hAnsi="Arial"/>
          <w:b/>
          <w:sz w:val="22"/>
        </w:rPr>
        <w:t>Hallazgos manuales de seguridad (código fuente):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Ubicación</w:t>
            </w:r>
          </w:p>
        </w:tc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Hallazgo</w:t>
            </w:r>
          </w:p>
        </w:tc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Severidad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`auth.js:7` y 7 routers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`JWT_SECRET` default `"inseguro"`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Mayor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`auth.js:26`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Comparación de contraseña en texto claro (`user.contrasena_hash !== password`)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`app.js:22`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`app.use(cors())` sin configurar → `*`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Mayor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`contracts.js:29`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`multer({ storage })` sin filtro de archivos; archivo guardado como bytea sin validar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`contracts.js:275,413`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`GET /:id` y `GET /:id/file` sin validación de token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`users.js:74-90,123`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`GET /:id` y `DELETE /:id` sin validación de token/empresa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`audit.js:37-45`, `roles.js:39-59`, `empresa_usuarios.js:132-149`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Lecturas sin autenticación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Mayor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`AuthContext.jsx:8-16`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Token y user en `localStorage`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Mayor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`dump-atlas.sql:344-345`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Credenciales por defecto `admin/admin`, `editor/editor`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`db.js:6`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Credenciales de BD en cadena de conexión por defecto del código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Mayor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Errores 500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Campo `glosa` expone mensaje interno de PostgreSQL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Menor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Anexo D · Ambiente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Componente</w:t>
            </w:r>
          </w:p>
        </w:tc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Tecnología</w:t>
            </w:r>
          </w:p>
        </w:tc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Endpoint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Frontend Atlas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React 19 + Vite + MUI (nginx)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http://localhost:3350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API Atlas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Node 18 + Express 4.19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http://localhost:4450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Base de datos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PostgreSQL 17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localhost:15432 (nombre: `atlas`)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Documentación API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Swagger UI (`/docs/`)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http://localhost:4450/docs/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Método de ejecución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Docker Compose (`docker compose up -d --build`)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Anexo E · Análisis estático con SonarQube (servidor local :9000)</w:t>
      </w:r>
    </w:p>
    <w:p>
      <w:pPr>
        <w:spacing w:line="360" w:lineRule="auto"/>
      </w:pPr>
      <w:r>
        <w:rPr>
          <w:rFonts w:ascii="Arial" w:hAnsi="Arial"/>
          <w:sz w:val="22"/>
        </w:rPr>
        <w:t xml:space="preserve">Se desplegó un servidor </w:t>
      </w:r>
      <w:r>
        <w:rPr>
          <w:rFonts w:ascii="Arial" w:hAnsi="Arial"/>
          <w:b/>
          <w:sz w:val="22"/>
        </w:rPr>
        <w:t>SonarQube 10.6 Community</w:t>
      </w:r>
      <w:r>
        <w:rPr>
          <w:rFonts w:ascii="Arial" w:hAnsi="Arial"/>
          <w:sz w:val="22"/>
        </w:rPr>
        <w:t xml:space="preserve"> en Docker (</w:t>
      </w:r>
      <w:r>
        <w:rPr>
          <w:rFonts w:ascii="Courier New" w:hAnsi="Courier New"/>
          <w:sz w:val="22"/>
        </w:rPr>
        <w:t>sonarqube:10.6-community</w:t>
      </w:r>
      <w:r>
        <w:rPr>
          <w:rFonts w:ascii="Arial" w:hAnsi="Arial"/>
          <w:sz w:val="22"/>
        </w:rPr>
        <w:t xml:space="preserve">, puerto 9000) y se ejecutó el análisis con </w:t>
      </w:r>
      <w:r>
        <w:rPr>
          <w:rFonts w:ascii="Arial" w:hAnsi="Arial"/>
          <w:b/>
          <w:sz w:val="22"/>
        </w:rPr>
        <w:t>Sonar Scanner 3.1</w:t>
      </w:r>
      <w:r>
        <w:rPr>
          <w:rFonts w:ascii="Arial" w:hAnsi="Arial"/>
          <w:sz w:val="22"/>
        </w:rPr>
        <w:t xml:space="preserve"> (Node, sin JVM adicional) sobre el backend y el frontend de Atlas.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Métricas de calidad: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Métrica</w:t>
            </w:r>
          </w:p>
        </w:tc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Backend (`atlas`)</w:t>
            </w:r>
          </w:p>
        </w:tc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Frontend (`atlas-frontend`)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Líneas de código (ncloc)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1.523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5.432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Bugs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Vulnerabilidades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**1**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Code Smells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181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Security Hotspots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Duplicación (%)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37,0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11,1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Cobertura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0 % (sin tests)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0 %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Reliability Rating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 (1.0)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 (3.0)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Security Rating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**E (5.0)**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 (1.0)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Maintainability Rating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 (1.0)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 (1.0)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Quality Gate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OK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OK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El Security Rating E del backend confirma los problemas de seguridad críticos detectados en las pruebas dinámicas y en la revisión manual. El Quality Gate figura "OK" porque el Quality Gate por defecto solo evalúa bugs y deuda técnica; en las recomendaciones se incluye agregar condiciones de seguridad.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Hallazgos relevantes de SonarQube: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Backend (`atlas`)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Vulnerabilidad BLOCKER — `src/db.js:6` (secrets:S6698):</w:t>
      </w:r>
      <w:r>
        <w:rPr>
          <w:rFonts w:ascii="Arial" w:hAnsi="Arial"/>
          <w:sz w:val="22"/>
        </w:rPr>
        <w:t xml:space="preserve"> "Make sure this PostgreSQL database password gets changed and removed from the code." Confirma el hallazgo manual de credenciales de BD en la cadena de conexión por defecto.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16 Code Smells </w:t>
      </w:r>
      <w:r>
        <w:rPr>
          <w:rFonts w:ascii="Arial" w:hAnsi="Arial"/>
          <w:b/>
          <w:sz w:val="22"/>
        </w:rPr>
        <w:t>MINOR</w:t>
      </w:r>
      <w:r>
        <w:rPr>
          <w:rFonts w:ascii="Arial" w:hAnsi="Arial"/>
          <w:sz w:val="22"/>
        </w:rPr>
        <w:t xml:space="preserve"> (</w:t>
      </w:r>
      <w:r>
        <w:rPr>
          <w:rFonts w:ascii="Courier New" w:hAnsi="Courier New"/>
          <w:sz w:val="22"/>
        </w:rPr>
        <w:t>javascript:S6582</w:t>
      </w:r>
      <w:r>
        <w:rPr>
          <w:rFonts w:ascii="Arial" w:hAnsi="Arial"/>
          <w:sz w:val="22"/>
        </w:rPr>
        <w:t xml:space="preserve">): preferir *optional chaining* en </w:t>
      </w:r>
      <w:r>
        <w:rPr>
          <w:rFonts w:ascii="Courier New" w:hAnsi="Courier New"/>
          <w:sz w:val="22"/>
        </w:rPr>
        <w:t>clients.js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sz w:val="22"/>
        </w:rPr>
        <w:t>contracts.js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sz w:val="22"/>
        </w:rPr>
        <w:t>empresa_usuarios.js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sz w:val="22"/>
        </w:rPr>
        <w:t>metricas.js</w:t>
      </w:r>
      <w:r>
        <w:rPr>
          <w:rFonts w:ascii="Arial" w:hAnsi="Arial"/>
          <w:sz w:val="22"/>
        </w:rPr>
        <w:t>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1 Code Smell </w:t>
      </w:r>
      <w:r>
        <w:rPr>
          <w:rFonts w:ascii="Arial" w:hAnsi="Arial"/>
          <w:b/>
          <w:sz w:val="22"/>
        </w:rPr>
        <w:t>MAJOR</w:t>
      </w:r>
      <w:r>
        <w:rPr>
          <w:rFonts w:ascii="Arial" w:hAnsi="Arial"/>
          <w:sz w:val="22"/>
        </w:rPr>
        <w:t xml:space="preserve"> (</w:t>
      </w:r>
      <w:r>
        <w:rPr>
          <w:rFonts w:ascii="Courier New" w:hAnsi="Courier New"/>
          <w:sz w:val="22"/>
        </w:rPr>
        <w:t>users.js:44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sz w:val="22"/>
        </w:rPr>
        <w:t>javascript:S125</w:t>
      </w:r>
      <w:r>
        <w:rPr>
          <w:rFonts w:ascii="Arial" w:hAnsi="Arial"/>
          <w:sz w:val="22"/>
        </w:rPr>
        <w:t>): código comentado.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4 Security Hotspots:</w:t>
      </w:r>
    </w:p>
    <w:p>
      <w:pPr>
        <w:pStyle w:val="ListBullet"/>
        <w:spacing w:line="360" w:lineRule="auto"/>
      </w:pPr>
      <w:r>
        <w:rPr>
          <w:rFonts w:ascii="Courier New" w:hAnsi="Courier New"/>
          <w:sz w:val="22"/>
        </w:rPr>
        <w:t>contracts.js:14-15</w:t>
      </w:r>
      <w:r>
        <w:rPr>
          <w:rFonts w:ascii="Arial" w:hAnsi="Arial"/>
          <w:sz w:val="22"/>
        </w:rPr>
        <w:t xml:space="preserve"> (</w:t>
      </w:r>
      <w:r>
        <w:rPr>
          <w:rFonts w:ascii="Courier New" w:hAnsi="Courier New"/>
          <w:sz w:val="22"/>
        </w:rPr>
        <w:t>dos</w:t>
      </w:r>
      <w:r>
        <w:rPr>
          <w:rFonts w:ascii="Arial" w:hAnsi="Arial"/>
          <w:sz w:val="22"/>
        </w:rPr>
        <w:t>): "Make sure the content length limit is safe here" — límite de tamaño de upload no definido (relacionado con BUG-003).</w:t>
      </w:r>
    </w:p>
    <w:p>
      <w:pPr>
        <w:pStyle w:val="ListBullet"/>
        <w:spacing w:line="360" w:lineRule="auto"/>
      </w:pPr>
      <w:r>
        <w:rPr>
          <w:rFonts w:ascii="Courier New" w:hAnsi="Courier New"/>
          <w:sz w:val="22"/>
        </w:rPr>
        <w:t>app.js:22</w:t>
      </w:r>
      <w:r>
        <w:rPr>
          <w:rFonts w:ascii="Arial" w:hAnsi="Arial"/>
          <w:sz w:val="22"/>
        </w:rPr>
        <w:t xml:space="preserve"> (</w:t>
      </w:r>
      <w:r>
        <w:rPr>
          <w:rFonts w:ascii="Courier New" w:hAnsi="Courier New"/>
          <w:sz w:val="22"/>
        </w:rPr>
        <w:t>insecure-conf</w:t>
      </w:r>
      <w:r>
        <w:rPr>
          <w:rFonts w:ascii="Arial" w:hAnsi="Arial"/>
          <w:sz w:val="22"/>
        </w:rPr>
        <w:t>): "Make sure that enabling CORS is safe here" (relacionado con BUG-005).</w:t>
      </w:r>
    </w:p>
    <w:p>
      <w:pPr>
        <w:pStyle w:val="ListBullet"/>
        <w:spacing w:line="360" w:lineRule="auto"/>
      </w:pPr>
      <w:r>
        <w:rPr>
          <w:rFonts w:ascii="Courier New" w:hAnsi="Courier New"/>
          <w:sz w:val="22"/>
        </w:rPr>
        <w:t>app.js:20</w:t>
      </w:r>
      <w:r>
        <w:rPr>
          <w:rFonts w:ascii="Arial" w:hAnsi="Arial"/>
          <w:sz w:val="22"/>
        </w:rPr>
        <w:t xml:space="preserve"> (</w:t>
      </w:r>
      <w:r>
        <w:rPr>
          <w:rFonts w:ascii="Courier New" w:hAnsi="Courier New"/>
          <w:sz w:val="22"/>
        </w:rPr>
        <w:t>others</w:t>
      </w:r>
      <w:r>
        <w:rPr>
          <w:rFonts w:ascii="Arial" w:hAnsi="Arial"/>
          <w:sz w:val="22"/>
        </w:rPr>
        <w:t>): la plataforma expone la versión de Express por defecto.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Frontend (`atlas-frontend`)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1 </w:t>
      </w:r>
      <w:r>
        <w:rPr>
          <w:rFonts w:ascii="Arial" w:hAnsi="Arial"/>
          <w:b/>
          <w:sz w:val="22"/>
        </w:rPr>
        <w:t>BUG MAJOR</w:t>
      </w:r>
      <w:r>
        <w:rPr>
          <w:rFonts w:ascii="Arial" w:hAnsi="Arial"/>
          <w:sz w:val="22"/>
        </w:rPr>
        <w:t xml:space="preserve"> (</w:t>
      </w:r>
      <w:r>
        <w:rPr>
          <w:rFonts w:ascii="Courier New" w:hAnsi="Courier New"/>
          <w:sz w:val="22"/>
        </w:rPr>
        <w:t>src/index.css:6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sz w:val="22"/>
        </w:rPr>
        <w:t>css:S4649</w:t>
      </w:r>
      <w:r>
        <w:rPr>
          <w:rFonts w:ascii="Arial" w:hAnsi="Arial"/>
          <w:sz w:val="22"/>
        </w:rPr>
        <w:t>): falta *generic font family* de respaldo.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1 </w:t>
      </w:r>
      <w:r>
        <w:rPr>
          <w:rFonts w:ascii="Arial" w:hAnsi="Arial"/>
          <w:b/>
          <w:sz w:val="22"/>
        </w:rPr>
        <w:t>Code Smell CRITICAL</w:t>
      </w:r>
      <w:r>
        <w:rPr>
          <w:rFonts w:ascii="Arial" w:hAnsi="Arial"/>
          <w:sz w:val="22"/>
        </w:rPr>
        <w:t xml:space="preserve"> (</w:t>
      </w:r>
      <w:r>
        <w:rPr>
          <w:rFonts w:ascii="Courier New" w:hAnsi="Courier New"/>
          <w:sz w:val="22"/>
        </w:rPr>
        <w:t>ClienteForm.jsx:63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sz w:val="22"/>
        </w:rPr>
        <w:t>javascript:S3776</w:t>
      </w:r>
      <w:r>
        <w:rPr>
          <w:rFonts w:ascii="Arial" w:hAnsi="Arial"/>
          <w:sz w:val="22"/>
        </w:rPr>
        <w:t>): Complejidad cognitiva 26 vs 15 permitido.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181 Code Smells: 110 × validación de props (</w:t>
      </w:r>
      <w:r>
        <w:rPr>
          <w:rFonts w:ascii="Courier New" w:hAnsi="Courier New"/>
          <w:sz w:val="22"/>
        </w:rPr>
        <w:t>S6774</w:t>
      </w:r>
      <w:r>
        <w:rPr>
          <w:rFonts w:ascii="Arial" w:hAnsi="Arial"/>
          <w:sz w:val="22"/>
        </w:rPr>
        <w:t>), 45 × API deprecada (</w:t>
      </w:r>
      <w:r>
        <w:rPr>
          <w:rFonts w:ascii="Courier New" w:hAnsi="Courier New"/>
          <w:sz w:val="22"/>
        </w:rPr>
        <w:t>S1874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sz w:val="22"/>
        </w:rPr>
        <w:t>*.findDOMNode</w:t>
      </w:r>
      <w:r>
        <w:rPr>
          <w:rFonts w:ascii="Arial" w:hAnsi="Arial"/>
          <w:sz w:val="22"/>
        </w:rPr>
        <w:t>), 16 × definir componente dentro del padre (</w:t>
      </w:r>
      <w:r>
        <w:rPr>
          <w:rFonts w:ascii="Courier New" w:hAnsi="Courier New"/>
          <w:sz w:val="22"/>
        </w:rPr>
        <w:t>S6478</w:t>
      </w:r>
      <w:r>
        <w:rPr>
          <w:rFonts w:ascii="Arial" w:hAnsi="Arial"/>
          <w:sz w:val="22"/>
        </w:rPr>
        <w:t>), etc.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1 BUG de compatibilidad de React 19 (</w:t>
      </w:r>
      <w:r>
        <w:rPr>
          <w:rFonts w:ascii="Courier New" w:hAnsi="Courier New"/>
          <w:sz w:val="22"/>
        </w:rPr>
        <w:t>findDOMNode</w:t>
      </w:r>
      <w:r>
        <w:rPr>
          <w:rFonts w:ascii="Arial" w:hAnsi="Arial"/>
          <w:sz w:val="22"/>
        </w:rPr>
        <w:t xml:space="preserve"> deprecado, relacionado con </w:t>
      </w:r>
      <w:r>
        <w:rPr>
          <w:rFonts w:ascii="Courier New" w:hAnsi="Courier New"/>
          <w:sz w:val="22"/>
        </w:rPr>
        <w:t>S1874</w:t>
      </w:r>
      <w:r>
        <w:rPr>
          <w:rFonts w:ascii="Arial" w:hAnsi="Arial"/>
          <w:sz w:val="22"/>
        </w:rPr>
        <w:t>).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Comando usado (evidencia reproducible):</w:t>
      </w:r>
    </w:p>
    <w:p>
      <w:pPr>
        <w:spacing w:line="240" w:lineRule="auto"/>
        <w:ind w:left="283"/>
      </w:pPr>
      <w:r>
        <w:rPr>
          <w:rFonts w:ascii="Courier New" w:hAnsi="Courier New"/>
          <w:sz w:val="18"/>
        </w:rPr>
        <w:t># 1) Servidor SonarQube</w:t>
      </w:r>
    </w:p>
    <w:p>
      <w:pPr>
        <w:spacing w:line="240" w:lineRule="auto"/>
        <w:ind w:left="283"/>
      </w:pPr>
      <w:r>
        <w:rPr>
          <w:rFonts w:ascii="Courier New" w:hAnsi="Courier New"/>
          <w:sz w:val="18"/>
        </w:rPr>
        <w:t>docker run -d --name sonarqube -p 9000:9000 \</w:t>
      </w:r>
    </w:p>
    <w:p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-e SONAR_ES_BOOTSTRAP_CHECKS_DISABLE=true \</w:t>
      </w:r>
    </w:p>
    <w:p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-v sonarqube_data:/opt/sonarqube/data \</w:t>
      </w:r>
    </w:p>
    <w:p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-v sonarqube_logs:/opt/sonarqube/logs \</w:t>
      </w:r>
    </w:p>
    <w:p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-v sonarqube_extensions:/opt/sonarqube/extensions \</w:t>
      </w:r>
    </w:p>
    <w:p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sonarqube:10.6-community</w:t>
      </w:r>
    </w:p>
    <w:p>
      <w:pPr>
        <w:spacing w:line="240" w:lineRule="auto"/>
        <w:ind w:left="283"/>
      </w:pPr>
      <w:r>
        <w:rPr>
          <w:rFonts w:ascii="Courier New" w:hAnsi="Courier New"/>
          <w:sz w:val="18"/>
        </w:rPr>
        <w:t># 2) Scan (en BACKEND/ y luego en FRONTEND/, con su sonar-project.properties)</w:t>
      </w:r>
    </w:p>
    <w:p>
      <w:pPr>
        <w:spacing w:line="240" w:lineRule="auto"/>
        <w:ind w:left="283"/>
      </w:pPr>
      <w:r>
        <w:rPr>
          <w:rFonts w:ascii="Courier New" w:hAnsi="Courier New"/>
          <w:sz w:val="18"/>
        </w:rPr>
        <w:t>sonar-scanner -Dsonar.host.url=http://localhost:9000 -Dsonar.token=TOKEN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Conclusiones del análisis estático:</w:t>
      </w:r>
      <w:r>
        <w:rPr>
          <w:rFonts w:ascii="Arial" w:hAnsi="Arial"/>
          <w:sz w:val="22"/>
        </w:rPr>
        <w:t xml:space="preserve"> SonarQube encontró 1 vulnerabilidad de severidad Blocker (credenciales de PostgreSQL en código), 4 security hotspots que corresponden exactamente a los defectos BUG-003 y BUG-005 detectados en las pruebas dinámicas, y una deuda técnica de mantenibilidad importante en el frontend (181 code smells). Esto refuerza el dictamen </w:t>
      </w:r>
      <w:r>
        <w:rPr>
          <w:rFonts w:ascii="Arial" w:hAnsi="Arial"/>
          <w:b/>
          <w:sz w:val="22"/>
        </w:rPr>
        <w:t>NO CERTIFICADO</w:t>
      </w:r>
      <w:r>
        <w:rPr>
          <w:rFonts w:ascii="Arial" w:hAnsi="Arial"/>
          <w:sz w:val="22"/>
        </w:rPr>
        <w:t>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Evidencias (capturas de pantalla):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Dashboard Backend (atlas):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back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sz w:val="18"/>
        </w:rPr>
        <w:t>Dashboard backend - atlas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Dashboard Frontend (atlas-frontend):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front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sz w:val="18"/>
        </w:rPr>
        <w:t>Dashboard frontend - atlas-frontend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Vulnerabilidad BLOCKER (db.js:6):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ssues-vulnerabilidad-d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sz w:val="18"/>
        </w:rPr>
        <w:t>Vulnerabilidad BLOCKER secrets:S6698 - db.js:6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Code Smells Backend: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ssues-code-smells-back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sz w:val="18"/>
        </w:rPr>
        <w:t>Code Smells Backend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Security Hotspots: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curity-hotsp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sz w:val="18"/>
        </w:rPr>
        <w:t>Security Hotspots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Issues Frontend: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ssues-front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sz w:val="18"/>
        </w:rPr>
        <w:t>Issues Frontend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Quality Gate (Sonar way):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quality-g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sz w:val="18"/>
        </w:rPr>
        <w:t>Quality Gate Sonar way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Resumen de Proyectos: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jects-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sz w:val="18"/>
        </w:rPr>
        <w:t>Proyectos en SonarQube</w:t>
      </w:r>
    </w:p>
    <w:p>
      <w:pPr>
        <w:spacing w:line="360" w:lineRule="auto"/>
      </w:pPr>
      <w:r>
        <w:rPr>
          <w:rFonts w:ascii="Arial" w:hAnsi="Arial"/>
          <w:sz w:val="22"/>
        </w:rPr>
        <w:t>*Documento elaborado como entregable de la Evaluación Parcial N.º 3 (EP3) — Verificando la calidad, seguridad y cumplimiento normativo. Su contenido resume la ejecución de pruebas y las evidencias levantadas en el laboratorio de proyectos.*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