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Informe de Certificación — Sistema Atlas (Caso Semestral)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**Proyecto**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Atlas — Plataforma de gestión de clientes y contratos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**Asignatura**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ISY1102 · Seguridad y Calidad en el Desarrollo de Software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**Evaluación**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EP3 · Verificando la calidad (12% · Encargo + defensa)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**Alcance**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Módulos probados: Autenticación, Clientes, Contratos, Documentos, Usuarios, Métricas/Dashboard, Auditoría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**Herramientas**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(Atlas en laboratorio), ESLint 9 (análisis estático), curl (pruebas de API), revisión manual de código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**Entorno**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/ Express 4.19, PostgreSQL 17, React 19 + Vite (contenedores Docker locales)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**Código de informe**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ALT-2026-0001-V1-INICIAL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1. Resumen ejecutivo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ejecutó el proceso completo de verificación de calidad y seguridad sobre la plataforma </w:t>
      </w:r>
      <w:r>
        <w:rPr>
          <w:rFonts w:ascii="Arial" w:hAnsi="Arial"/>
          <w:b/>
          <w:sz w:val="24"/>
        </w:rPr>
        <w:t>Atlas</w:t>
      </w:r>
      <w:r>
        <w:rPr>
          <w:rFonts w:ascii="Arial" w:hAnsi="Arial"/>
          <w:b w:val="0"/>
          <w:sz w:val="24"/>
        </w:rPr>
        <w:t>, desplegada en un entorno de laboratorio controlado mediante Docker Compose (frontend `:3350`, API `:4450`, PostgreSQL `:15432`).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diseñaron </w:t>
      </w:r>
      <w:r>
        <w:rPr>
          <w:rFonts w:ascii="Arial" w:hAnsi="Arial"/>
          <w:b/>
          <w:sz w:val="24"/>
        </w:rPr>
        <w:t>12 casos de prueba</w:t>
      </w:r>
      <w:r>
        <w:rPr>
          <w:rFonts w:ascii="Arial" w:hAnsi="Arial"/>
          <w:b w:val="0"/>
          <w:sz w:val="24"/>
        </w:rPr>
        <w:t xml:space="preserve"> (funcionales y de seguridad), todos ejecutados en dos ciclos: </w:t>
      </w:r>
      <w:r>
        <w:rPr>
          <w:rFonts w:ascii="Arial" w:hAnsi="Arial"/>
          <w:b/>
          <w:sz w:val="24"/>
        </w:rPr>
        <w:t>Ciclo 1 · Smoke Test</w:t>
      </w:r>
      <w:r>
        <w:rPr>
          <w:rFonts w:ascii="Arial" w:hAnsi="Arial"/>
          <w:b w:val="0"/>
          <w:sz w:val="24"/>
        </w:rPr>
        <w:t xml:space="preserve"> (funcionalidad base) y </w:t>
      </w:r>
      <w:r>
        <w:rPr>
          <w:rFonts w:ascii="Arial" w:hAnsi="Arial"/>
          <w:b/>
          <w:sz w:val="24"/>
        </w:rPr>
        <w:t>Ciclo 2 · Ejecución de casos</w:t>
      </w:r>
      <w:r>
        <w:rPr>
          <w:rFonts w:ascii="Arial" w:hAnsi="Arial"/>
          <w:b w:val="0"/>
          <w:sz w:val="24"/>
        </w:rPr>
        <w:t xml:space="preserve"> (funcional + seguridad + análisis estático).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Resultado global: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**10 de 12** casos aprobados (83% de éxito).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**2 casos fallidos** correspondientes a defectos de seguridad **Críticos** (acceso no autenticado a datos y subida de archivos sin validación).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Análisis estático: **11 problemas** detectados por ESLint en el frontend (8 errores, 3 advertencias) y **3** en el backend, más **10 hallazgos manuales** de seguridad.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Dictamen: NO CERTIFICADO.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El sistema no es apto para su lanzamiento en producción: presenta vulnerabilidades de seguridad críticas explotables sin autenticación, practica inadecuada de almacenamiento de credenciales (texto claro) y defectos estructurales de control de acceso. Se recomienda un </w:t>
      </w:r>
      <w:r>
        <w:rPr>
          <w:rFonts w:ascii="Arial" w:hAnsi="Arial"/>
          <w:b/>
          <w:sz w:val="24"/>
        </w:rPr>
        <w:t>ciclo de corrección</w:t>
      </w:r>
      <w:r>
        <w:rPr>
          <w:rFonts w:ascii="Arial" w:hAnsi="Arial"/>
          <w:b w:val="0"/>
          <w:sz w:val="24"/>
        </w:rPr>
        <w:t xml:space="preserve"> antes de una nueva certificación.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2. Métricas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Total de casos de prueba diseñados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ejecutados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 (100%)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aprobados (Pass)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(83%)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fallidos (Fail)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bloqueados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Defectos abiertos al cierre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(3 Críticos · 4 Mayores · 2 Menores · 1 Observación)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Vulnerabilidades críticas explotables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 confirmadas con evidencia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Problemas análisis estático (ESLint)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14 (frontend 11 + backend 3)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Tiempo promedio de respuesta con token válido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 s (latencia artificial)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3. Gestión de defectos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3.1 Registro de defectos (bug 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Módulo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Título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Evidencia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Endpoints accesibles sin token (IDOR): `GET /contratos/1`, `GET /usuarios/1`, `GET /auditoria`, `GET /roles`, `GET /roles/:id`, `GET /empresa-usuarios/:id`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SEG-01, SEG-03, SEG-04, SEG-05, SEG-11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BUG-002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en texto claro y débiles por defecto: usuarios `admin/admin` y `editor/editor`; comparación directa `contrasena_hash !== password` sin hash (auth.js:26)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FN-01, dump-atlas.sql:344-345, auth.js:26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Contratos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Subida de archivos sin validación de tipo/MIME: se acepta `.exe` y `.html` (multer sin filtro) y se sirven como `application/pdf` con contenido arbitrario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SEG-07b, SEG-08b, SEG-11a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con valor de respaldo `"inseguro"` (auth.js:7, y replicado en 7 routers); firmas comprometibles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SEG-09, 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CORS con `Access-Control-Allow-Origin: *` habilitado globalmente (app.js:22)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BUG-006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Ausencia de rate-limit / bloqueo por fuerza bruta en login (solo latencia fija de 4 s que amortigua parcialmente)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BUG-007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 exponen detalle interno del motor (campo `glosa` con mensaje de PostgreSQL); operación de creación no transaccional deja datos huérfanos ante fallo de auditoría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SEG-07, SEG-08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JWT y datos de usuario almacenados en `localStorage` (AuthContext.jsx:8-16) — robo de sesión ante XSS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BUG-009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**Menor**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Frontend/Backend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 ESLint: 11 issues frontend (8 × no-unused-vars, 2 × exhaustive-deps, 1 × unused disable) y 3 imports sin uso en 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Performance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Latencia artificial de 4 s (delay en auth, clientes, contratos y métricas) degrada la experiencia y facilita lentitud bajo carga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FN-02 (4,06 s)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3.2 Distribución por severidad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Cantidad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Requiere corrección antes de certificar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 — bloqueante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Recomendable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bloqueante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&gt; </w:t>
      </w:r>
      <w:r>
        <w:rPr>
          <w:rFonts w:ascii="Arial" w:hAnsi="Arial"/>
          <w:b/>
          <w:sz w:val="24"/>
        </w:rPr>
        <w:t>Nota (base criterio):</w:t>
      </w:r>
      <w:r>
        <w:rPr>
          <w:rFonts w:ascii="Arial" w:hAnsi="Arial"/>
          <w:b w:val="0"/>
          <w:sz w:val="24"/>
        </w:rPr>
        <w:t xml:space="preserve"> un software con defectos </w:t>
      </w:r>
      <w:r>
        <w:rPr>
          <w:rFonts w:ascii="Arial" w:hAnsi="Arial"/>
          <w:b/>
          <w:sz w:val="24"/>
        </w:rPr>
        <w:t>Críticos abiertos nunca debe ser certificado</w:t>
      </w:r>
      <w:r>
        <w:rPr>
          <w:rFonts w:ascii="Arial" w:hAnsi="Arial"/>
          <w:b w:val="0"/>
          <w:sz w:val="24"/>
        </w:rPr>
        <w:t xml:space="preserve"> (actividad 2.4.2).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4. Matriz de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Caso(s) de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 asociado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debe poder autenticarse con credenciales 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rechazar credenciales inválidas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 API debe exponer un estado de salud ("ok")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Debe existir documentación de la API (Swagger)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clientes de su empresa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crear un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buscar clientes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contratos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mostrar métricas del dashboard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adjuntar documentos a un contrato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Los datos de contratos no deben ser accesibles sin autenticación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login debe ser resistente a inyección SQL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5. Evaluación de riesgos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5.1 Riesgos mitigados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**Inyección SQL en login:** el payload `admin' OR '1'='1` fue rechazado (`401`). Todas las consultas del backend usan consultas parametrizadas `$1..$n` (node-postgres), por lo que el riesgo de SQLi es bajo en las rutas revisadas.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**Exposición accidental de información inncesaria en mensajes genéricos 401:** las respuestas de login son genéricas ("Credenciales inválidas") sin enumeración de usuarios.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**Entorno de laboratorio:** implementación aislada en Docker (sin exposición pública de datos reales o clientes).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5.2 Riesgos aceptados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**Latencia artificial de 4 s:** corresponde a diseño del caso académico; se acepta para la certificación, fuera del alcance de rendimiento de producción.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**Uso de `localStorage` de sesión:** riesgo de robo de sesión ante XSS; se acepta en el alcance académico, documentado como mejora.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**Missing de TLS** (comunicación HTTP local en laboratorio): se acepta para el entorno de pruebas; en producción debe implementarse HTTPS.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5.3 Riesgos residuales (requieren corrección)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Acceso no autenticado a datos de contratos, usuarios y auditoría (BUG-001) — exposición de información sensible.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Subida y descarga de archivos de tipo arbitrario (BUG-003) — superficie de ataque para malware/alojamiento de contenido malicioso.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Credenciales débiles por defecto en texto claro (BUG-002) — compromiso total de la cuenta administrador.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6. Conclusión y recomendación final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Criterio de aceptación definido:</w:t>
      </w:r>
      <w:r>
        <w:rPr>
          <w:rFonts w:ascii="Arial" w:hAnsi="Arial"/>
          <w:b w:val="0"/>
          <w:sz w:val="24"/>
        </w:rPr>
        <w:t xml:space="preserve"> se requiere el 100% de los casos de seguridad críticos exitosos y ningún defecto de severidad </w:t>
      </w:r>
      <w:r>
        <w:rPr>
          <w:rFonts w:ascii="Arial" w:hAnsi="Arial"/>
          <w:b/>
          <w:sz w:val="24"/>
        </w:rPr>
        <w:t>Crítica</w:t>
      </w:r>
      <w:r>
        <w:rPr>
          <w:rFonts w:ascii="Arial" w:hAnsi="Arial"/>
          <w:b w:val="0"/>
          <w:sz w:val="24"/>
        </w:rPr>
        <w:t xml:space="preserve"> abierto.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Resultado:</w:t>
      </w:r>
      <w:r>
        <w:rPr>
          <w:rFonts w:ascii="Arial" w:hAnsi="Arial"/>
          <w:b w:val="0"/>
          <w:sz w:val="24"/>
        </w:rPr>
        <w:t xml:space="preserve"> NO se cumplió el criterio. De los 3 casos de seguridad críticos (CP-010, CP-011 y la verificación estática de credenciales), </w:t>
      </w:r>
      <w:r>
        <w:rPr>
          <w:rFonts w:ascii="Arial" w:hAnsi="Arial"/>
          <w:b/>
          <w:sz w:val="24"/>
        </w:rPr>
        <w:t>2 fallaron</w:t>
      </w:r>
      <w:r>
        <w:rPr>
          <w:rFonts w:ascii="Arial" w:hAnsi="Arial"/>
          <w:b w:val="0"/>
          <w:sz w:val="24"/>
        </w:rPr>
        <w:t xml:space="preserve"> y se confirmaron 3 defectos de severidad crítica (BUG-001, BUG-002, BUG-003).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Dictamen final: NO CERTIFICADO</w:t>
      </w:r>
      <w:r>
        <w:rPr>
          <w:rFonts w:ascii="Arial" w:hAnsi="Arial"/>
          <w:b w:val="0"/>
          <w:sz w:val="24"/>
        </w:rPr>
        <w:t xml:space="preserve"> — el software requiere un nuevo ciclo de corrección.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Acciones correctivas recomendadas (plazo sugerido antes de re-certificación):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1. Implementar </w:t>
      </w:r>
      <w:r>
        <w:rPr>
          <w:rFonts w:ascii="Arial" w:hAnsi="Arial"/>
          <w:b/>
          <w:sz w:val="24"/>
        </w:rPr>
        <w:t>middleware de autenticación</w:t>
      </w:r>
      <w:r>
        <w:rPr>
          <w:rFonts w:ascii="Arial" w:hAnsi="Arial"/>
          <w:b w:val="0"/>
          <w:sz w:val="24"/>
        </w:rPr>
        <w:t xml:space="preserve"> global (JWT) y eliminar los endpoints que no validan token (contratos `:id`, `:id/file`, usuarios `:id`, auditoría, roles, empresa-usuarios `:id`).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2. Aplicar </w:t>
      </w:r>
      <w:r>
        <w:rPr>
          <w:rFonts w:ascii="Arial" w:hAnsi="Arial"/>
          <w:b/>
          <w:sz w:val="24"/>
        </w:rPr>
        <w:t>hash seguro de contraseñas</w:t>
      </w:r>
      <w:r>
        <w:rPr>
          <w:rFonts w:ascii="Arial" w:hAnsi="Arial"/>
          <w:b w:val="0"/>
          <w:sz w:val="24"/>
        </w:rPr>
        <w:t xml:space="preserve"> (bcrypt/argon2) y eliminar credenciales por defecto, forzando cambio en primer acceso.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3. Validar en </w:t>
      </w:r>
      <w:r>
        <w:rPr>
          <w:rFonts w:ascii="Arial" w:hAnsi="Arial"/>
          <w:b/>
          <w:sz w:val="24"/>
        </w:rPr>
        <w:t>multer</w:t>
      </w:r>
      <w:r>
        <w:rPr>
          <w:rFonts w:ascii="Arial" w:hAnsi="Arial"/>
          <w:b w:val="0"/>
          <w:sz w:val="24"/>
        </w:rPr>
        <w:t xml:space="preserve"> el tipo MIME y extensión permitida (solo PDF) y verificar el contenido real del archivo; limitar tamaño.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4. Generar `JWT_SECRET` aleatorio y fuera de imagen (variable de entorno obligatoria).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5. Restringir </w:t>
      </w:r>
      <w:r>
        <w:rPr>
          <w:rFonts w:ascii="Arial" w:hAnsi="Arial"/>
          <w:b/>
          <w:sz w:val="24"/>
        </w:rPr>
        <w:t>CORS</w:t>
      </w:r>
      <w:r>
        <w:rPr>
          <w:rFonts w:ascii="Arial" w:hAnsi="Arial"/>
          <w:b w:val="0"/>
          <w:sz w:val="24"/>
        </w:rPr>
        <w:t xml:space="preserve"> a los orígenes autorizados.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6. Agregar </w:t>
      </w:r>
      <w:r>
        <w:rPr>
          <w:rFonts w:ascii="Arial" w:hAnsi="Arial"/>
          <w:b/>
          <w:sz w:val="24"/>
        </w:rPr>
        <w:t>rate-limit</w:t>
      </w:r>
      <w:r>
        <w:rPr>
          <w:rFonts w:ascii="Arial" w:hAnsi="Arial"/>
          <w:b w:val="0"/>
          <w:sz w:val="24"/>
        </w:rPr>
        <w:t xml:space="preserve"> (express-rate-limit) en `/autenticacion/login`.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7. Oculta del campo `glosa` los detalles internos del motor en errores 500; envolver creaciones en </w:t>
      </w:r>
      <w:r>
        <w:rPr>
          <w:rFonts w:ascii="Arial" w:hAnsi="Arial"/>
          <w:b/>
          <w:sz w:val="24"/>
        </w:rPr>
        <w:t>transacciones</w:t>
      </w:r>
      <w:r>
        <w:rPr>
          <w:rFonts w:ascii="Arial" w:hAnsi="Arial"/>
          <w:b w:val="0"/>
          <w:sz w:val="24"/>
        </w:rPr>
        <w:t>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8. Corregir code smells ESLint (variables e imports sin uso) y añadir hook de lint en CI.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9. Usar </w:t>
      </w:r>
      <w:r>
        <w:rPr>
          <w:rFonts w:ascii="Arial" w:hAnsi="Arial"/>
          <w:b/>
          <w:sz w:val="24"/>
        </w:rPr>
        <w:t>httpOnly/cookie</w:t>
      </w:r>
      <w:r>
        <w:rPr>
          <w:rFonts w:ascii="Arial" w:hAnsi="Arial"/>
          <w:b w:val="0"/>
          <w:sz w:val="24"/>
        </w:rPr>
        <w:t xml:space="preserve"> para la sesión en lugar de `localStorage`.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6.1 Próximas auditorías (seguimiento)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Auditoría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Alcance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Frecuencia sugerida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de corrección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cierre de BUG-001, BUG-002 y BUG-003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los 15 días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Re-ejecutar matriz de trazabilidad RQ-01 a RQ-12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Mensual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 + pentest de acceso no autenticado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Trimestral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7. Anexos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A · Bitácora de ejecución (actividad 2.3.2)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Ciclo 1 · Smoke Test</w:t>
      </w:r>
      <w:r>
        <w:rPr>
          <w:rFonts w:ascii="Arial" w:hAnsi="Arial"/>
          <w:b w:val="0"/>
          <w:sz w:val="24"/>
        </w:rPr>
        <w:t xml:space="preserve"> (objetivo: verificar funciones base; si falla, se detiene la ejecución)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credenciales válidas (admin/admin)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200, JWT emitido. Respuesta en ~4,13 s (latencia artificial)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"Credenciales inválidas" en ~4,01 s. No enumera usuarios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Estado/salud de la API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`{"name":"Atlas","status":"ok"}`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Swagger `/docs/`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(interfaz interactiva)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Ciclo 2 · Ejecución de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clientes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en ~4,06 s; retorna 3 clientes (2 semilla + 1 creado)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Crear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201; cliente ID 3 "Cliente Prueba EP3"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Buscar cliente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búsqueda "Mar" → María González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contratos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6 contratos (2 semilla + 4 de prueba)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Dashboard / métricas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2 usuarios, 3 clientes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documento a contrato (archivo `.exe`)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201: se aceptó el archivo ejecutable sin validación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contrato SIN token (`GET /contratos/1`)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devuelve datos del contrato sin autenticación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intento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401; consulta parametrizada lo bloquea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B · Evidencias de seguridad (pruebas realizadas)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esperado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obtenido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/contratos/1`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(datos expuestos)**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/auditoria`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(logs internos)**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/roles`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/usuarios/1`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(correo de usuario)**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`.exe`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SEG-08b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`.html`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SEG-11a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Descargar archivo del contrato ID 5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**200, `Content-Type: application/pdf` con contenido `.exe`**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`Origin: http://evil.example.com`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Origen restringido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**`Access-Control-Allow-Origin: *`**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 intentos de login fallidos seguidos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Bloqueo/rate-limit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Ningún bloqueo (solo 4 s de espera)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Tiempo de respuesta de listar clientes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&lt; 2 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~4,01 s (latencia artificial)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C · Análisis estático de código (ESLint 9)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Frontend (11 issues en 7 archivos):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`pages/clientes/ClientesTabList.jsx`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(`onLoad`)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`pages/contratos/ContratosTabCreate.jsx`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32 / 244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 / 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/ react-hooks/exhaustive-deps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42 / 63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`pages/empresas/EmpresasList.jsx`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Unused eslint-disable directive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 / 61 / 86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react-hooks/exhaustive-deps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Backend (3 issues):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`src/app.js`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(`pool` importado sin uso)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`src/routes/contracts.js`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1–2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(`path`, `fs`)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Hallazgos manuales de seguridad (código fuente):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Ubicación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Hallazgo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`auth.js:7` y 7 routers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default `"inseguro"`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`auth.js:26`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Comparación de contraseña en texto claro (`user.contrasena_hash !== password`)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`app.js:22`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`app.use(cors())` sin configurar → `*`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`multer({ storage })` sin filtro de archivos; archivo guardado como bytea sin validar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`contracts.js:275,413`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`GET /:id/file` sin validación de token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`users.js:74-90,123`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`DELETE /:id` sin validación de token/empresa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`audit.js:37-45`, `roles.js:39-59`, `empresa_usuarios.js:132-149`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Lecturas sin autenticación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`AuthContext.jsx:8-16`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y user en `localStorage`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`dump-atlas.sql:344-345`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por defecto `admin/admin`, `editor/editor`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`db.js:6`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BD en cadena de conexión por defecto del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Campo `glosa` expone mensaje interno de PostgreSQL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D · Ambiente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Componente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Tecnología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Endpoint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 19 + Vite + MUI (nginx)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http://localhost:3350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+ Express 4.19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localhost:15432 (nombre: `atlas`)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API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Swagger UI (`/docs/`)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http://localhost:4450/docs/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Método de ejecución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Compose (`docker compose up -d --build`)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*Documento elaborado como entregable de la Evaluación Parcial 3 (EP3) — Verificando la calidad. Su contenido resume la ejecución de pruebas y evidencias levantadas en laboratorio el día de la evaluación.*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