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GitLab &amp; Jenkins 服务器搭建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概述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GitLab：是一个基于Git实现的在线代码仓库托管软件，你可以用gitlab自己搭建一个类似于Github一样的系统，一般用于在企业、学校等内部网络搭建git私服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Jenkins: 用于持续集成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Gitlab的服务构成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Nginx：静态web服务器。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gitlab-shell：用于处理Git命令和修改authorized keys列表。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gitlab-workhorse: 轻量级的反向代理服务器。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logrotate：日志文件管理工具。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postgresql：数据库。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redis：缓存数据库。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sidekiq：用于在后台执行队列任务（异步执行）。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unicorn：An HTTP server for Rack applications，GitLab Rails应用是托管在这个服务器上面的。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参考文档：</w:t>
      </w:r>
      <w:r>
        <w:rPr>
          <w:rFonts w:ascii="微软雅黑" w:hAnsi="微软雅黑" w:eastAsia="微软雅黑" w:cs="微软雅黑"/>
          <w:sz w:val="28"/>
          <w:szCs w:val="28"/>
        </w:rPr>
        <w:t xml:space="preserve">https://yq.aliyun.com/articles/74395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https://zhuanlan.zhihu.com/p/38035799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Android Studio + Git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https://www.jianshu.com/p/059ed1e01229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 下载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https://git-scm.com/download/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jenkins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https://blog.csdn.net/youshi520000/article/details/81027940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服务器地址：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内网：ssh root@10.134.101.126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外网：ssh -p 60023 root@218.94.66.98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密码：Butel2019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映射端口：8090、8091、8092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jenkins: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http://218.94.66.98:8091/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root  butel123456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gitlab: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http://218.94.66.98:8090/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root  butel123456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服务器部署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1.安装 gitlab-gc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https://blog.csdn.net/duyusean/article/details/80011540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CentOS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安装 jdkhttps://blog.csdn.net/dhr201499/article/details/81626466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安装gradlehttps://blog.csdn.net/qq_37674858/article/details/82189157</w:t>
      </w:r>
    </w:p>
    <w:p>
      <w:pPr>
        <w:spacing w:line="360" w:lineRule="auto"/>
      </w:pPr>
      <w:br/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Jenkins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安装和配置https://www.cnblogs.com/loveyouyou616/p/8714544.html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7A5F4F9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8BC4B9F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2019-12-18T14:09:17+08:00</dcterms:created>
  <dcterms:modified xsi:type="dcterms:W3CDTF">2019-12-18T14:09:17+08:00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