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4EEE" w14:textId="036A9E79" w:rsidR="00CF0254" w:rsidRPr="00405F65" w:rsidRDefault="00A66AE9" w:rsidP="009544E3">
      <w:pPr>
        <w:spacing w:line="24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</w:pPr>
      <w:r w:rsidRPr="00405F65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  <w:t>Real-World</w:t>
      </w:r>
      <w:r w:rsidR="009544E3" w:rsidRPr="00405F65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  <w:t xml:space="preserve"> </w:t>
      </w:r>
      <w:r w:rsidRPr="00405F65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  <w:t>Vehicle Emission</w:t>
      </w:r>
    </w:p>
    <w:p w14:paraId="51593C24" w14:textId="2A16DFCA" w:rsidR="009544E3" w:rsidRPr="00405F65" w:rsidRDefault="009544E3" w:rsidP="00606349">
      <w:pPr>
        <w:pStyle w:val="Heading2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</w:pPr>
      <w:bookmarkStart w:id="0" w:name="_Toc165208162"/>
      <w:proofErr w:type="spellStart"/>
      <w:r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Chương</w:t>
      </w:r>
      <w:proofErr w:type="spellEnd"/>
      <w:r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 xml:space="preserve"> </w:t>
      </w:r>
      <w:proofErr w:type="spellStart"/>
      <w:r w:rsidR="00606349"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T</w:t>
      </w:r>
      <w:r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rình</w:t>
      </w:r>
      <w:proofErr w:type="spellEnd"/>
      <w:r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 xml:space="preserve"> </w:t>
      </w:r>
      <w:proofErr w:type="spellStart"/>
      <w:r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Giám</w:t>
      </w:r>
      <w:proofErr w:type="spellEnd"/>
      <w:r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 xml:space="preserve"> </w:t>
      </w:r>
      <w:proofErr w:type="spellStart"/>
      <w:r w:rsidR="00606349"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S</w:t>
      </w:r>
      <w:r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át</w:t>
      </w:r>
      <w:bookmarkEnd w:id="0"/>
      <w:proofErr w:type="spellEnd"/>
      <w:r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 xml:space="preserve"> </w:t>
      </w:r>
    </w:p>
    <w:p w14:paraId="5A1B0B0F" w14:textId="116AB7A2" w:rsidR="00CF0254" w:rsidRPr="00405F65" w:rsidRDefault="002B6981" w:rsidP="002B6981">
      <w:pPr>
        <w:pStyle w:val="Heading2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</w:pPr>
      <w:bookmarkStart w:id="1" w:name="_Toc165208163"/>
      <w:r w:rsidRPr="00405F65">
        <w:rPr>
          <w:rFonts w:ascii="Times New Roman" w:hAnsi="Times New Roman" w:cs="Times New Roman"/>
          <w:b/>
          <w:bCs/>
          <w:noProof/>
          <w:color w:val="0D0D0D" w:themeColor="text1" w:themeTint="F2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76FCB4F" wp14:editId="04B1D372">
            <wp:simplePos x="0" y="0"/>
            <wp:positionH relativeFrom="margin">
              <wp:align>center</wp:align>
            </wp:positionH>
            <wp:positionV relativeFrom="margin">
              <wp:posOffset>1921344</wp:posOffset>
            </wp:positionV>
            <wp:extent cx="6869710" cy="4561840"/>
            <wp:effectExtent l="0" t="0" r="7620" b="0"/>
            <wp:wrapSquare wrapText="bothSides"/>
            <wp:docPr id="1722393631" name="Picture 4" descr="Multicolored fiber c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93631" name="Picture 1722393631" descr="Multicolored fiber cabl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7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544E3"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Mức</w:t>
      </w:r>
      <w:proofErr w:type="spellEnd"/>
      <w:r w:rsidR="009544E3"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 xml:space="preserve"> </w:t>
      </w:r>
      <w:proofErr w:type="spellStart"/>
      <w:r w:rsidR="005D7A02"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Khí</w:t>
      </w:r>
      <w:proofErr w:type="spellEnd"/>
      <w:r w:rsidR="005D7A02"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 xml:space="preserve"> </w:t>
      </w:r>
      <w:proofErr w:type="spellStart"/>
      <w:r w:rsidR="005D7A02" w:rsidRPr="00405F65">
        <w:rPr>
          <w:rFonts w:ascii="Times New Roman" w:hAnsi="Times New Roman" w:cs="Times New Roman"/>
          <w:b/>
          <w:bCs/>
          <w:color w:val="0D0D0D" w:themeColor="text1" w:themeTint="F2"/>
          <w:sz w:val="72"/>
          <w:szCs w:val="72"/>
        </w:rPr>
        <w:t>Thải</w:t>
      </w:r>
      <w:bookmarkEnd w:id="1"/>
      <w:proofErr w:type="spellEnd"/>
    </w:p>
    <w:p w14:paraId="5FC1DD8C" w14:textId="513BE8F1" w:rsidR="00626EFF" w:rsidRPr="00E45123" w:rsidRDefault="00CF0254" w:rsidP="00626EFF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color w:val="1F3864" w:themeColor="accent1" w:themeShade="80"/>
          <w:sz w:val="64"/>
          <w:szCs w:val="64"/>
        </w:rPr>
      </w:pPr>
      <w:r w:rsidRPr="00E45123">
        <w:rPr>
          <w:rFonts w:ascii="Times New Roman" w:hAnsi="Times New Roman" w:cs="Times New Roman"/>
          <w:b/>
          <w:bCs/>
          <w:noProof/>
          <w:color w:val="1F3864" w:themeColor="accent1" w:themeShade="80"/>
          <w:sz w:val="64"/>
          <w:szCs w:val="64"/>
        </w:rPr>
        <w:t>Lê Trần Trung</w:t>
      </w:r>
    </w:p>
    <w:p w14:paraId="5BCE5B35" w14:textId="5F7077C5" w:rsidR="00CF0254" w:rsidRPr="00C70BD9" w:rsidRDefault="00CF0254" w:rsidP="00DB7C86">
      <w:pPr>
        <w:spacing w:line="240" w:lineRule="auto"/>
        <w:jc w:val="center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0846893921</w:t>
      </w:r>
    </w:p>
    <w:p w14:paraId="0AE60237" w14:textId="2D5FEF52" w:rsidR="00346478" w:rsidRPr="00C70BD9" w:rsidRDefault="00000000" w:rsidP="00DB7C86">
      <w:pPr>
        <w:spacing w:line="240" w:lineRule="auto"/>
        <w:jc w:val="center"/>
        <w:rPr>
          <w:rFonts w:ascii="Times New Roman" w:hAnsi="Times New Roman" w:cs="Times New Roman"/>
          <w:color w:val="44546A" w:themeColor="text2"/>
          <w:sz w:val="26"/>
          <w:szCs w:val="26"/>
        </w:rPr>
      </w:pPr>
      <w:hyperlink r:id="rId9" w:history="1">
        <w:r w:rsidR="002150B7" w:rsidRPr="00C70BD9">
          <w:rPr>
            <w:rStyle w:val="Hyperlink"/>
            <w:rFonts w:ascii="Times New Roman" w:hAnsi="Times New Roman" w:cs="Times New Roman"/>
            <w:sz w:val="26"/>
            <w:szCs w:val="26"/>
          </w:rPr>
          <w:t>Letrantrung.03@gmail.com</w:t>
        </w:r>
      </w:hyperlink>
    </w:p>
    <w:p w14:paraId="6C149990" w14:textId="77777777" w:rsidR="002150B7" w:rsidRPr="00C70BD9" w:rsidRDefault="002150B7" w:rsidP="002150B7">
      <w:pPr>
        <w:spacing w:line="240" w:lineRule="auto"/>
        <w:jc w:val="center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(Báo </w:t>
      </w:r>
      <w:proofErr w:type="spellStart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cáo</w:t>
      </w:r>
      <w:proofErr w:type="spellEnd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proofErr w:type="spellStart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này</w:t>
      </w:r>
      <w:proofErr w:type="spellEnd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proofErr w:type="spellStart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chỉ</w:t>
      </w:r>
      <w:proofErr w:type="spellEnd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proofErr w:type="spellStart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mang</w:t>
      </w:r>
      <w:proofErr w:type="spellEnd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proofErr w:type="spellStart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tính</w:t>
      </w:r>
      <w:proofErr w:type="spellEnd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proofErr w:type="spellStart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chất</w:t>
      </w:r>
      <w:proofErr w:type="spellEnd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proofErr w:type="spellStart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tham</w:t>
      </w:r>
      <w:proofErr w:type="spellEnd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proofErr w:type="spellStart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khảo</w:t>
      </w:r>
      <w:proofErr w:type="spellEnd"/>
      <w:r w:rsidRPr="00C70BD9">
        <w:rPr>
          <w:rFonts w:ascii="Times New Roman" w:hAnsi="Times New Roman" w:cs="Times New Roman"/>
          <w:color w:val="44546A" w:themeColor="text2"/>
          <w:sz w:val="26"/>
          <w:szCs w:val="26"/>
        </w:rPr>
        <w:t>)</w:t>
      </w:r>
    </w:p>
    <w:p w14:paraId="23F7E112" w14:textId="1564F6FB" w:rsidR="00D71094" w:rsidRPr="00061B3F" w:rsidRDefault="00D71094" w:rsidP="003D070B">
      <w:pPr>
        <w:pStyle w:val="NormalWeb"/>
        <w:spacing w:before="0" w:beforeAutospacing="0" w:after="0" w:afterAutospacing="0"/>
        <w:jc w:val="both"/>
        <w:outlineLvl w:val="0"/>
        <w:rPr>
          <w:color w:val="2F5496" w:themeColor="accent1" w:themeShade="BF"/>
          <w:sz w:val="52"/>
          <w:szCs w:val="52"/>
        </w:rPr>
      </w:pPr>
      <w:bookmarkStart w:id="2" w:name="_Toc165208164"/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lastRenderedPageBreak/>
        <w:t>Giới</w:t>
      </w:r>
      <w:proofErr w:type="spellEnd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thiệu</w:t>
      </w:r>
      <w:bookmarkEnd w:id="2"/>
      <w:proofErr w:type="spellEnd"/>
    </w:p>
    <w:p w14:paraId="424CA9AA" w14:textId="662A70F5" w:rsidR="00FE0840" w:rsidRDefault="00FE0840" w:rsidP="003D070B">
      <w:pPr>
        <w:pStyle w:val="NormalWeb"/>
        <w:jc w:val="both"/>
        <w:rPr>
          <w:color w:val="1F1F1F"/>
          <w:sz w:val="26"/>
          <w:szCs w:val="26"/>
        </w:rPr>
      </w:pPr>
      <w:proofErr w:type="spellStart"/>
      <w:r w:rsidRPr="00FE0840">
        <w:rPr>
          <w:color w:val="1F1F1F"/>
          <w:sz w:val="26"/>
          <w:szCs w:val="26"/>
        </w:rPr>
        <w:t>Chương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trình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Giám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sát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Mức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Tiêu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Thụ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Nhiên</w:t>
      </w:r>
      <w:proofErr w:type="spellEnd"/>
      <w:r w:rsidRPr="00FE0840">
        <w:rPr>
          <w:color w:val="1F1F1F"/>
          <w:sz w:val="26"/>
          <w:szCs w:val="26"/>
        </w:rPr>
        <w:t xml:space="preserve"> Liệu </w:t>
      </w:r>
      <w:proofErr w:type="spellStart"/>
      <w:r w:rsidRPr="00FE0840">
        <w:rPr>
          <w:color w:val="1F1F1F"/>
          <w:sz w:val="26"/>
          <w:szCs w:val="26"/>
        </w:rPr>
        <w:t>trên</w:t>
      </w:r>
      <w:proofErr w:type="spellEnd"/>
      <w:r w:rsidRPr="00FE0840">
        <w:rPr>
          <w:color w:val="1F1F1F"/>
          <w:sz w:val="26"/>
          <w:szCs w:val="26"/>
        </w:rPr>
        <w:t xml:space="preserve"> Xe (OBFCM), </w:t>
      </w:r>
      <w:proofErr w:type="spellStart"/>
      <w:r w:rsidRPr="00FE0840">
        <w:rPr>
          <w:color w:val="1F1F1F"/>
          <w:sz w:val="26"/>
          <w:szCs w:val="26"/>
        </w:rPr>
        <w:t>một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sáng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kiến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của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Ủy</w:t>
      </w:r>
      <w:proofErr w:type="spellEnd"/>
      <w:r w:rsidRPr="00FE0840">
        <w:rPr>
          <w:color w:val="1F1F1F"/>
          <w:sz w:val="26"/>
          <w:szCs w:val="26"/>
        </w:rPr>
        <w:t xml:space="preserve"> ban Châu </w:t>
      </w:r>
      <w:proofErr w:type="spellStart"/>
      <w:r w:rsidRPr="00FE0840">
        <w:rPr>
          <w:color w:val="1F1F1F"/>
          <w:sz w:val="26"/>
          <w:szCs w:val="26"/>
        </w:rPr>
        <w:t>Âu</w:t>
      </w:r>
      <w:proofErr w:type="spellEnd"/>
      <w:r w:rsidRPr="00FE0840">
        <w:rPr>
          <w:color w:val="1F1F1F"/>
          <w:sz w:val="26"/>
          <w:szCs w:val="26"/>
        </w:rPr>
        <w:t xml:space="preserve">, </w:t>
      </w:r>
      <w:proofErr w:type="spellStart"/>
      <w:r w:rsidRPr="00FE0840">
        <w:rPr>
          <w:color w:val="1F1F1F"/>
          <w:sz w:val="26"/>
          <w:szCs w:val="26"/>
        </w:rPr>
        <w:t>đã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được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triển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khai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một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bắt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buộc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từ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tháng</w:t>
      </w:r>
      <w:proofErr w:type="spellEnd"/>
      <w:r w:rsidRPr="00FE0840">
        <w:rPr>
          <w:color w:val="1F1F1F"/>
          <w:sz w:val="26"/>
          <w:szCs w:val="26"/>
        </w:rPr>
        <w:t xml:space="preserve"> 01/2021 </w:t>
      </w:r>
      <w:proofErr w:type="spellStart"/>
      <w:r w:rsidRPr="00FE0840">
        <w:rPr>
          <w:color w:val="1F1F1F"/>
          <w:sz w:val="26"/>
          <w:szCs w:val="26"/>
        </w:rPr>
        <w:t>đối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với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tất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cả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loại</w:t>
      </w:r>
      <w:proofErr w:type="spellEnd"/>
      <w:r w:rsidRPr="00FE0840">
        <w:rPr>
          <w:color w:val="1F1F1F"/>
          <w:sz w:val="26"/>
          <w:szCs w:val="26"/>
        </w:rPr>
        <w:t xml:space="preserve"> ô </w:t>
      </w:r>
      <w:proofErr w:type="spellStart"/>
      <w:r w:rsidRPr="00FE0840">
        <w:rPr>
          <w:color w:val="1F1F1F"/>
          <w:sz w:val="26"/>
          <w:szCs w:val="26"/>
        </w:rPr>
        <w:t>tô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xe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tải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nhỏ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mới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sử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dụng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nhiên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liệu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lỏng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trong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khu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vực</w:t>
      </w:r>
      <w:proofErr w:type="spellEnd"/>
      <w:r w:rsidRPr="00FE0840">
        <w:rPr>
          <w:color w:val="1F1F1F"/>
          <w:sz w:val="26"/>
          <w:szCs w:val="26"/>
        </w:rPr>
        <w:t xml:space="preserve">. </w:t>
      </w:r>
      <w:proofErr w:type="spellStart"/>
      <w:r w:rsidRPr="00FE0840">
        <w:rPr>
          <w:color w:val="1F1F1F"/>
          <w:sz w:val="26"/>
          <w:szCs w:val="26"/>
        </w:rPr>
        <w:t>Mục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tiêu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hàng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đầu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của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chương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trình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thập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dữ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liệu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thực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tế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về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mức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tiêu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thụ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nhiên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liệu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khí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thải</w:t>
      </w:r>
      <w:proofErr w:type="spellEnd"/>
      <w:r w:rsidRPr="00FE0840">
        <w:rPr>
          <w:color w:val="1F1F1F"/>
          <w:sz w:val="26"/>
          <w:szCs w:val="26"/>
        </w:rPr>
        <w:t xml:space="preserve"> CO2 </w:t>
      </w:r>
      <w:proofErr w:type="spellStart"/>
      <w:r w:rsidRPr="00FE0840">
        <w:rPr>
          <w:color w:val="1F1F1F"/>
          <w:sz w:val="26"/>
          <w:szCs w:val="26"/>
        </w:rPr>
        <w:t>của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phương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tiện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khi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hoạt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động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trên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tuyến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đường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thực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tế</w:t>
      </w:r>
      <w:proofErr w:type="spellEnd"/>
      <w:r w:rsidRPr="00FE0840">
        <w:rPr>
          <w:color w:val="1F1F1F"/>
          <w:sz w:val="26"/>
          <w:szCs w:val="26"/>
        </w:rPr>
        <w:t>.</w:t>
      </w:r>
    </w:p>
    <w:p w14:paraId="2C59062D" w14:textId="77777777" w:rsidR="00E265BF" w:rsidRPr="00E265BF" w:rsidRDefault="00E265BF" w:rsidP="00E265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chương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OBFCM bao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6E4EA537" w14:textId="77777777" w:rsidR="00E265BF" w:rsidRPr="00E265BF" w:rsidRDefault="00E265BF" w:rsidP="00E265B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Đánh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hiệu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suất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lượng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tế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cộ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Thông qua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thập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bị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bị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giám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OBFCM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bức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nhiên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thải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CO2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điều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kiện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đường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A252A03" w14:textId="77777777" w:rsidR="00E265BF" w:rsidRPr="00E265BF" w:rsidRDefault="00E265BF" w:rsidP="00E265B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Thúc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đẩy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công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nghệ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xanh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giảm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thiểu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tác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môi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trường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thập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OBFCM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trò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nền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chiến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thúc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đẩy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áp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nghệ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xanh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thiểu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khí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thải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vệ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trường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EC998D1" w14:textId="77777777" w:rsidR="00E265BF" w:rsidRPr="00E265BF" w:rsidRDefault="00E265BF" w:rsidP="00E265B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Hỗ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trợ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quyết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sách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sáng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suốt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Cung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chi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suất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OBFCM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hoạch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đưa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quyết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suốt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thúc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đẩy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kiệm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nhiên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thiểu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khí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thải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89E1448" w14:textId="730E10F3" w:rsidR="00E265BF" w:rsidRPr="00E265BF" w:rsidRDefault="00E265BF" w:rsidP="00E265B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Tăng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cường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cạnh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tranh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ngành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công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nghiệp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ô </w:t>
      </w:r>
      <w:proofErr w:type="spellStart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tô</w:t>
      </w:r>
      <w:proofErr w:type="spellEnd"/>
      <w:r w:rsidRPr="00E265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sân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chơi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đẳng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OBFCM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khuyến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khích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doanh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nghiệp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ô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tô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pháp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nghệ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nâng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tranh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phẩm</w:t>
      </w:r>
      <w:proofErr w:type="spellEnd"/>
      <w:r w:rsidRPr="00E265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7126ED8" w14:textId="13E57326" w:rsidR="00FE0840" w:rsidRPr="00FE0840" w:rsidRDefault="00FE0840" w:rsidP="003D070B">
      <w:pPr>
        <w:pStyle w:val="NormalWeb"/>
        <w:spacing w:before="240" w:after="240"/>
        <w:jc w:val="both"/>
        <w:rPr>
          <w:color w:val="1F1F1F"/>
          <w:sz w:val="26"/>
          <w:szCs w:val="26"/>
        </w:rPr>
      </w:pPr>
      <w:r w:rsidRPr="00FE0840">
        <w:rPr>
          <w:color w:val="1F1F1F"/>
          <w:sz w:val="26"/>
          <w:szCs w:val="26"/>
        </w:rPr>
        <w:t xml:space="preserve">OBFCM </w:t>
      </w:r>
      <w:proofErr w:type="spellStart"/>
      <w:r w:rsidRPr="00FE0840">
        <w:rPr>
          <w:color w:val="1F1F1F"/>
          <w:sz w:val="26"/>
          <w:szCs w:val="26"/>
        </w:rPr>
        <w:t>không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chỉ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đóng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vai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trò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quan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trọng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trong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việc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đánh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giá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hiệu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suất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năng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lượng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của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phương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tiện</w:t>
      </w:r>
      <w:proofErr w:type="spellEnd"/>
      <w:r w:rsidRPr="00FE0840">
        <w:rPr>
          <w:color w:val="1F1F1F"/>
          <w:sz w:val="26"/>
          <w:szCs w:val="26"/>
        </w:rPr>
        <w:t xml:space="preserve">, </w:t>
      </w:r>
      <w:proofErr w:type="spellStart"/>
      <w:r w:rsidRPr="00FE0840">
        <w:rPr>
          <w:color w:val="1F1F1F"/>
          <w:sz w:val="26"/>
          <w:szCs w:val="26"/>
        </w:rPr>
        <w:t>mà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còn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một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bước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quan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trọng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trong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việc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thúc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đẩy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công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nghệ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xanh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giảm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thiểu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động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của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khí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thải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đối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với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môi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trường</w:t>
      </w:r>
      <w:proofErr w:type="spellEnd"/>
      <w:r w:rsidRPr="00FE0840">
        <w:rPr>
          <w:color w:val="1F1F1F"/>
          <w:sz w:val="26"/>
          <w:szCs w:val="26"/>
        </w:rPr>
        <w:t xml:space="preserve">. </w:t>
      </w:r>
      <w:proofErr w:type="spellStart"/>
      <w:r w:rsidRPr="00FE0840">
        <w:rPr>
          <w:color w:val="1F1F1F"/>
          <w:sz w:val="26"/>
          <w:szCs w:val="26"/>
        </w:rPr>
        <w:t>Bằng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thập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phân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tích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dữ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liệu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từ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xe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được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đăng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ký</w:t>
      </w:r>
      <w:proofErr w:type="spellEnd"/>
      <w:r w:rsidRPr="00FE0840">
        <w:rPr>
          <w:color w:val="1F1F1F"/>
          <w:sz w:val="26"/>
          <w:szCs w:val="26"/>
        </w:rPr>
        <w:t xml:space="preserve">, </w:t>
      </w:r>
      <w:proofErr w:type="spellStart"/>
      <w:r w:rsidRPr="00FE0840">
        <w:rPr>
          <w:color w:val="1F1F1F"/>
          <w:sz w:val="26"/>
          <w:szCs w:val="26"/>
        </w:rPr>
        <w:t>chương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trình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="00931197">
        <w:rPr>
          <w:color w:val="1F1F1F"/>
          <w:sz w:val="26"/>
          <w:szCs w:val="26"/>
        </w:rPr>
        <w:t>sẽ</w:t>
      </w:r>
      <w:proofErr w:type="spellEnd"/>
      <w:r w:rsidR="00931197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cung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cấp</w:t>
      </w:r>
      <w:proofErr w:type="spellEnd"/>
      <w:r w:rsidR="00931197">
        <w:rPr>
          <w:color w:val="1F1F1F"/>
          <w:sz w:val="26"/>
          <w:szCs w:val="26"/>
        </w:rPr>
        <w:t xml:space="preserve"> </w:t>
      </w:r>
      <w:proofErr w:type="spellStart"/>
      <w:r w:rsidR="00931197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thông</w:t>
      </w:r>
      <w:proofErr w:type="spellEnd"/>
      <w:r w:rsidRPr="00FE0840">
        <w:rPr>
          <w:color w:val="1F1F1F"/>
          <w:sz w:val="26"/>
          <w:szCs w:val="26"/>
        </w:rPr>
        <w:t xml:space="preserve"> tin </w:t>
      </w:r>
      <w:proofErr w:type="spellStart"/>
      <w:r w:rsidRPr="00FE0840">
        <w:rPr>
          <w:color w:val="1F1F1F"/>
          <w:sz w:val="26"/>
          <w:szCs w:val="26"/>
        </w:rPr>
        <w:t>cần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thiết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cho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quyết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định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chính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sách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chiến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lược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trong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lĩnh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vực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năng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lượng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môi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trường</w:t>
      </w:r>
      <w:proofErr w:type="spellEnd"/>
      <w:r w:rsidRPr="00FE0840">
        <w:rPr>
          <w:color w:val="1F1F1F"/>
          <w:sz w:val="26"/>
          <w:szCs w:val="26"/>
        </w:rPr>
        <w:t>.</w:t>
      </w:r>
    </w:p>
    <w:p w14:paraId="7782481A" w14:textId="629AD1DA" w:rsidR="00D71094" w:rsidRDefault="00FE0840" w:rsidP="003D070B">
      <w:pPr>
        <w:pStyle w:val="NormalWeb"/>
        <w:spacing w:before="240" w:beforeAutospacing="0" w:after="240" w:afterAutospacing="0"/>
        <w:jc w:val="both"/>
        <w:rPr>
          <w:color w:val="1F1F1F"/>
          <w:sz w:val="26"/>
          <w:szCs w:val="26"/>
        </w:rPr>
      </w:pPr>
      <w:proofErr w:type="spellStart"/>
      <w:r w:rsidRPr="00FE0840">
        <w:rPr>
          <w:color w:val="1F1F1F"/>
          <w:sz w:val="26"/>
          <w:szCs w:val="26"/>
        </w:rPr>
        <w:t>Việc</w:t>
      </w:r>
      <w:proofErr w:type="spellEnd"/>
      <w:r w:rsidRPr="00FE0840">
        <w:rPr>
          <w:color w:val="1F1F1F"/>
          <w:sz w:val="26"/>
          <w:szCs w:val="26"/>
        </w:rPr>
        <w:t xml:space="preserve"> OBFCM </w:t>
      </w:r>
      <w:proofErr w:type="spellStart"/>
      <w:r w:rsidRPr="00FE0840">
        <w:rPr>
          <w:color w:val="1F1F1F"/>
          <w:sz w:val="26"/>
          <w:szCs w:val="26"/>
        </w:rPr>
        <w:t>được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triển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khai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một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bắt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buộc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cũng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thể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hiện</w:t>
      </w:r>
      <w:proofErr w:type="spellEnd"/>
      <w:r w:rsidR="00B42575">
        <w:rPr>
          <w:color w:val="1F1F1F"/>
          <w:sz w:val="26"/>
          <w:szCs w:val="26"/>
        </w:rPr>
        <w:t xml:space="preserve"> </w:t>
      </w:r>
      <w:proofErr w:type="spellStart"/>
      <w:r w:rsidR="00B42575">
        <w:rPr>
          <w:color w:val="1F1F1F"/>
          <w:sz w:val="26"/>
          <w:szCs w:val="26"/>
        </w:rPr>
        <w:t>sự</w:t>
      </w:r>
      <w:proofErr w:type="spellEnd"/>
      <w:r w:rsidRPr="00FE0840">
        <w:rPr>
          <w:color w:val="1F1F1F"/>
          <w:sz w:val="26"/>
          <w:szCs w:val="26"/>
        </w:rPr>
        <w:t xml:space="preserve"> cam </w:t>
      </w:r>
      <w:proofErr w:type="spellStart"/>
      <w:r w:rsidRPr="00FE0840">
        <w:rPr>
          <w:color w:val="1F1F1F"/>
          <w:sz w:val="26"/>
          <w:szCs w:val="26"/>
        </w:rPr>
        <w:t>kết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của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Ủy</w:t>
      </w:r>
      <w:proofErr w:type="spellEnd"/>
      <w:r w:rsidRPr="00FE0840">
        <w:rPr>
          <w:color w:val="1F1F1F"/>
          <w:sz w:val="26"/>
          <w:szCs w:val="26"/>
        </w:rPr>
        <w:t xml:space="preserve"> ban Châu </w:t>
      </w:r>
      <w:proofErr w:type="spellStart"/>
      <w:r w:rsidRPr="00FE0840">
        <w:rPr>
          <w:color w:val="1F1F1F"/>
          <w:sz w:val="26"/>
          <w:szCs w:val="26"/>
        </w:rPr>
        <w:t>Âu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quốc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gia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thành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viên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trong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việc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thúc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đẩy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sự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phát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triển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bền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vững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sử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dụng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tài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nguyên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năng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lượng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một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hiệu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quả</w:t>
      </w:r>
      <w:proofErr w:type="spellEnd"/>
      <w:r w:rsidRPr="00FE0840">
        <w:rPr>
          <w:color w:val="1F1F1F"/>
          <w:sz w:val="26"/>
          <w:szCs w:val="26"/>
        </w:rPr>
        <w:t xml:space="preserve">. </w:t>
      </w:r>
      <w:proofErr w:type="spellStart"/>
      <w:r w:rsidRPr="00FE0840">
        <w:rPr>
          <w:color w:val="1F1F1F"/>
          <w:sz w:val="26"/>
          <w:szCs w:val="26"/>
        </w:rPr>
        <w:t>Đồng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thời</w:t>
      </w:r>
      <w:proofErr w:type="spellEnd"/>
      <w:r w:rsidRPr="00FE0840">
        <w:rPr>
          <w:color w:val="1F1F1F"/>
          <w:sz w:val="26"/>
          <w:szCs w:val="26"/>
        </w:rPr>
        <w:t xml:space="preserve">, </w:t>
      </w:r>
      <w:proofErr w:type="spellStart"/>
      <w:r w:rsidRPr="00FE0840">
        <w:rPr>
          <w:color w:val="1F1F1F"/>
          <w:sz w:val="26"/>
          <w:szCs w:val="26"/>
        </w:rPr>
        <w:t>chương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trình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này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cũng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tạo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ra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cơ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hội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cho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doanh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nghiệp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trong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ngành</w:t>
      </w:r>
      <w:proofErr w:type="spellEnd"/>
      <w:r w:rsidRPr="00FE0840">
        <w:rPr>
          <w:color w:val="1F1F1F"/>
          <w:sz w:val="26"/>
          <w:szCs w:val="26"/>
        </w:rPr>
        <w:t xml:space="preserve"> ô </w:t>
      </w:r>
      <w:proofErr w:type="spellStart"/>
      <w:r w:rsidRPr="00FE0840">
        <w:rPr>
          <w:color w:val="1F1F1F"/>
          <w:sz w:val="26"/>
          <w:szCs w:val="26"/>
        </w:rPr>
        <w:t>tô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năng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lượng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để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phát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triển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các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giải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pháp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công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nghệ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tiên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tiến</w:t>
      </w:r>
      <w:proofErr w:type="spellEnd"/>
      <w:r w:rsidRPr="00FE0840">
        <w:rPr>
          <w:color w:val="1F1F1F"/>
          <w:sz w:val="26"/>
          <w:szCs w:val="26"/>
        </w:rPr>
        <w:t xml:space="preserve">, </w:t>
      </w:r>
      <w:proofErr w:type="spellStart"/>
      <w:r w:rsidRPr="00FE0840">
        <w:rPr>
          <w:color w:val="1F1F1F"/>
          <w:sz w:val="26"/>
          <w:szCs w:val="26"/>
        </w:rPr>
        <w:t>đồng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thời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tăng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cường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sự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cạnh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tranh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và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sáng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tạo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trong</w:t>
      </w:r>
      <w:proofErr w:type="spellEnd"/>
      <w:r w:rsidRPr="00FE0840">
        <w:rPr>
          <w:color w:val="1F1F1F"/>
          <w:sz w:val="26"/>
          <w:szCs w:val="26"/>
        </w:rPr>
        <w:t xml:space="preserve"> </w:t>
      </w:r>
      <w:proofErr w:type="spellStart"/>
      <w:r w:rsidRPr="00FE0840">
        <w:rPr>
          <w:color w:val="1F1F1F"/>
          <w:sz w:val="26"/>
          <w:szCs w:val="26"/>
        </w:rPr>
        <w:t>ngành</w:t>
      </w:r>
      <w:proofErr w:type="spellEnd"/>
      <w:r w:rsidRPr="00FE0840">
        <w:rPr>
          <w:color w:val="1F1F1F"/>
          <w:sz w:val="26"/>
          <w:szCs w:val="26"/>
        </w:rPr>
        <w:t>.</w:t>
      </w:r>
    </w:p>
    <w:p w14:paraId="4BD01425" w14:textId="77777777" w:rsidR="00FE0840" w:rsidRDefault="00FE0840" w:rsidP="003D070B">
      <w:pPr>
        <w:pStyle w:val="NormalWeb"/>
        <w:spacing w:before="240" w:beforeAutospacing="0" w:after="240" w:afterAutospacing="0"/>
        <w:jc w:val="both"/>
        <w:rPr>
          <w:color w:val="1F1F1F"/>
          <w:sz w:val="26"/>
          <w:szCs w:val="26"/>
        </w:rPr>
      </w:pPr>
    </w:p>
    <w:p w14:paraId="3AE857D9" w14:textId="77777777" w:rsidR="00FE0840" w:rsidRDefault="00FE0840" w:rsidP="003D070B">
      <w:pPr>
        <w:pStyle w:val="NormalWeb"/>
        <w:spacing w:before="240" w:beforeAutospacing="0" w:after="240" w:afterAutospacing="0"/>
        <w:jc w:val="both"/>
        <w:rPr>
          <w:color w:val="1F1F1F"/>
          <w:sz w:val="26"/>
          <w:szCs w:val="26"/>
        </w:rPr>
      </w:pPr>
    </w:p>
    <w:p w14:paraId="68DE05E9" w14:textId="77777777" w:rsidR="00FE0840" w:rsidRDefault="00FE0840" w:rsidP="003D070B">
      <w:pPr>
        <w:pStyle w:val="NormalWeb"/>
        <w:spacing w:before="240" w:beforeAutospacing="0" w:after="240" w:afterAutospacing="0"/>
        <w:jc w:val="both"/>
        <w:rPr>
          <w:color w:val="1F1F1F"/>
          <w:sz w:val="26"/>
          <w:szCs w:val="26"/>
        </w:rPr>
      </w:pPr>
    </w:p>
    <w:p w14:paraId="6EB9BEE2" w14:textId="3AA98566" w:rsidR="00566D20" w:rsidRDefault="009470F3" w:rsidP="00BC11F8">
      <w:pPr>
        <w:pStyle w:val="NormalWeb"/>
        <w:spacing w:before="240" w:beforeAutospacing="0" w:after="240" w:afterAutospacing="0"/>
        <w:jc w:val="both"/>
        <w:outlineLvl w:val="0"/>
        <w:rPr>
          <w:b/>
          <w:bCs/>
          <w:color w:val="2F5496" w:themeColor="accent1" w:themeShade="BF"/>
          <w:sz w:val="52"/>
          <w:szCs w:val="52"/>
        </w:rPr>
      </w:pPr>
      <w:proofErr w:type="spellStart"/>
      <w:r w:rsidRPr="00BC11F8">
        <w:rPr>
          <w:b/>
          <w:bCs/>
          <w:color w:val="2F5496" w:themeColor="accent1" w:themeShade="BF"/>
          <w:sz w:val="52"/>
          <w:szCs w:val="52"/>
        </w:rPr>
        <w:lastRenderedPageBreak/>
        <w:t>Bối</w:t>
      </w:r>
      <w:proofErr w:type="spellEnd"/>
      <w:r w:rsidRPr="00BC11F8">
        <w:rPr>
          <w:b/>
          <w:bCs/>
          <w:color w:val="2F5496" w:themeColor="accent1" w:themeShade="BF"/>
          <w:sz w:val="52"/>
          <w:szCs w:val="52"/>
        </w:rPr>
        <w:t xml:space="preserve"> </w:t>
      </w:r>
      <w:proofErr w:type="spellStart"/>
      <w:r w:rsidRPr="00BC11F8">
        <w:rPr>
          <w:b/>
          <w:bCs/>
          <w:color w:val="2F5496" w:themeColor="accent1" w:themeShade="BF"/>
          <w:sz w:val="52"/>
          <w:szCs w:val="52"/>
        </w:rPr>
        <w:t>cảnh</w:t>
      </w:r>
      <w:proofErr w:type="spellEnd"/>
      <w:r w:rsidRPr="00BC11F8">
        <w:rPr>
          <w:b/>
          <w:bCs/>
          <w:color w:val="2F5496" w:themeColor="accent1" w:themeShade="BF"/>
          <w:sz w:val="52"/>
          <w:szCs w:val="52"/>
        </w:rPr>
        <w:t xml:space="preserve"> ô </w:t>
      </w:r>
      <w:proofErr w:type="spellStart"/>
      <w:r w:rsidRPr="00BC11F8">
        <w:rPr>
          <w:b/>
          <w:bCs/>
          <w:color w:val="2F5496" w:themeColor="accent1" w:themeShade="BF"/>
          <w:sz w:val="52"/>
          <w:szCs w:val="52"/>
        </w:rPr>
        <w:t>nhiễm</w:t>
      </w:r>
      <w:proofErr w:type="spellEnd"/>
      <w:r w:rsidR="00BC11F8" w:rsidRPr="00BC11F8">
        <w:rPr>
          <w:b/>
          <w:bCs/>
          <w:color w:val="2F5496" w:themeColor="accent1" w:themeShade="BF"/>
          <w:sz w:val="52"/>
          <w:szCs w:val="52"/>
        </w:rPr>
        <w:t xml:space="preserve"> 2020-2021</w:t>
      </w:r>
    </w:p>
    <w:p w14:paraId="5943E97B" w14:textId="77777777" w:rsidR="00566D20" w:rsidRPr="00566D20" w:rsidRDefault="00566D20" w:rsidP="00566D20">
      <w:pPr>
        <w:pStyle w:val="NormalWeb"/>
        <w:jc w:val="both"/>
        <w:rPr>
          <w:sz w:val="26"/>
          <w:szCs w:val="26"/>
        </w:rPr>
      </w:pPr>
      <w:proofErr w:type="spellStart"/>
      <w:r w:rsidRPr="00566D20">
        <w:rPr>
          <w:rStyle w:val="Strong"/>
          <w:sz w:val="26"/>
          <w:szCs w:val="26"/>
        </w:rPr>
        <w:t>Bức</w:t>
      </w:r>
      <w:proofErr w:type="spellEnd"/>
      <w:r w:rsidRPr="00566D20">
        <w:rPr>
          <w:rStyle w:val="Strong"/>
          <w:sz w:val="26"/>
          <w:szCs w:val="26"/>
        </w:rPr>
        <w:t xml:space="preserve"> </w:t>
      </w:r>
      <w:proofErr w:type="spellStart"/>
      <w:r w:rsidRPr="00566D20">
        <w:rPr>
          <w:rStyle w:val="Strong"/>
          <w:sz w:val="26"/>
          <w:szCs w:val="26"/>
        </w:rPr>
        <w:t>tranh</w:t>
      </w:r>
      <w:proofErr w:type="spellEnd"/>
      <w:r w:rsidRPr="00566D20">
        <w:rPr>
          <w:rStyle w:val="Strong"/>
          <w:sz w:val="26"/>
          <w:szCs w:val="26"/>
        </w:rPr>
        <w:t xml:space="preserve"> </w:t>
      </w:r>
      <w:proofErr w:type="spellStart"/>
      <w:r w:rsidRPr="00566D20">
        <w:rPr>
          <w:rStyle w:val="Strong"/>
          <w:sz w:val="26"/>
          <w:szCs w:val="26"/>
        </w:rPr>
        <w:t>ảm</w:t>
      </w:r>
      <w:proofErr w:type="spellEnd"/>
      <w:r w:rsidRPr="00566D20">
        <w:rPr>
          <w:rStyle w:val="Strong"/>
          <w:sz w:val="26"/>
          <w:szCs w:val="26"/>
        </w:rPr>
        <w:t xml:space="preserve"> </w:t>
      </w:r>
      <w:proofErr w:type="spellStart"/>
      <w:r w:rsidRPr="00566D20">
        <w:rPr>
          <w:rStyle w:val="Strong"/>
          <w:sz w:val="26"/>
          <w:szCs w:val="26"/>
        </w:rPr>
        <w:t>đạm</w:t>
      </w:r>
      <w:proofErr w:type="spellEnd"/>
      <w:r w:rsidRPr="00566D20">
        <w:rPr>
          <w:rStyle w:val="Strong"/>
          <w:sz w:val="26"/>
          <w:szCs w:val="26"/>
        </w:rPr>
        <w:t>:</w:t>
      </w:r>
    </w:p>
    <w:p w14:paraId="1D60E715" w14:textId="77777777" w:rsidR="00566D20" w:rsidRPr="00566D20" w:rsidRDefault="00566D20" w:rsidP="00566D20">
      <w:pPr>
        <w:pStyle w:val="NormalWeb"/>
        <w:jc w:val="both"/>
        <w:rPr>
          <w:sz w:val="26"/>
          <w:szCs w:val="26"/>
        </w:rPr>
      </w:pPr>
      <w:r w:rsidRPr="00566D20">
        <w:rPr>
          <w:sz w:val="26"/>
          <w:szCs w:val="26"/>
        </w:rPr>
        <w:t xml:space="preserve">Theo </w:t>
      </w:r>
      <w:proofErr w:type="spellStart"/>
      <w:r w:rsidRPr="00566D20">
        <w:rPr>
          <w:sz w:val="26"/>
          <w:szCs w:val="26"/>
        </w:rPr>
        <w:t>Cơ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quan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Môi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trường</w:t>
      </w:r>
      <w:proofErr w:type="spellEnd"/>
      <w:r w:rsidRPr="00566D20">
        <w:rPr>
          <w:sz w:val="26"/>
          <w:szCs w:val="26"/>
        </w:rPr>
        <w:t xml:space="preserve"> Châu </w:t>
      </w:r>
      <w:proofErr w:type="spellStart"/>
      <w:r w:rsidRPr="00566D20">
        <w:rPr>
          <w:sz w:val="26"/>
          <w:szCs w:val="26"/>
        </w:rPr>
        <w:t>Âu</w:t>
      </w:r>
      <w:proofErr w:type="spellEnd"/>
      <w:r w:rsidRPr="00566D20">
        <w:rPr>
          <w:sz w:val="26"/>
          <w:szCs w:val="26"/>
        </w:rPr>
        <w:t xml:space="preserve"> (EEA), </w:t>
      </w:r>
      <w:proofErr w:type="spellStart"/>
      <w:r w:rsidRPr="00566D20">
        <w:rPr>
          <w:sz w:val="26"/>
          <w:szCs w:val="26"/>
        </w:rPr>
        <w:t>năm</w:t>
      </w:r>
      <w:proofErr w:type="spellEnd"/>
      <w:r w:rsidRPr="00566D20">
        <w:rPr>
          <w:sz w:val="26"/>
          <w:szCs w:val="26"/>
        </w:rPr>
        <w:t xml:space="preserve"> 2021 </w:t>
      </w:r>
      <w:proofErr w:type="spellStart"/>
      <w:r w:rsidRPr="00566D20">
        <w:rPr>
          <w:sz w:val="26"/>
          <w:szCs w:val="26"/>
        </w:rPr>
        <w:t>chứng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kiến</w:t>
      </w:r>
      <w:proofErr w:type="spellEnd"/>
      <w:r w:rsidRPr="00566D20">
        <w:rPr>
          <w:sz w:val="26"/>
          <w:szCs w:val="26"/>
        </w:rPr>
        <w:t xml:space="preserve"> con </w:t>
      </w:r>
      <w:proofErr w:type="spellStart"/>
      <w:r w:rsidRPr="00566D20">
        <w:rPr>
          <w:sz w:val="26"/>
          <w:szCs w:val="26"/>
        </w:rPr>
        <w:t>số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báo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động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hơn</w:t>
      </w:r>
      <w:proofErr w:type="spellEnd"/>
      <w:r w:rsidRPr="00566D20">
        <w:rPr>
          <w:sz w:val="26"/>
          <w:szCs w:val="26"/>
        </w:rPr>
        <w:t xml:space="preserve"> 250.000 ca </w:t>
      </w:r>
      <w:proofErr w:type="spellStart"/>
      <w:r w:rsidRPr="00566D20">
        <w:rPr>
          <w:sz w:val="26"/>
          <w:szCs w:val="26"/>
        </w:rPr>
        <w:t>tử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vong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sớm</w:t>
      </w:r>
      <w:proofErr w:type="spellEnd"/>
      <w:r w:rsidRPr="00566D20">
        <w:rPr>
          <w:sz w:val="26"/>
          <w:szCs w:val="26"/>
        </w:rPr>
        <w:t xml:space="preserve"> do ô </w:t>
      </w:r>
      <w:proofErr w:type="spellStart"/>
      <w:r w:rsidRPr="00566D20">
        <w:rPr>
          <w:sz w:val="26"/>
          <w:szCs w:val="26"/>
        </w:rPr>
        <w:t>nhiễm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, </w:t>
      </w:r>
      <w:proofErr w:type="spellStart"/>
      <w:r w:rsidRPr="00566D20">
        <w:rPr>
          <w:sz w:val="26"/>
          <w:szCs w:val="26"/>
        </w:rPr>
        <w:t>gia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tăng</w:t>
      </w:r>
      <w:proofErr w:type="spellEnd"/>
      <w:r w:rsidRPr="00566D20">
        <w:rPr>
          <w:sz w:val="26"/>
          <w:szCs w:val="26"/>
        </w:rPr>
        <w:t xml:space="preserve"> so </w:t>
      </w:r>
      <w:proofErr w:type="spellStart"/>
      <w:r w:rsidRPr="00566D20">
        <w:rPr>
          <w:sz w:val="26"/>
          <w:szCs w:val="26"/>
        </w:rPr>
        <w:t>với</w:t>
      </w:r>
      <w:proofErr w:type="spellEnd"/>
      <w:r w:rsidRPr="00566D20">
        <w:rPr>
          <w:sz w:val="26"/>
          <w:szCs w:val="26"/>
        </w:rPr>
        <w:t xml:space="preserve"> 238.000 ca </w:t>
      </w:r>
      <w:proofErr w:type="spellStart"/>
      <w:r w:rsidRPr="00566D20">
        <w:rPr>
          <w:sz w:val="26"/>
          <w:szCs w:val="26"/>
        </w:rPr>
        <w:t>vào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năm</w:t>
      </w:r>
      <w:proofErr w:type="spellEnd"/>
      <w:r w:rsidRPr="00566D20">
        <w:rPr>
          <w:sz w:val="26"/>
          <w:szCs w:val="26"/>
        </w:rPr>
        <w:t xml:space="preserve"> 2020. </w:t>
      </w:r>
      <w:proofErr w:type="spellStart"/>
      <w:r w:rsidRPr="00566D20">
        <w:rPr>
          <w:sz w:val="26"/>
          <w:szCs w:val="26"/>
        </w:rPr>
        <w:t>Tình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trạng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này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thấy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những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được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cải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thiện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còn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có</w:t>
      </w:r>
      <w:proofErr w:type="spellEnd"/>
      <w:r w:rsidRPr="00566D20">
        <w:rPr>
          <w:sz w:val="26"/>
          <w:szCs w:val="26"/>
        </w:rPr>
        <w:t xml:space="preserve"> xu </w:t>
      </w:r>
      <w:proofErr w:type="spellStart"/>
      <w:r w:rsidRPr="00566D20">
        <w:rPr>
          <w:sz w:val="26"/>
          <w:szCs w:val="26"/>
        </w:rPr>
        <w:t>hướng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xấu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đáng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kể</w:t>
      </w:r>
      <w:proofErr w:type="spellEnd"/>
      <w:r w:rsidRPr="00566D20">
        <w:rPr>
          <w:sz w:val="26"/>
          <w:szCs w:val="26"/>
        </w:rPr>
        <w:t>.</w:t>
      </w:r>
    </w:p>
    <w:p w14:paraId="3F9D667D" w14:textId="77777777" w:rsidR="00566D20" w:rsidRPr="00566D20" w:rsidRDefault="00566D20" w:rsidP="00566D20">
      <w:pPr>
        <w:pStyle w:val="NormalWeb"/>
        <w:jc w:val="both"/>
        <w:rPr>
          <w:sz w:val="26"/>
          <w:szCs w:val="26"/>
        </w:rPr>
      </w:pPr>
      <w:proofErr w:type="spellStart"/>
      <w:r w:rsidRPr="00566D20">
        <w:rPr>
          <w:sz w:val="26"/>
          <w:szCs w:val="26"/>
        </w:rPr>
        <w:t>Chỉ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số</w:t>
      </w:r>
      <w:proofErr w:type="spellEnd"/>
      <w:r w:rsidRPr="00566D20">
        <w:rPr>
          <w:sz w:val="26"/>
          <w:szCs w:val="26"/>
        </w:rPr>
        <w:t xml:space="preserve"> ô </w:t>
      </w:r>
      <w:proofErr w:type="spellStart"/>
      <w:r w:rsidRPr="00566D20">
        <w:rPr>
          <w:sz w:val="26"/>
          <w:szCs w:val="26"/>
        </w:rPr>
        <w:t>nhiễm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rõ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ràng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nhất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nồng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độ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bụi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mịn</w:t>
      </w:r>
      <w:proofErr w:type="spellEnd"/>
      <w:r w:rsidRPr="00566D20">
        <w:rPr>
          <w:sz w:val="26"/>
          <w:szCs w:val="26"/>
        </w:rPr>
        <w:t xml:space="preserve"> (PM2.5) </w:t>
      </w:r>
      <w:proofErr w:type="spellStart"/>
      <w:r w:rsidRPr="00566D20">
        <w:rPr>
          <w:sz w:val="26"/>
          <w:szCs w:val="26"/>
        </w:rPr>
        <w:t>vượt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quá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mức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khuyến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cáo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của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Tổ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chức</w:t>
      </w:r>
      <w:proofErr w:type="spellEnd"/>
      <w:r w:rsidRPr="00566D20">
        <w:rPr>
          <w:sz w:val="26"/>
          <w:szCs w:val="26"/>
        </w:rPr>
        <w:t xml:space="preserve"> Y </w:t>
      </w:r>
      <w:proofErr w:type="spellStart"/>
      <w:r w:rsidRPr="00566D20">
        <w:rPr>
          <w:sz w:val="26"/>
          <w:szCs w:val="26"/>
        </w:rPr>
        <w:t>tế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Thế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giới</w:t>
      </w:r>
      <w:proofErr w:type="spellEnd"/>
      <w:r w:rsidRPr="00566D20">
        <w:rPr>
          <w:sz w:val="26"/>
          <w:szCs w:val="26"/>
        </w:rPr>
        <w:t xml:space="preserve"> (WHO). Báo </w:t>
      </w:r>
      <w:proofErr w:type="spellStart"/>
      <w:r w:rsidRPr="00566D20">
        <w:rPr>
          <w:sz w:val="26"/>
          <w:szCs w:val="26"/>
        </w:rPr>
        <w:t>cáo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của</w:t>
      </w:r>
      <w:proofErr w:type="spellEnd"/>
      <w:r w:rsidRPr="00566D20">
        <w:rPr>
          <w:sz w:val="26"/>
          <w:szCs w:val="26"/>
        </w:rPr>
        <w:t xml:space="preserve"> EEA </w:t>
      </w:r>
      <w:proofErr w:type="spellStart"/>
      <w:r w:rsidRPr="00566D20">
        <w:rPr>
          <w:sz w:val="26"/>
          <w:szCs w:val="26"/>
        </w:rPr>
        <w:t>chỉ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ra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rằng</w:t>
      </w:r>
      <w:proofErr w:type="spellEnd"/>
      <w:r w:rsidRPr="00566D20">
        <w:rPr>
          <w:sz w:val="26"/>
          <w:szCs w:val="26"/>
        </w:rPr>
        <w:t xml:space="preserve"> 95% </w:t>
      </w:r>
      <w:proofErr w:type="spellStart"/>
      <w:r w:rsidRPr="00566D20">
        <w:rPr>
          <w:sz w:val="26"/>
          <w:szCs w:val="26"/>
        </w:rPr>
        <w:t>trạm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giám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sát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chất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lượng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tại</w:t>
      </w:r>
      <w:proofErr w:type="spellEnd"/>
      <w:r w:rsidRPr="00566D20">
        <w:rPr>
          <w:sz w:val="26"/>
          <w:szCs w:val="26"/>
        </w:rPr>
        <w:t xml:space="preserve"> Châu </w:t>
      </w:r>
      <w:proofErr w:type="spellStart"/>
      <w:r w:rsidRPr="00566D20">
        <w:rPr>
          <w:sz w:val="26"/>
          <w:szCs w:val="26"/>
        </w:rPr>
        <w:t>Âu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ghi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nhận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tình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trạng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này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trong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năm</w:t>
      </w:r>
      <w:proofErr w:type="spellEnd"/>
      <w:r w:rsidRPr="00566D20">
        <w:rPr>
          <w:sz w:val="26"/>
          <w:szCs w:val="26"/>
        </w:rPr>
        <w:t xml:space="preserve"> 2021, </w:t>
      </w:r>
      <w:proofErr w:type="spellStart"/>
      <w:r w:rsidRPr="00566D20">
        <w:rPr>
          <w:sz w:val="26"/>
          <w:szCs w:val="26"/>
        </w:rPr>
        <w:t>tô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đậm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bức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tranh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ảm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đạm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về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chất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lượng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tại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khu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vực</w:t>
      </w:r>
      <w:proofErr w:type="spellEnd"/>
      <w:r w:rsidRPr="00566D20">
        <w:rPr>
          <w:sz w:val="26"/>
          <w:szCs w:val="26"/>
        </w:rPr>
        <w:t>.</w:t>
      </w:r>
    </w:p>
    <w:p w14:paraId="65BEC95C" w14:textId="77777777" w:rsidR="00566D20" w:rsidRPr="00566D20" w:rsidRDefault="00566D20" w:rsidP="00566D20">
      <w:pPr>
        <w:pStyle w:val="NormalWeb"/>
        <w:jc w:val="both"/>
        <w:rPr>
          <w:sz w:val="26"/>
          <w:szCs w:val="26"/>
        </w:rPr>
      </w:pPr>
      <w:r w:rsidRPr="00566D20">
        <w:rPr>
          <w:sz w:val="26"/>
          <w:szCs w:val="26"/>
        </w:rPr>
        <w:t xml:space="preserve">Hậu </w:t>
      </w:r>
      <w:proofErr w:type="spellStart"/>
      <w:r w:rsidRPr="00566D20">
        <w:rPr>
          <w:sz w:val="26"/>
          <w:szCs w:val="26"/>
        </w:rPr>
        <w:t>quả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của</w:t>
      </w:r>
      <w:proofErr w:type="spellEnd"/>
      <w:r w:rsidRPr="00566D20">
        <w:rPr>
          <w:sz w:val="26"/>
          <w:szCs w:val="26"/>
        </w:rPr>
        <w:t xml:space="preserve"> ô </w:t>
      </w:r>
      <w:proofErr w:type="spellStart"/>
      <w:r w:rsidRPr="00566D20">
        <w:rPr>
          <w:sz w:val="26"/>
          <w:szCs w:val="26"/>
        </w:rPr>
        <w:t>nhiễm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chỉ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giới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hạn</w:t>
      </w:r>
      <w:proofErr w:type="spellEnd"/>
      <w:r w:rsidRPr="00566D20">
        <w:rPr>
          <w:sz w:val="26"/>
          <w:szCs w:val="26"/>
        </w:rPr>
        <w:t xml:space="preserve"> ở </w:t>
      </w:r>
      <w:proofErr w:type="spellStart"/>
      <w:r w:rsidRPr="00566D20">
        <w:rPr>
          <w:sz w:val="26"/>
          <w:szCs w:val="26"/>
        </w:rPr>
        <w:t>sức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khỏe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còn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tác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động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tiêu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cực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đến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nền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kinh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tế</w:t>
      </w:r>
      <w:proofErr w:type="spellEnd"/>
      <w:r w:rsidRPr="00566D20">
        <w:rPr>
          <w:sz w:val="26"/>
          <w:szCs w:val="26"/>
        </w:rPr>
        <w:t xml:space="preserve">. </w:t>
      </w:r>
      <w:proofErr w:type="spellStart"/>
      <w:r w:rsidRPr="00566D20">
        <w:rPr>
          <w:sz w:val="26"/>
          <w:szCs w:val="26"/>
        </w:rPr>
        <w:t>Ước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tính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thiệt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hại</w:t>
      </w:r>
      <w:proofErr w:type="spellEnd"/>
      <w:r w:rsidRPr="00566D20">
        <w:rPr>
          <w:sz w:val="26"/>
          <w:szCs w:val="26"/>
        </w:rPr>
        <w:t xml:space="preserve"> do ô </w:t>
      </w:r>
      <w:proofErr w:type="spellStart"/>
      <w:r w:rsidRPr="00566D20">
        <w:rPr>
          <w:sz w:val="26"/>
          <w:szCs w:val="26"/>
        </w:rPr>
        <w:t>nhiễm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từ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xe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cộ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gây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ra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lên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tới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hàng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tỷ</w:t>
      </w:r>
      <w:proofErr w:type="spellEnd"/>
      <w:r w:rsidRPr="00566D20">
        <w:rPr>
          <w:sz w:val="26"/>
          <w:szCs w:val="26"/>
        </w:rPr>
        <w:t xml:space="preserve"> euro </w:t>
      </w:r>
      <w:proofErr w:type="spellStart"/>
      <w:r w:rsidRPr="00566D20">
        <w:rPr>
          <w:sz w:val="26"/>
          <w:szCs w:val="26"/>
        </w:rPr>
        <w:t>mỗi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năm</w:t>
      </w:r>
      <w:proofErr w:type="spellEnd"/>
      <w:r w:rsidRPr="00566D20">
        <w:rPr>
          <w:sz w:val="26"/>
          <w:szCs w:val="26"/>
        </w:rPr>
        <w:t xml:space="preserve">, </w:t>
      </w:r>
      <w:proofErr w:type="spellStart"/>
      <w:r w:rsidRPr="00566D20">
        <w:rPr>
          <w:sz w:val="26"/>
          <w:szCs w:val="26"/>
        </w:rPr>
        <w:t>tạo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áp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lực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lớn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lên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nền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kinh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tế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đời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sống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người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dân</w:t>
      </w:r>
      <w:proofErr w:type="spellEnd"/>
      <w:r w:rsidRPr="00566D20">
        <w:rPr>
          <w:sz w:val="26"/>
          <w:szCs w:val="26"/>
        </w:rPr>
        <w:t>.</w:t>
      </w:r>
    </w:p>
    <w:p w14:paraId="20EC8D0D" w14:textId="77777777" w:rsidR="00566D20" w:rsidRPr="00566D20" w:rsidRDefault="00566D20" w:rsidP="00566D20">
      <w:pPr>
        <w:pStyle w:val="NormalWeb"/>
        <w:jc w:val="both"/>
        <w:rPr>
          <w:sz w:val="26"/>
          <w:szCs w:val="26"/>
        </w:rPr>
      </w:pPr>
      <w:r w:rsidRPr="00566D20">
        <w:rPr>
          <w:sz w:val="26"/>
          <w:szCs w:val="26"/>
        </w:rPr>
        <w:t xml:space="preserve">Tuy </w:t>
      </w:r>
      <w:proofErr w:type="spellStart"/>
      <w:r w:rsidRPr="00566D20">
        <w:rPr>
          <w:sz w:val="26"/>
          <w:szCs w:val="26"/>
        </w:rPr>
        <w:t>nhiên</w:t>
      </w:r>
      <w:proofErr w:type="spellEnd"/>
      <w:r w:rsidRPr="00566D20">
        <w:rPr>
          <w:sz w:val="26"/>
          <w:szCs w:val="26"/>
        </w:rPr>
        <w:t xml:space="preserve">, </w:t>
      </w:r>
      <w:proofErr w:type="spellStart"/>
      <w:r w:rsidRPr="00566D20">
        <w:rPr>
          <w:sz w:val="26"/>
          <w:szCs w:val="26"/>
        </w:rPr>
        <w:t>đại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dịch</w:t>
      </w:r>
      <w:proofErr w:type="spellEnd"/>
      <w:r w:rsidRPr="00566D20">
        <w:rPr>
          <w:sz w:val="26"/>
          <w:szCs w:val="26"/>
        </w:rPr>
        <w:t xml:space="preserve"> Covid-19 </w:t>
      </w:r>
      <w:proofErr w:type="spellStart"/>
      <w:r w:rsidRPr="00566D20">
        <w:rPr>
          <w:sz w:val="26"/>
          <w:szCs w:val="26"/>
        </w:rPr>
        <w:t>bất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ngờ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mang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đến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một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tia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hy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vọng</w:t>
      </w:r>
      <w:proofErr w:type="spellEnd"/>
      <w:r w:rsidRPr="00566D20">
        <w:rPr>
          <w:sz w:val="26"/>
          <w:szCs w:val="26"/>
        </w:rPr>
        <w:t xml:space="preserve">. Các </w:t>
      </w:r>
      <w:proofErr w:type="spellStart"/>
      <w:r w:rsidRPr="00566D20">
        <w:rPr>
          <w:sz w:val="26"/>
          <w:szCs w:val="26"/>
        </w:rPr>
        <w:t>biện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pháp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phong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tỏa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đã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dẫn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đến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giảm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phát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thải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từ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xe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cộ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vào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năm</w:t>
      </w:r>
      <w:proofErr w:type="spellEnd"/>
      <w:r w:rsidRPr="00566D20">
        <w:rPr>
          <w:sz w:val="26"/>
          <w:szCs w:val="26"/>
        </w:rPr>
        <w:t xml:space="preserve"> 2020, </w:t>
      </w:r>
      <w:proofErr w:type="spellStart"/>
      <w:r w:rsidRPr="00566D20">
        <w:rPr>
          <w:sz w:val="26"/>
          <w:szCs w:val="26"/>
        </w:rPr>
        <w:t>góp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phần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cải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thiện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chất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lượng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đáng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kể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tại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nhiều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nơi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trên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khắp</w:t>
      </w:r>
      <w:proofErr w:type="spellEnd"/>
      <w:r w:rsidRPr="00566D20">
        <w:rPr>
          <w:sz w:val="26"/>
          <w:szCs w:val="26"/>
        </w:rPr>
        <w:t xml:space="preserve"> Châu </w:t>
      </w:r>
      <w:proofErr w:type="spellStart"/>
      <w:r w:rsidRPr="00566D20">
        <w:rPr>
          <w:sz w:val="26"/>
          <w:szCs w:val="26"/>
        </w:rPr>
        <w:t>Âu</w:t>
      </w:r>
      <w:proofErr w:type="spellEnd"/>
      <w:r w:rsidRPr="00566D20">
        <w:rPr>
          <w:sz w:val="26"/>
          <w:szCs w:val="26"/>
        </w:rPr>
        <w:t>.</w:t>
      </w:r>
    </w:p>
    <w:p w14:paraId="4ECA0315" w14:textId="77777777" w:rsidR="00566D20" w:rsidRPr="00566D20" w:rsidRDefault="00566D20" w:rsidP="00566D20">
      <w:pPr>
        <w:pStyle w:val="NormalWeb"/>
        <w:jc w:val="both"/>
        <w:rPr>
          <w:sz w:val="26"/>
          <w:szCs w:val="26"/>
        </w:rPr>
      </w:pPr>
      <w:proofErr w:type="spellStart"/>
      <w:r w:rsidRPr="00566D20">
        <w:rPr>
          <w:sz w:val="26"/>
          <w:szCs w:val="26"/>
        </w:rPr>
        <w:t>Niềm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vui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ngắn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ngủi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chất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lượng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được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cải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thiện</w:t>
      </w:r>
      <w:proofErr w:type="spellEnd"/>
      <w:r w:rsidRPr="00566D20">
        <w:rPr>
          <w:sz w:val="26"/>
          <w:szCs w:val="26"/>
        </w:rPr>
        <w:t xml:space="preserve"> tan </w:t>
      </w:r>
      <w:proofErr w:type="spellStart"/>
      <w:r w:rsidRPr="00566D20">
        <w:rPr>
          <w:sz w:val="26"/>
          <w:szCs w:val="26"/>
        </w:rPr>
        <w:t>biến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các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biện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pháp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phong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tỏa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được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nới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lỏng</w:t>
      </w:r>
      <w:proofErr w:type="spellEnd"/>
      <w:r w:rsidRPr="00566D20">
        <w:rPr>
          <w:sz w:val="26"/>
          <w:szCs w:val="26"/>
        </w:rPr>
        <w:t xml:space="preserve">. </w:t>
      </w:r>
      <w:proofErr w:type="spellStart"/>
      <w:r w:rsidRPr="00566D20">
        <w:rPr>
          <w:sz w:val="26"/>
          <w:szCs w:val="26"/>
        </w:rPr>
        <w:t>Chất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lượng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bắt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đầu</w:t>
      </w:r>
      <w:proofErr w:type="spellEnd"/>
      <w:r w:rsidRPr="00566D20">
        <w:rPr>
          <w:sz w:val="26"/>
          <w:szCs w:val="26"/>
        </w:rPr>
        <w:t xml:space="preserve"> quay </w:t>
      </w:r>
      <w:proofErr w:type="spellStart"/>
      <w:r w:rsidRPr="00566D20">
        <w:rPr>
          <w:sz w:val="26"/>
          <w:szCs w:val="26"/>
        </w:rPr>
        <w:t>trở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lại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mức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độ</w:t>
      </w:r>
      <w:proofErr w:type="spellEnd"/>
      <w:r w:rsidRPr="00566D20">
        <w:rPr>
          <w:sz w:val="26"/>
          <w:szCs w:val="26"/>
        </w:rPr>
        <w:t xml:space="preserve"> ô </w:t>
      </w:r>
      <w:proofErr w:type="spellStart"/>
      <w:r w:rsidRPr="00566D20">
        <w:rPr>
          <w:sz w:val="26"/>
          <w:szCs w:val="26"/>
        </w:rPr>
        <w:t>nhiễm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cao</w:t>
      </w:r>
      <w:proofErr w:type="spellEnd"/>
      <w:r w:rsidRPr="00566D20">
        <w:rPr>
          <w:sz w:val="26"/>
          <w:szCs w:val="26"/>
        </w:rPr>
        <w:t xml:space="preserve">, </w:t>
      </w:r>
      <w:proofErr w:type="spellStart"/>
      <w:r w:rsidRPr="00566D20">
        <w:rPr>
          <w:sz w:val="26"/>
          <w:szCs w:val="26"/>
        </w:rPr>
        <w:t>dấy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lên</w:t>
      </w:r>
      <w:proofErr w:type="spellEnd"/>
      <w:r w:rsidRPr="00566D20">
        <w:rPr>
          <w:sz w:val="26"/>
          <w:szCs w:val="26"/>
        </w:rPr>
        <w:t xml:space="preserve"> lo </w:t>
      </w:r>
      <w:proofErr w:type="spellStart"/>
      <w:r w:rsidRPr="00566D20">
        <w:rPr>
          <w:sz w:val="26"/>
          <w:szCs w:val="26"/>
        </w:rPr>
        <w:t>ngại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về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tương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lai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của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môi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trường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sức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khỏe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cộng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đồng</w:t>
      </w:r>
      <w:proofErr w:type="spellEnd"/>
      <w:r w:rsidRPr="00566D20">
        <w:rPr>
          <w:sz w:val="26"/>
          <w:szCs w:val="26"/>
        </w:rPr>
        <w:t>.</w:t>
      </w:r>
    </w:p>
    <w:p w14:paraId="112B0246" w14:textId="77777777" w:rsidR="00566D20" w:rsidRPr="00566D20" w:rsidRDefault="00566D20" w:rsidP="00566D20">
      <w:pPr>
        <w:pStyle w:val="NormalWeb"/>
        <w:jc w:val="both"/>
        <w:rPr>
          <w:sz w:val="26"/>
          <w:szCs w:val="26"/>
        </w:rPr>
      </w:pPr>
      <w:proofErr w:type="spellStart"/>
      <w:r w:rsidRPr="00566D20">
        <w:rPr>
          <w:sz w:val="26"/>
          <w:szCs w:val="26"/>
        </w:rPr>
        <w:t>Tình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trạng</w:t>
      </w:r>
      <w:proofErr w:type="spellEnd"/>
      <w:r w:rsidRPr="00566D20">
        <w:rPr>
          <w:sz w:val="26"/>
          <w:szCs w:val="26"/>
        </w:rPr>
        <w:t xml:space="preserve"> ô </w:t>
      </w:r>
      <w:proofErr w:type="spellStart"/>
      <w:r w:rsidRPr="00566D20">
        <w:rPr>
          <w:sz w:val="26"/>
          <w:szCs w:val="26"/>
        </w:rPr>
        <w:t>nhiễm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 do </w:t>
      </w:r>
      <w:proofErr w:type="spellStart"/>
      <w:r w:rsidRPr="00566D20">
        <w:rPr>
          <w:sz w:val="26"/>
          <w:szCs w:val="26"/>
        </w:rPr>
        <w:t>xe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cộ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gây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ra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tại</w:t>
      </w:r>
      <w:proofErr w:type="spellEnd"/>
      <w:r w:rsidRPr="00566D20">
        <w:rPr>
          <w:sz w:val="26"/>
          <w:szCs w:val="26"/>
        </w:rPr>
        <w:t xml:space="preserve"> Châu </w:t>
      </w:r>
      <w:proofErr w:type="spellStart"/>
      <w:r w:rsidRPr="00566D20">
        <w:rPr>
          <w:sz w:val="26"/>
          <w:szCs w:val="26"/>
        </w:rPr>
        <w:t>Âu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trên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thế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giới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đang</w:t>
      </w:r>
      <w:proofErr w:type="spellEnd"/>
      <w:r w:rsidRPr="00566D20">
        <w:rPr>
          <w:sz w:val="26"/>
          <w:szCs w:val="26"/>
        </w:rPr>
        <w:t xml:space="preserve"> ở </w:t>
      </w:r>
      <w:proofErr w:type="spellStart"/>
      <w:r w:rsidRPr="00566D20">
        <w:rPr>
          <w:sz w:val="26"/>
          <w:szCs w:val="26"/>
        </w:rPr>
        <w:t>mức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báo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động</w:t>
      </w:r>
      <w:proofErr w:type="spellEnd"/>
      <w:r w:rsidRPr="00566D20">
        <w:rPr>
          <w:sz w:val="26"/>
          <w:szCs w:val="26"/>
        </w:rPr>
        <w:t xml:space="preserve">, </w:t>
      </w:r>
      <w:proofErr w:type="spellStart"/>
      <w:r w:rsidRPr="00566D20">
        <w:rPr>
          <w:sz w:val="26"/>
          <w:szCs w:val="26"/>
        </w:rPr>
        <w:t>ảnh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hưởng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nghiêm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trọng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đến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sức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khỏe</w:t>
      </w:r>
      <w:proofErr w:type="spellEnd"/>
      <w:r w:rsidRPr="00566D20">
        <w:rPr>
          <w:sz w:val="26"/>
          <w:szCs w:val="26"/>
        </w:rPr>
        <w:t xml:space="preserve"> con </w:t>
      </w:r>
      <w:proofErr w:type="spellStart"/>
      <w:r w:rsidRPr="00566D20">
        <w:rPr>
          <w:sz w:val="26"/>
          <w:szCs w:val="26"/>
        </w:rPr>
        <w:t>người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nền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kinh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tế</w:t>
      </w:r>
      <w:proofErr w:type="spellEnd"/>
      <w:r w:rsidRPr="00566D20">
        <w:rPr>
          <w:sz w:val="26"/>
          <w:szCs w:val="26"/>
        </w:rPr>
        <w:t xml:space="preserve">. </w:t>
      </w:r>
      <w:proofErr w:type="spellStart"/>
      <w:r w:rsidRPr="00566D20">
        <w:rPr>
          <w:sz w:val="26"/>
          <w:szCs w:val="26"/>
        </w:rPr>
        <w:t>Cần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có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những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biện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pháp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mạnh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mẽ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đồng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bộ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từ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chính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phủ</w:t>
      </w:r>
      <w:proofErr w:type="spellEnd"/>
      <w:r w:rsidRPr="00566D20">
        <w:rPr>
          <w:sz w:val="26"/>
          <w:szCs w:val="26"/>
        </w:rPr>
        <w:t xml:space="preserve">, </w:t>
      </w:r>
      <w:proofErr w:type="spellStart"/>
      <w:r w:rsidRPr="00566D20">
        <w:rPr>
          <w:sz w:val="26"/>
          <w:szCs w:val="26"/>
        </w:rPr>
        <w:t>doanh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nghiệp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người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dân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để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cải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thiện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chất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lượng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không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khí</w:t>
      </w:r>
      <w:proofErr w:type="spellEnd"/>
      <w:r w:rsidRPr="00566D20">
        <w:rPr>
          <w:sz w:val="26"/>
          <w:szCs w:val="26"/>
        </w:rPr>
        <w:t xml:space="preserve">, </w:t>
      </w:r>
      <w:proofErr w:type="spellStart"/>
      <w:r w:rsidRPr="00566D20">
        <w:rPr>
          <w:sz w:val="26"/>
          <w:szCs w:val="26"/>
        </w:rPr>
        <w:t>bảo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vệ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môi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trường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và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sức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khỏe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cộng</w:t>
      </w:r>
      <w:proofErr w:type="spellEnd"/>
      <w:r w:rsidRPr="00566D20">
        <w:rPr>
          <w:sz w:val="26"/>
          <w:szCs w:val="26"/>
        </w:rPr>
        <w:t xml:space="preserve"> </w:t>
      </w:r>
      <w:proofErr w:type="spellStart"/>
      <w:r w:rsidRPr="00566D20">
        <w:rPr>
          <w:sz w:val="26"/>
          <w:szCs w:val="26"/>
        </w:rPr>
        <w:t>đồng</w:t>
      </w:r>
      <w:proofErr w:type="spellEnd"/>
      <w:r w:rsidRPr="00566D20">
        <w:rPr>
          <w:sz w:val="26"/>
          <w:szCs w:val="26"/>
        </w:rPr>
        <w:t>.</w:t>
      </w:r>
    </w:p>
    <w:p w14:paraId="1087A358" w14:textId="77777777" w:rsidR="00566D20" w:rsidRDefault="00566D20" w:rsidP="00BC11F8">
      <w:pPr>
        <w:pStyle w:val="NormalWeb"/>
        <w:spacing w:before="240" w:beforeAutospacing="0" w:after="240" w:afterAutospacing="0"/>
        <w:jc w:val="both"/>
        <w:outlineLvl w:val="0"/>
        <w:rPr>
          <w:color w:val="2F5496" w:themeColor="accent1" w:themeShade="BF"/>
          <w:sz w:val="26"/>
          <w:szCs w:val="26"/>
        </w:rPr>
      </w:pPr>
    </w:p>
    <w:p w14:paraId="27B1D5BB" w14:textId="77777777" w:rsidR="00566D20" w:rsidRDefault="00566D20" w:rsidP="00BC11F8">
      <w:pPr>
        <w:pStyle w:val="NormalWeb"/>
        <w:spacing w:before="240" w:beforeAutospacing="0" w:after="240" w:afterAutospacing="0"/>
        <w:jc w:val="both"/>
        <w:outlineLvl w:val="0"/>
        <w:rPr>
          <w:color w:val="2F5496" w:themeColor="accent1" w:themeShade="BF"/>
          <w:sz w:val="26"/>
          <w:szCs w:val="26"/>
        </w:rPr>
      </w:pPr>
    </w:p>
    <w:p w14:paraId="6569F25D" w14:textId="77777777" w:rsidR="00566D20" w:rsidRDefault="00566D20" w:rsidP="00BC11F8">
      <w:pPr>
        <w:pStyle w:val="NormalWeb"/>
        <w:spacing w:before="240" w:beforeAutospacing="0" w:after="240" w:afterAutospacing="0"/>
        <w:jc w:val="both"/>
        <w:outlineLvl w:val="0"/>
        <w:rPr>
          <w:color w:val="2F5496" w:themeColor="accent1" w:themeShade="BF"/>
          <w:sz w:val="26"/>
          <w:szCs w:val="26"/>
        </w:rPr>
      </w:pPr>
    </w:p>
    <w:p w14:paraId="1900AB4E" w14:textId="77777777" w:rsidR="00566D20" w:rsidRDefault="00566D20" w:rsidP="00BC11F8">
      <w:pPr>
        <w:pStyle w:val="NormalWeb"/>
        <w:spacing w:before="240" w:beforeAutospacing="0" w:after="240" w:afterAutospacing="0"/>
        <w:jc w:val="both"/>
        <w:outlineLvl w:val="0"/>
        <w:rPr>
          <w:color w:val="2F5496" w:themeColor="accent1" w:themeShade="BF"/>
          <w:sz w:val="26"/>
          <w:szCs w:val="26"/>
        </w:rPr>
      </w:pPr>
    </w:p>
    <w:p w14:paraId="018F817A" w14:textId="77777777" w:rsidR="00566D20" w:rsidRDefault="00566D20" w:rsidP="00BC11F8">
      <w:pPr>
        <w:pStyle w:val="NormalWeb"/>
        <w:spacing w:before="240" w:beforeAutospacing="0" w:after="240" w:afterAutospacing="0"/>
        <w:jc w:val="both"/>
        <w:outlineLvl w:val="0"/>
        <w:rPr>
          <w:color w:val="2F5496" w:themeColor="accent1" w:themeShade="BF"/>
          <w:sz w:val="26"/>
          <w:szCs w:val="26"/>
        </w:rPr>
      </w:pPr>
    </w:p>
    <w:p w14:paraId="645ED82E" w14:textId="77777777" w:rsidR="00566D20" w:rsidRDefault="00566D20" w:rsidP="00BC11F8">
      <w:pPr>
        <w:pStyle w:val="NormalWeb"/>
        <w:spacing w:before="240" w:beforeAutospacing="0" w:after="240" w:afterAutospacing="0"/>
        <w:jc w:val="both"/>
        <w:outlineLvl w:val="0"/>
        <w:rPr>
          <w:color w:val="2F5496" w:themeColor="accent1" w:themeShade="BF"/>
          <w:sz w:val="26"/>
          <w:szCs w:val="26"/>
        </w:rPr>
      </w:pPr>
    </w:p>
    <w:p w14:paraId="14D642C9" w14:textId="77777777" w:rsidR="00566D20" w:rsidRPr="00566D20" w:rsidRDefault="00566D20" w:rsidP="00BC11F8">
      <w:pPr>
        <w:pStyle w:val="NormalWeb"/>
        <w:spacing w:before="240" w:beforeAutospacing="0" w:after="240" w:afterAutospacing="0"/>
        <w:jc w:val="both"/>
        <w:outlineLvl w:val="0"/>
        <w:rPr>
          <w:color w:val="2F5496" w:themeColor="accent1" w:themeShade="BF"/>
          <w:sz w:val="26"/>
          <w:szCs w:val="26"/>
        </w:rPr>
      </w:pPr>
    </w:p>
    <w:p w14:paraId="700A38CC" w14:textId="4E454826" w:rsidR="003D070B" w:rsidRPr="00061B3F" w:rsidRDefault="00D71094" w:rsidP="00061B3F">
      <w:pPr>
        <w:pStyle w:val="NormalWeb"/>
        <w:spacing w:before="0" w:beforeAutospacing="0" w:after="0" w:afterAutospacing="0"/>
        <w:jc w:val="both"/>
        <w:outlineLvl w:val="0"/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</w:pPr>
      <w:bookmarkStart w:id="3" w:name="_Toc165208165"/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lastRenderedPageBreak/>
        <w:t>Kết</w:t>
      </w:r>
      <w:proofErr w:type="spellEnd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quả</w:t>
      </w:r>
      <w:proofErr w:type="spellEnd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thu</w:t>
      </w:r>
      <w:proofErr w:type="spellEnd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thập</w:t>
      </w:r>
      <w:proofErr w:type="spellEnd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và</w:t>
      </w:r>
      <w:proofErr w:type="spellEnd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phân</w:t>
      </w:r>
      <w:proofErr w:type="spellEnd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tích</w:t>
      </w:r>
      <w:bookmarkEnd w:id="3"/>
      <w:proofErr w:type="spellEnd"/>
    </w:p>
    <w:p w14:paraId="062DFA4E" w14:textId="77777777" w:rsidR="003D070B" w:rsidRPr="00594944" w:rsidRDefault="003D070B" w:rsidP="00594944">
      <w:pPr>
        <w:pStyle w:val="NormalWeb"/>
        <w:spacing w:before="0" w:beforeAutospacing="0" w:after="0" w:afterAutospacing="0"/>
        <w:jc w:val="both"/>
        <w:outlineLvl w:val="0"/>
        <w:rPr>
          <w:color w:val="2F5496" w:themeColor="accent1" w:themeShade="BF"/>
          <w:sz w:val="26"/>
          <w:szCs w:val="26"/>
          <w:bdr w:val="none" w:sz="0" w:space="0" w:color="auto" w:frame="1"/>
        </w:rPr>
      </w:pPr>
    </w:p>
    <w:p w14:paraId="54465202" w14:textId="51D7E745" w:rsidR="00012A4F" w:rsidRPr="00594944" w:rsidRDefault="0075224D" w:rsidP="0059494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49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9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9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94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9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94944">
        <w:rPr>
          <w:rFonts w:ascii="Times New Roman" w:hAnsi="Times New Roman" w:cs="Times New Roman"/>
          <w:sz w:val="26"/>
          <w:szCs w:val="26"/>
        </w:rPr>
        <w:t xml:space="preserve">, </w:t>
      </w:r>
      <w:r w:rsidR="00D71094" w:rsidRPr="00594944">
        <w:rPr>
          <w:rFonts w:ascii="Times New Roman" w:hAnsi="Times New Roman" w:cs="Times New Roman"/>
          <w:sz w:val="26"/>
          <w:szCs w:val="26"/>
        </w:rPr>
        <w:t xml:space="preserve">OBFCM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10,6% ô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1,0%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2021</w:t>
      </w:r>
      <w:r w:rsidR="00A9016D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016D" w:rsidRPr="0059494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9016D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016D" w:rsidRPr="00594944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="00A9016D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016D" w:rsidRPr="00594944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r w:rsidR="00D71094" w:rsidRPr="00265984">
        <w:rPr>
          <w:rFonts w:ascii="Times New Roman" w:hAnsi="Times New Roman" w:cs="Times New Roman"/>
          <w:b/>
          <w:bCs/>
          <w:sz w:val="26"/>
          <w:szCs w:val="26"/>
        </w:rPr>
        <w:t xml:space="preserve">600.000 </w:t>
      </w:r>
      <w:proofErr w:type="spellStart"/>
      <w:r w:rsidR="00D71094" w:rsidRPr="00265984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="00DF58C6" w:rsidRPr="00594944">
        <w:rPr>
          <w:rFonts w:ascii="Times New Roman" w:hAnsi="Times New Roman" w:cs="Times New Roman"/>
          <w:sz w:val="26"/>
          <w:szCs w:val="26"/>
        </w:rPr>
        <w:t>,</w:t>
      </w:r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54F" w:rsidRPr="005949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0254F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460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1094" w:rsidRPr="00594944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="00D71094" w:rsidRPr="00594944">
        <w:rPr>
          <w:rFonts w:ascii="Times New Roman" w:hAnsi="Times New Roman" w:cs="Times New Roman"/>
          <w:sz w:val="26"/>
          <w:szCs w:val="26"/>
        </w:rPr>
        <w:t>.</w:t>
      </w:r>
      <w:r w:rsidR="00AC0201" w:rsidRPr="005949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296CC" w14:textId="174EB696" w:rsidR="00902A4C" w:rsidRPr="00594944" w:rsidRDefault="000C52C8" w:rsidP="0059494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49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4944">
        <w:rPr>
          <w:rFonts w:ascii="Times New Roman" w:hAnsi="Times New Roman" w:cs="Times New Roman"/>
          <w:sz w:val="26"/>
          <w:szCs w:val="26"/>
        </w:rPr>
        <w:t xml:space="preserve"> 134 </w:t>
      </w:r>
      <w:proofErr w:type="spellStart"/>
      <w:r w:rsidRPr="00594944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94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811530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30" w:rsidRPr="005949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11530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30" w:rsidRPr="005949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811530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30" w:rsidRPr="0059494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811530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30" w:rsidRPr="0059494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94944">
        <w:rPr>
          <w:rFonts w:ascii="Times New Roman" w:hAnsi="Times New Roman" w:cs="Times New Roman"/>
          <w:sz w:val="26"/>
          <w:szCs w:val="26"/>
        </w:rPr>
        <w:t xml:space="preserve">, </w:t>
      </w:r>
      <w:r w:rsidR="005E106B" w:rsidRPr="00594944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="005E106B" w:rsidRPr="0059494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5E106B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6B" w:rsidRPr="0059494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E106B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33A6" w:rsidRPr="0059494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3733A6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33A6" w:rsidRPr="005949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733A6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33A6" w:rsidRPr="005949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733A6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33A6" w:rsidRPr="005949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733A6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6B" w:rsidRPr="005949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E106B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6B" w:rsidRPr="005949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E106B" w:rsidRPr="00594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106B" w:rsidRPr="0059494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5E106B" w:rsidRPr="0059494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E106B" w:rsidRPr="005949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E106B" w:rsidRPr="00594944">
        <w:rPr>
          <w:rFonts w:ascii="Times New Roman" w:hAnsi="Times New Roman" w:cs="Times New Roman"/>
          <w:sz w:val="26"/>
          <w:szCs w:val="26"/>
        </w:rPr>
        <w:t xml:space="preserve">: </w:t>
      </w:r>
      <w:r w:rsidR="005E106B" w:rsidRPr="00265984">
        <w:rPr>
          <w:rFonts w:ascii="Times New Roman" w:hAnsi="Times New Roman" w:cs="Times New Roman"/>
          <w:b/>
          <w:bCs/>
          <w:sz w:val="26"/>
          <w:szCs w:val="26"/>
        </w:rPr>
        <w:t>DIESEL, PETR</w:t>
      </w:r>
      <w:r w:rsidR="000B575A" w:rsidRPr="00265984">
        <w:rPr>
          <w:rFonts w:ascii="Times New Roman" w:hAnsi="Times New Roman" w:cs="Times New Roman"/>
          <w:b/>
          <w:bCs/>
          <w:sz w:val="26"/>
          <w:szCs w:val="26"/>
        </w:rPr>
        <w:t xml:space="preserve">OL, DIESEL/ELECTRIC </w:t>
      </w:r>
      <w:proofErr w:type="spellStart"/>
      <w:r w:rsidR="000B575A" w:rsidRPr="0026598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B575A" w:rsidRPr="00265984">
        <w:rPr>
          <w:rFonts w:ascii="Times New Roman" w:hAnsi="Times New Roman" w:cs="Times New Roman"/>
          <w:b/>
          <w:bCs/>
          <w:sz w:val="26"/>
          <w:szCs w:val="26"/>
        </w:rPr>
        <w:t xml:space="preserve"> PETROL/ELECTRIC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4675"/>
      </w:tblGrid>
      <w:tr w:rsidR="00A10196" w:rsidRPr="00594944" w14:paraId="3FFF892C" w14:textId="77777777" w:rsidTr="00A10196">
        <w:tc>
          <w:tcPr>
            <w:tcW w:w="4675" w:type="dxa"/>
            <w:vAlign w:val="center"/>
          </w:tcPr>
          <w:p w14:paraId="27F45C43" w14:textId="2AC0E7E8" w:rsidR="00A10196" w:rsidRPr="00594944" w:rsidRDefault="00C533FA" w:rsidP="00594944">
            <w:pPr>
              <w:jc w:val="both"/>
              <w:rPr>
                <w:rFonts w:ascii="Times New Roman" w:hAnsi="Times New Roman" w:cs="Times New Roman"/>
                <w:color w:val="1F1F1F"/>
                <w:sz w:val="26"/>
                <w:szCs w:val="26"/>
              </w:rPr>
            </w:pPr>
            <w:r w:rsidRPr="00594944">
              <w:rPr>
                <w:rFonts w:ascii="Times New Roman" w:hAnsi="Times New Roman" w:cs="Times New Roman"/>
                <w:noProof/>
                <w:color w:val="1F1F1F"/>
                <w:sz w:val="26"/>
                <w:szCs w:val="26"/>
              </w:rPr>
              <w:drawing>
                <wp:inline distT="0" distB="0" distL="0" distR="0" wp14:anchorId="14A845D0" wp14:editId="441E19BD">
                  <wp:extent cx="3192843" cy="1556795"/>
                  <wp:effectExtent l="0" t="0" r="7620" b="5715"/>
                  <wp:docPr id="771679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4063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704" cy="161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shd w:val="clear" w:color="auto" w:fill="FFFFFF" w:themeFill="background1"/>
          </w:tcPr>
          <w:p w14:paraId="38B281F4" w14:textId="77777777" w:rsidR="003D070B" w:rsidRPr="00594944" w:rsidRDefault="003D070B" w:rsidP="00594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843C05" w14:textId="4F987177" w:rsidR="00925A39" w:rsidRPr="00594944" w:rsidRDefault="00134791" w:rsidP="00594944">
            <w:pPr>
              <w:jc w:val="both"/>
              <w:rPr>
                <w:rFonts w:ascii="Times New Roman" w:hAnsi="Times New Roman" w:cs="Times New Roman"/>
                <w:color w:val="1F1F1F"/>
                <w:sz w:val="26"/>
                <w:szCs w:val="26"/>
              </w:rPr>
            </w:pPr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Theo OBFCM, trung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659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182.41 g CO2/km</w:t>
            </w:r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37% so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133.39 g CO2/km.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CO2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 w:rsidRPr="005949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3042081" w14:textId="293762D6" w:rsidR="00DF1750" w:rsidRPr="00594944" w:rsidRDefault="00DF1750" w:rsidP="00594944">
      <w:pPr>
        <w:pStyle w:val="NormalWeb"/>
        <w:spacing w:before="240" w:beforeAutospacing="0" w:after="240" w:afterAutospacing="0"/>
        <w:jc w:val="both"/>
        <w:rPr>
          <w:color w:val="2F5496" w:themeColor="accent1" w:themeShade="BF"/>
          <w:sz w:val="26"/>
          <w:szCs w:val="26"/>
        </w:rPr>
      </w:pPr>
    </w:p>
    <w:p w14:paraId="6A17C5C0" w14:textId="31A8C2D4" w:rsidR="00AF1288" w:rsidRPr="00061B3F" w:rsidRDefault="005867AD" w:rsidP="00061B3F">
      <w:pPr>
        <w:pStyle w:val="NormalWeb"/>
        <w:spacing w:before="240" w:beforeAutospacing="0" w:after="240" w:afterAutospacing="0"/>
        <w:jc w:val="both"/>
        <w:outlineLvl w:val="1"/>
        <w:rPr>
          <w:rStyle w:val="citation-1"/>
          <w:b/>
          <w:bCs/>
          <w:color w:val="2F5496" w:themeColor="accent1" w:themeShade="BF"/>
          <w:sz w:val="40"/>
          <w:szCs w:val="40"/>
        </w:rPr>
      </w:pPr>
      <w:bookmarkStart w:id="4" w:name="_Toc165208166"/>
      <w:proofErr w:type="spellStart"/>
      <w:r w:rsidRPr="00061B3F">
        <w:rPr>
          <w:b/>
          <w:bCs/>
          <w:color w:val="2F5496" w:themeColor="accent1" w:themeShade="BF"/>
          <w:sz w:val="40"/>
          <w:szCs w:val="40"/>
        </w:rPr>
        <w:t>Mức</w:t>
      </w:r>
      <w:proofErr w:type="spellEnd"/>
      <w:r w:rsidRPr="00061B3F">
        <w:rPr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061B3F">
        <w:rPr>
          <w:b/>
          <w:bCs/>
          <w:color w:val="2F5496" w:themeColor="accent1" w:themeShade="BF"/>
          <w:sz w:val="40"/>
          <w:szCs w:val="40"/>
        </w:rPr>
        <w:t>tiêu</w:t>
      </w:r>
      <w:proofErr w:type="spellEnd"/>
      <w:r w:rsidRPr="00061B3F">
        <w:rPr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061B3F">
        <w:rPr>
          <w:b/>
          <w:bCs/>
          <w:color w:val="2F5496" w:themeColor="accent1" w:themeShade="BF"/>
          <w:sz w:val="40"/>
          <w:szCs w:val="40"/>
        </w:rPr>
        <w:t>thụ</w:t>
      </w:r>
      <w:proofErr w:type="spellEnd"/>
      <w:r w:rsidRPr="00061B3F">
        <w:rPr>
          <w:b/>
          <w:bCs/>
          <w:color w:val="2F5496" w:themeColor="accent1" w:themeShade="BF"/>
          <w:sz w:val="40"/>
          <w:szCs w:val="40"/>
        </w:rPr>
        <w:t xml:space="preserve"> trung </w:t>
      </w:r>
      <w:proofErr w:type="spellStart"/>
      <w:r w:rsidRPr="00061B3F">
        <w:rPr>
          <w:b/>
          <w:bCs/>
          <w:color w:val="2F5496" w:themeColor="accent1" w:themeShade="BF"/>
          <w:sz w:val="40"/>
          <w:szCs w:val="40"/>
        </w:rPr>
        <w:t>bình</w:t>
      </w:r>
      <w:bookmarkEnd w:id="4"/>
      <w:proofErr w:type="spellEnd"/>
    </w:p>
    <w:p w14:paraId="58CDCCF0" w14:textId="31C131B2" w:rsidR="00AF1288" w:rsidRDefault="00AF1288" w:rsidP="00AF128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594944">
        <w:rPr>
          <w:rStyle w:val="citation-1"/>
          <w:noProof/>
          <w:color w:val="1F1F1F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7721F60" wp14:editId="3D43F269">
            <wp:simplePos x="0" y="0"/>
            <wp:positionH relativeFrom="margin">
              <wp:align>right</wp:align>
            </wp:positionH>
            <wp:positionV relativeFrom="margin">
              <wp:posOffset>4247404</wp:posOffset>
            </wp:positionV>
            <wp:extent cx="2172970" cy="1748790"/>
            <wp:effectExtent l="0" t="0" r="0" b="3810"/>
            <wp:wrapSquare wrapText="bothSides"/>
            <wp:docPr id="23885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1221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94944">
        <w:rPr>
          <w:sz w:val="26"/>
          <w:szCs w:val="26"/>
        </w:rPr>
        <w:t>Dựa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trên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dữ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liệu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thu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thập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từ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chương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trình</w:t>
      </w:r>
      <w:proofErr w:type="spellEnd"/>
      <w:r w:rsidRPr="00594944">
        <w:rPr>
          <w:sz w:val="26"/>
          <w:szCs w:val="26"/>
        </w:rPr>
        <w:t xml:space="preserve"> OBFCM, </w:t>
      </w:r>
      <w:proofErr w:type="spellStart"/>
      <w:r w:rsidRPr="00594944">
        <w:rPr>
          <w:sz w:val="26"/>
          <w:szCs w:val="26"/>
        </w:rPr>
        <w:t>có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thể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thấy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mức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tiêu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thụ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nhiên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liệu</w:t>
      </w:r>
      <w:proofErr w:type="spellEnd"/>
      <w:r w:rsidRPr="00594944">
        <w:rPr>
          <w:sz w:val="26"/>
          <w:szCs w:val="26"/>
        </w:rPr>
        <w:t xml:space="preserve"> trung </w:t>
      </w:r>
      <w:proofErr w:type="spellStart"/>
      <w:r w:rsidRPr="00594944">
        <w:rPr>
          <w:sz w:val="26"/>
          <w:szCs w:val="26"/>
        </w:rPr>
        <w:t>bình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thực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tế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của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các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nhóm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xe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mới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tại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châu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Âu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trong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năm</w:t>
      </w:r>
      <w:proofErr w:type="spellEnd"/>
      <w:r w:rsidRPr="00594944">
        <w:rPr>
          <w:sz w:val="26"/>
          <w:szCs w:val="26"/>
        </w:rPr>
        <w:t xml:space="preserve"> 2021 </w:t>
      </w:r>
      <w:proofErr w:type="spellStart"/>
      <w:r w:rsidRPr="00594944">
        <w:rPr>
          <w:sz w:val="26"/>
          <w:szCs w:val="26"/>
        </w:rPr>
        <w:t>tương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đối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đồng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đều</w:t>
      </w:r>
      <w:proofErr w:type="spellEnd"/>
      <w:r w:rsidRPr="00594944">
        <w:rPr>
          <w:sz w:val="26"/>
          <w:szCs w:val="26"/>
        </w:rPr>
        <w:t xml:space="preserve">, </w:t>
      </w:r>
      <w:proofErr w:type="spellStart"/>
      <w:r w:rsidRPr="00594944">
        <w:rPr>
          <w:sz w:val="26"/>
          <w:szCs w:val="26"/>
        </w:rPr>
        <w:t>với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mức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tiêu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thụ</w:t>
      </w:r>
      <w:proofErr w:type="spellEnd"/>
      <w:r w:rsidRPr="00594944">
        <w:rPr>
          <w:sz w:val="26"/>
          <w:szCs w:val="26"/>
        </w:rPr>
        <w:t xml:space="preserve"> trung </w:t>
      </w:r>
      <w:proofErr w:type="spellStart"/>
      <w:r w:rsidRPr="00594944">
        <w:rPr>
          <w:sz w:val="26"/>
          <w:szCs w:val="26"/>
        </w:rPr>
        <w:t>bình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đạt</w:t>
      </w:r>
      <w:proofErr w:type="spellEnd"/>
      <w:r w:rsidRPr="00594944">
        <w:rPr>
          <w:sz w:val="26"/>
          <w:szCs w:val="26"/>
        </w:rPr>
        <w:t xml:space="preserve"> </w:t>
      </w:r>
      <w:r w:rsidRPr="00091BBB">
        <w:rPr>
          <w:b/>
          <w:bCs/>
          <w:sz w:val="26"/>
          <w:szCs w:val="26"/>
        </w:rPr>
        <w:t xml:space="preserve">7.64 </w:t>
      </w:r>
      <w:proofErr w:type="spellStart"/>
      <w:r w:rsidRPr="00091BBB">
        <w:rPr>
          <w:b/>
          <w:bCs/>
          <w:sz w:val="26"/>
          <w:szCs w:val="26"/>
        </w:rPr>
        <w:t>lít</w:t>
      </w:r>
      <w:proofErr w:type="spellEnd"/>
      <w:r w:rsidRPr="00091BBB">
        <w:rPr>
          <w:b/>
          <w:bCs/>
          <w:sz w:val="26"/>
          <w:szCs w:val="26"/>
        </w:rPr>
        <w:t>/100km</w:t>
      </w:r>
      <w:r w:rsidRPr="00594944">
        <w:rPr>
          <w:sz w:val="26"/>
          <w:szCs w:val="26"/>
        </w:rPr>
        <w:t xml:space="preserve">. </w:t>
      </w:r>
    </w:p>
    <w:p w14:paraId="1ACA2A84" w14:textId="0F0FE250" w:rsidR="00AF1288" w:rsidRPr="00AF1288" w:rsidRDefault="00AF1288" w:rsidP="00AF128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1288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28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F1288">
        <w:rPr>
          <w:rFonts w:ascii="Times New Roman" w:hAnsi="Times New Roman" w:cs="Times New Roman"/>
          <w:sz w:val="26"/>
          <w:szCs w:val="26"/>
        </w:rPr>
        <w:t xml:space="preserve"> ý:</w:t>
      </w:r>
    </w:p>
    <w:p w14:paraId="51821DB3" w14:textId="06D0CA46" w:rsidR="00A854B9" w:rsidRPr="00AF1288" w:rsidRDefault="00A854B9" w:rsidP="00AF1288">
      <w:pPr>
        <w:pStyle w:val="ListParagraph"/>
        <w:numPr>
          <w:ilvl w:val="0"/>
          <w:numId w:val="33"/>
        </w:numPr>
        <w:spacing w:after="0" w:line="240" w:lineRule="auto"/>
        <w:ind w:left="90" w:firstLine="27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12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 PETROL:</w:t>
      </w:r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dẫn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nhiên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29%,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thấy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đây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vẫn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phổ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biến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07BA3B7D" w14:textId="517C6A02" w:rsidR="00A854B9" w:rsidRPr="00AF1288" w:rsidRDefault="00A854B9" w:rsidP="00AF1288">
      <w:pPr>
        <w:pStyle w:val="ListParagraph"/>
        <w:numPr>
          <w:ilvl w:val="0"/>
          <w:numId w:val="33"/>
        </w:numPr>
        <w:spacing w:after="0" w:line="240" w:lineRule="auto"/>
        <w:ind w:left="90" w:firstLine="27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12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 DIESEL/ELECTRIC:</w:t>
      </w:r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hybrid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diesel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chiếm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21%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thấy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tiềm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hybrid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lai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0E88EDA0" w14:textId="2BD49D57" w:rsidR="00A854B9" w:rsidRPr="00AF1288" w:rsidRDefault="00A854B9" w:rsidP="00AF1288">
      <w:pPr>
        <w:pStyle w:val="ListParagraph"/>
        <w:numPr>
          <w:ilvl w:val="0"/>
          <w:numId w:val="33"/>
        </w:numPr>
        <w:spacing w:after="0" w:line="240" w:lineRule="auto"/>
        <w:ind w:left="90" w:firstLine="27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128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 DIESEL:</w:t>
      </w:r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diesel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truyền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chiếm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21%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thấy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đây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vẫn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phổ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biến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tải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AF128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0E3CFA3A" w14:textId="64BB7C86" w:rsidR="00FD397E" w:rsidRPr="002B6981" w:rsidRDefault="00A854B9" w:rsidP="002B6981">
      <w:pPr>
        <w:pStyle w:val="NormalWeb"/>
        <w:numPr>
          <w:ilvl w:val="0"/>
          <w:numId w:val="33"/>
        </w:numPr>
        <w:spacing w:before="0" w:beforeAutospacing="0" w:after="0" w:afterAutospacing="0"/>
        <w:ind w:left="90" w:firstLine="270"/>
        <w:jc w:val="both"/>
        <w:rPr>
          <w:color w:val="1F1F1F"/>
          <w:sz w:val="26"/>
          <w:szCs w:val="26"/>
          <w:bdr w:val="none" w:sz="0" w:space="0" w:color="auto" w:frame="1"/>
        </w:rPr>
      </w:pPr>
      <w:r w:rsidRPr="00AF1288">
        <w:rPr>
          <w:b/>
          <w:bCs/>
          <w:sz w:val="26"/>
          <w:szCs w:val="26"/>
        </w:rPr>
        <w:t>Xe PETROL/ELECTRIC:</w:t>
      </w:r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Nhóm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xe</w:t>
      </w:r>
      <w:proofErr w:type="spellEnd"/>
      <w:r w:rsidRPr="00594944">
        <w:rPr>
          <w:sz w:val="26"/>
          <w:szCs w:val="26"/>
        </w:rPr>
        <w:t xml:space="preserve"> hybrid </w:t>
      </w:r>
      <w:proofErr w:type="spellStart"/>
      <w:r w:rsidRPr="00594944">
        <w:rPr>
          <w:sz w:val="26"/>
          <w:szCs w:val="26"/>
        </w:rPr>
        <w:t>kết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hợp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động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cơ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xăng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và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điện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chỉ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chiếm</w:t>
      </w:r>
      <w:proofErr w:type="spellEnd"/>
      <w:r w:rsidRPr="00594944">
        <w:rPr>
          <w:sz w:val="26"/>
          <w:szCs w:val="26"/>
        </w:rPr>
        <w:t xml:space="preserve"> 19% </w:t>
      </w:r>
      <w:proofErr w:type="spellStart"/>
      <w:r w:rsidRPr="00594944">
        <w:rPr>
          <w:sz w:val="26"/>
          <w:szCs w:val="26"/>
        </w:rPr>
        <w:t>lượng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tiêu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thụ</w:t>
      </w:r>
      <w:proofErr w:type="spellEnd"/>
      <w:r w:rsidRPr="00594944">
        <w:rPr>
          <w:sz w:val="26"/>
          <w:szCs w:val="26"/>
        </w:rPr>
        <w:t xml:space="preserve">, </w:t>
      </w:r>
      <w:proofErr w:type="spellStart"/>
      <w:r w:rsidRPr="00594944">
        <w:rPr>
          <w:sz w:val="26"/>
          <w:szCs w:val="26"/>
        </w:rPr>
        <w:t>cho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thấy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đây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là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lựa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chọn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mới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mẻ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và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cần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thêm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thời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gian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để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khẳng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định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vị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thế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trên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thị</w:t>
      </w:r>
      <w:proofErr w:type="spellEnd"/>
      <w:r w:rsidRPr="00594944">
        <w:rPr>
          <w:sz w:val="26"/>
          <w:szCs w:val="26"/>
        </w:rPr>
        <w:t xml:space="preserve"> </w:t>
      </w:r>
      <w:proofErr w:type="spellStart"/>
      <w:r w:rsidRPr="00594944">
        <w:rPr>
          <w:sz w:val="26"/>
          <w:szCs w:val="26"/>
        </w:rPr>
        <w:t>trường</w:t>
      </w:r>
      <w:proofErr w:type="spellEnd"/>
      <w:r w:rsidRPr="00594944">
        <w:rPr>
          <w:sz w:val="26"/>
          <w:szCs w:val="26"/>
        </w:rPr>
        <w:t>.</w:t>
      </w:r>
    </w:p>
    <w:p w14:paraId="444C92CF" w14:textId="39601957" w:rsidR="00FD397E" w:rsidRPr="00FD397E" w:rsidRDefault="002B6981" w:rsidP="005949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Top </w:t>
      </w:r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5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dòng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nhiên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="00FD397E"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48A8F866" w14:textId="3071DB25" w:rsidR="00FD397E" w:rsidRPr="00FD397E" w:rsidRDefault="00FD397E" w:rsidP="0059494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397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LAND ROVER:</w:t>
      </w:r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trung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56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lít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/100km, Land Rover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dẫn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kẻ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khát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nhiên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"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54E3BCC" w14:textId="1E5E35C4" w:rsidR="00FD397E" w:rsidRPr="00FD397E" w:rsidRDefault="00FD397E" w:rsidP="0059494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397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MERCEDES-BENZ AG:</w:t>
      </w:r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Các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dòng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Mercedes-Benz AG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đứng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hai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trung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54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lít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/100km.</w:t>
      </w:r>
    </w:p>
    <w:p w14:paraId="7558B34F" w14:textId="57C5AAAD" w:rsidR="00FD397E" w:rsidRPr="00FD397E" w:rsidRDefault="00FD397E" w:rsidP="0059494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397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VOLVO:</w:t>
      </w:r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Xe Volvo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trung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52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lít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/100km.</w:t>
      </w:r>
    </w:p>
    <w:p w14:paraId="66E3D25C" w14:textId="20AEA8C9" w:rsidR="00FD397E" w:rsidRPr="00FD397E" w:rsidRDefault="00FD397E" w:rsidP="0059494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397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CHRYSLER:</w:t>
      </w:r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Các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dòng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Chrysler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trung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51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lít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/100km.</w:t>
      </w:r>
    </w:p>
    <w:p w14:paraId="2D90307D" w14:textId="350643A4" w:rsidR="00061B3F" w:rsidRPr="00061B3F" w:rsidRDefault="00FD397E" w:rsidP="00061B3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6"/>
          <w:szCs w:val="26"/>
          <w14:ligatures w14:val="none"/>
        </w:rPr>
      </w:pPr>
      <w:r w:rsidRPr="00FD397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BMW AG:</w:t>
      </w:r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Đứng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top 5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BMW AG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tiêu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thụ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trung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50 </w:t>
      </w:r>
      <w:proofErr w:type="spellStart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lít</w:t>
      </w:r>
      <w:proofErr w:type="spellEnd"/>
      <w:r w:rsidRPr="00FD397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/100km.</w:t>
      </w:r>
    </w:p>
    <w:p w14:paraId="78A6C115" w14:textId="78BAB3C9" w:rsidR="00902A4C" w:rsidRPr="00061B3F" w:rsidRDefault="006D797F" w:rsidP="00061B3F">
      <w:pPr>
        <w:pStyle w:val="NormalWeb"/>
        <w:spacing w:before="0" w:beforeAutospacing="0" w:after="0" w:afterAutospacing="0"/>
        <w:jc w:val="both"/>
        <w:outlineLvl w:val="1"/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</w:pPr>
      <w:bookmarkStart w:id="5" w:name="_Toc165208167"/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Về</w:t>
      </w:r>
      <w:proofErr w:type="spellEnd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dòng</w:t>
      </w:r>
      <w:proofErr w:type="spellEnd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xe</w:t>
      </w:r>
      <w:proofErr w:type="spellEnd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r w:rsidR="005867AD"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HYBRID (ELECTRIC)</w:t>
      </w:r>
      <w:bookmarkEnd w:id="5"/>
    </w:p>
    <w:p w14:paraId="2E75BA2A" w14:textId="6FE1C0EF" w:rsidR="00A73072" w:rsidRPr="00594944" w:rsidRDefault="00A73072" w:rsidP="00594944">
      <w:pPr>
        <w:pStyle w:val="NormalWeb"/>
        <w:spacing w:before="0" w:beforeAutospacing="0" w:after="0" w:afterAutospacing="0"/>
        <w:jc w:val="both"/>
        <w:rPr>
          <w:rStyle w:val="Strong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</w:p>
    <w:p w14:paraId="6880266E" w14:textId="387DD131" w:rsidR="002B6981" w:rsidRPr="002B6981" w:rsidRDefault="002B6981" w:rsidP="002B698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4944">
        <w:rPr>
          <w:rFonts w:ascii="Times New Roman" w:hAnsi="Times New Roman" w:cs="Times New Roman"/>
          <w:noProof/>
          <w:color w:val="1F1F1F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DC4A3B0" wp14:editId="71680042">
            <wp:simplePos x="0" y="0"/>
            <wp:positionH relativeFrom="margin">
              <wp:align>right</wp:align>
            </wp:positionH>
            <wp:positionV relativeFrom="margin">
              <wp:posOffset>2245946</wp:posOffset>
            </wp:positionV>
            <wp:extent cx="2812957" cy="1352550"/>
            <wp:effectExtent l="0" t="0" r="6985" b="0"/>
            <wp:wrapSquare wrapText="bothSides"/>
            <wp:docPr id="70824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56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5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 xml:space="preserve"> Xe Hybrid ở </w:t>
      </w:r>
      <w:proofErr w:type="spellStart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>tình</w:t>
      </w:r>
      <w:proofErr w:type="spellEnd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>trạng</w:t>
      </w:r>
      <w:proofErr w:type="spellEnd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>báo</w:t>
      </w:r>
      <w:proofErr w:type="spellEnd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>động</w:t>
      </w:r>
      <w:proofErr w:type="spellEnd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>khi</w:t>
      </w:r>
      <w:proofErr w:type="spellEnd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150g CO2/km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>.</w:t>
      </w:r>
    </w:p>
    <w:p w14:paraId="174F260D" w14:textId="7C6CE138" w:rsidR="002B6981" w:rsidRDefault="002B6981" w:rsidP="002B698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>Với</w:t>
      </w:r>
      <w:proofErr w:type="spellEnd"/>
      <w:r w:rsidRPr="002B698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</w:rPr>
        <w:t xml:space="preserve"> DIESEL/ELECTRIC:</w:t>
      </w:r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CO2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45% so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PETROL/ELECTRIC do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98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B6981">
        <w:rPr>
          <w:rFonts w:ascii="Times New Roman" w:hAnsi="Times New Roman" w:cs="Times New Roman"/>
          <w:sz w:val="26"/>
          <w:szCs w:val="26"/>
        </w:rPr>
        <w:t>.</w:t>
      </w:r>
    </w:p>
    <w:p w14:paraId="2ECCB585" w14:textId="5F13277B" w:rsidR="002B6981" w:rsidRDefault="002B6981" w:rsidP="00594944">
      <w:pPr>
        <w:pStyle w:val="NormalWeb"/>
        <w:spacing w:before="0" w:beforeAutospacing="0" w:after="0" w:afterAutospacing="0"/>
        <w:jc w:val="both"/>
        <w:rPr>
          <w:rStyle w:val="Strong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</w:p>
    <w:p w14:paraId="68B9FFC9" w14:textId="469C7D28" w:rsidR="00D71094" w:rsidRPr="00061B3F" w:rsidRDefault="006D797F" w:rsidP="00061B3F">
      <w:pPr>
        <w:pStyle w:val="NormalWeb"/>
        <w:spacing w:before="0" w:beforeAutospacing="0" w:after="0" w:afterAutospacing="0"/>
        <w:jc w:val="both"/>
        <w:outlineLvl w:val="1"/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</w:pPr>
      <w:bookmarkStart w:id="6" w:name="_Toc165208168"/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V</w:t>
      </w:r>
      <w:r w:rsidR="00D71094"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ề</w:t>
      </w:r>
      <w:proofErr w:type="spellEnd"/>
      <w:r w:rsidR="00D71094"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="004B59E2"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dòng</w:t>
      </w:r>
      <w:proofErr w:type="spellEnd"/>
      <w:r w:rsidR="004B59E2"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="004B59E2"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xe</w:t>
      </w:r>
      <w:proofErr w:type="spellEnd"/>
      <w:r w:rsidR="004B59E2"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r w:rsidR="00D71094"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DIESEL</w:t>
      </w:r>
      <w:bookmarkEnd w:id="6"/>
    </w:p>
    <w:p w14:paraId="19B25372" w14:textId="7C7A4916" w:rsidR="00D40E63" w:rsidRPr="00594944" w:rsidRDefault="000C4799" w:rsidP="00091BB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</w:pPr>
      <w:r w:rsidRPr="00091BB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5F32C6A" wp14:editId="457F8FE3">
            <wp:simplePos x="0" y="0"/>
            <wp:positionH relativeFrom="margin">
              <wp:align>right</wp:align>
            </wp:positionH>
            <wp:positionV relativeFrom="margin">
              <wp:posOffset>4372366</wp:posOffset>
            </wp:positionV>
            <wp:extent cx="2832100" cy="1397635"/>
            <wp:effectExtent l="0" t="0" r="6350" b="0"/>
            <wp:wrapSquare wrapText="bothSides"/>
            <wp:docPr id="202395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423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0F9D5" w14:textId="19B7F845" w:rsidR="002B6981" w:rsidRPr="00091BBB" w:rsidRDefault="002B6981" w:rsidP="002B6981">
      <w:pPr>
        <w:pStyle w:val="NormalWeb"/>
        <w:spacing w:before="0" w:beforeAutospacing="0" w:after="0" w:afterAutospacing="0"/>
        <w:jc w:val="both"/>
        <w:rPr>
          <w:rStyle w:val="Strong"/>
          <w:sz w:val="26"/>
          <w:szCs w:val="26"/>
          <w:bdr w:val="none" w:sz="0" w:space="0" w:color="auto" w:frame="1"/>
        </w:rPr>
      </w:pP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Tỉ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lệ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thải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khí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CO2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thực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tế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cao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hơn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dự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đoán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khoảng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20%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và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xấp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xỉ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bằng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với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dòng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PETROL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với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khoảng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r w:rsidRPr="00091BBB">
        <w:rPr>
          <w:rStyle w:val="Strong"/>
          <w:sz w:val="26"/>
          <w:szCs w:val="26"/>
          <w:bdr w:val="none" w:sz="0" w:space="0" w:color="auto" w:frame="1"/>
        </w:rPr>
        <w:t>180g CO2/km</w:t>
      </w:r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và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tiêu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thụ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khoảng</w:t>
      </w:r>
      <w:proofErr w:type="spellEnd"/>
      <w:r w:rsidRPr="00091BBB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sz w:val="26"/>
          <w:szCs w:val="26"/>
          <w:bdr w:val="none" w:sz="0" w:space="0" w:color="auto" w:frame="1"/>
        </w:rPr>
        <w:t>gần</w:t>
      </w:r>
      <w:proofErr w:type="spellEnd"/>
      <w:r w:rsidRPr="00091BBB">
        <w:rPr>
          <w:rStyle w:val="Strong"/>
          <w:sz w:val="26"/>
          <w:szCs w:val="26"/>
          <w:bdr w:val="none" w:sz="0" w:space="0" w:color="auto" w:frame="1"/>
        </w:rPr>
        <w:t xml:space="preserve"> 7l </w:t>
      </w:r>
      <w:proofErr w:type="spellStart"/>
      <w:r w:rsidRPr="00091BBB">
        <w:rPr>
          <w:rStyle w:val="Strong"/>
          <w:sz w:val="26"/>
          <w:szCs w:val="26"/>
          <w:bdr w:val="none" w:sz="0" w:space="0" w:color="auto" w:frame="1"/>
        </w:rPr>
        <w:t>nhiên</w:t>
      </w:r>
      <w:proofErr w:type="spellEnd"/>
      <w:r w:rsidRPr="00091BBB">
        <w:rPr>
          <w:rStyle w:val="Strong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Strong"/>
          <w:sz w:val="26"/>
          <w:szCs w:val="26"/>
          <w:bdr w:val="none" w:sz="0" w:space="0" w:color="auto" w:frame="1"/>
        </w:rPr>
        <w:t>liệu</w:t>
      </w:r>
      <w:proofErr w:type="spellEnd"/>
      <w:r w:rsidRPr="00091BBB">
        <w:rPr>
          <w:rStyle w:val="Strong"/>
          <w:sz w:val="26"/>
          <w:szCs w:val="26"/>
          <w:bdr w:val="none" w:sz="0" w:space="0" w:color="auto" w:frame="1"/>
        </w:rPr>
        <w:t>/100km.</w:t>
      </w:r>
    </w:p>
    <w:p w14:paraId="0D5D4935" w14:textId="77777777" w:rsidR="002B6981" w:rsidRPr="00091BBB" w:rsidRDefault="002B6981" w:rsidP="002B6981">
      <w:pPr>
        <w:pStyle w:val="NormalWeb"/>
        <w:spacing w:before="0" w:beforeAutospacing="0" w:after="0" w:afterAutospacing="0"/>
        <w:jc w:val="both"/>
        <w:rPr>
          <w:rStyle w:val="Strong"/>
          <w:b w:val="0"/>
          <w:bCs w:val="0"/>
          <w:sz w:val="26"/>
          <w:szCs w:val="26"/>
          <w:bdr w:val="none" w:sz="0" w:space="0" w:color="auto" w:frame="1"/>
        </w:rPr>
      </w:pPr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DIESEL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khá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tiết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kiệm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nhiên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liệu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chiếc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xe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tiêu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thụ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nhiều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nhất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là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TOYOTA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chỉ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hơn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20l </w:t>
      </w:r>
      <w:proofErr w:type="spellStart"/>
      <w:r w:rsidRPr="00091BBB">
        <w:rPr>
          <w:rStyle w:val="citation-2"/>
          <w:sz w:val="26"/>
          <w:szCs w:val="26"/>
          <w:bdr w:val="none" w:sz="0" w:space="0" w:color="auto" w:frame="1"/>
        </w:rPr>
        <w:t>cho</w:t>
      </w:r>
      <w:proofErr w:type="spellEnd"/>
      <w:r w:rsidRPr="00091BBB">
        <w:rPr>
          <w:rStyle w:val="citation-2"/>
          <w:sz w:val="26"/>
          <w:szCs w:val="26"/>
          <w:bdr w:val="none" w:sz="0" w:space="0" w:color="auto" w:frame="1"/>
        </w:rPr>
        <w:t xml:space="preserve"> 100km.</w:t>
      </w:r>
    </w:p>
    <w:p w14:paraId="65900478" w14:textId="14C6E7E3" w:rsidR="00A73072" w:rsidRDefault="00A73072" w:rsidP="0059494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5EBA31D0" w14:textId="77777777" w:rsidR="00061B3F" w:rsidRPr="00091BBB" w:rsidRDefault="00061B3F" w:rsidP="0059494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CD30D7A" w14:textId="77777777" w:rsidR="00091BBB" w:rsidRPr="00594944" w:rsidRDefault="00091BBB" w:rsidP="0059494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</w:pPr>
    </w:p>
    <w:p w14:paraId="54AFD8E1" w14:textId="77777777" w:rsidR="00061B3F" w:rsidRDefault="00061B3F" w:rsidP="00061B3F">
      <w:pPr>
        <w:spacing w:after="0" w:line="240" w:lineRule="auto"/>
        <w:jc w:val="center"/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594944">
        <w:rPr>
          <w:rFonts w:ascii="Times New Roman" w:hAnsi="Times New Roman" w:cs="Times New Roman"/>
          <w:noProof/>
          <w:color w:val="1F1F1F"/>
          <w:sz w:val="26"/>
          <w:szCs w:val="26"/>
        </w:rPr>
        <w:drawing>
          <wp:inline distT="0" distB="0" distL="0" distR="0" wp14:anchorId="6FB20288" wp14:editId="1B181192">
            <wp:extent cx="5943600" cy="933450"/>
            <wp:effectExtent l="0" t="0" r="0" b="0"/>
            <wp:docPr id="21463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0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88A" w14:textId="77777777" w:rsidR="00061B3F" w:rsidRDefault="00061B3F" w:rsidP="00061B3F">
      <w:pPr>
        <w:spacing w:after="0" w:line="240" w:lineRule="auto"/>
        <w:jc w:val="center"/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</w:pPr>
    </w:p>
    <w:p w14:paraId="0B72BA6B" w14:textId="2D32179E" w:rsidR="0000254F" w:rsidRPr="00061B3F" w:rsidRDefault="0000254F" w:rsidP="005949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Chỉ</w:t>
      </w:r>
      <w:proofErr w:type="spellEnd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số</w:t>
      </w:r>
      <w:proofErr w:type="spellEnd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OBFCM CO2 emissions weighted (g/km) </w:t>
      </w:r>
      <w:proofErr w:type="spellStart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cao</w:t>
      </w:r>
      <w:proofErr w:type="spellEnd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hơn</w:t>
      </w:r>
      <w:proofErr w:type="spellEnd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WLTP CO2 emissions weighted (g/km) 1 </w:t>
      </w:r>
      <w:proofErr w:type="spellStart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cách</w:t>
      </w:r>
      <w:proofErr w:type="spellEnd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đáng</w:t>
      </w:r>
      <w:proofErr w:type="spellEnd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kể</w:t>
      </w:r>
      <w:proofErr w:type="spellEnd"/>
      <w:r w:rsidRPr="00A47DD9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665E15" w14:textId="59E3C9FC" w:rsidR="0000254F" w:rsidRPr="00A47DD9" w:rsidRDefault="00891E27" w:rsidP="00594944">
      <w:pPr>
        <w:spacing w:after="0" w:line="240" w:lineRule="auto"/>
        <w:jc w:val="both"/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6419" w:rsidRPr="00A47DD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66419"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419" w:rsidRPr="00A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66419" w:rsidRPr="00A47DD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</w:t>
      </w:r>
      <w:r w:rsidR="0000254F" w:rsidRPr="00A47DD9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00254F" w:rsidRPr="00A47DD9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54F" w:rsidRPr="00A47DD9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2757F" w:rsidRPr="00A47DD9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="0002757F"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7F" w:rsidRPr="00A47DD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02757F" w:rsidRPr="00A47DD9">
        <w:rPr>
          <w:rFonts w:ascii="Times New Roman" w:hAnsi="Times New Roman" w:cs="Times New Roman"/>
          <w:sz w:val="26"/>
          <w:szCs w:val="26"/>
        </w:rPr>
        <w:t xml:space="preserve"> 205g CO2/km </w:t>
      </w:r>
      <w:proofErr w:type="spellStart"/>
      <w:r w:rsidR="0000254F" w:rsidRPr="00A47DD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54F" w:rsidRPr="00A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 23,7%, ô </w:t>
      </w:r>
      <w:proofErr w:type="spellStart"/>
      <w:r w:rsidR="0000254F" w:rsidRPr="00A47DD9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54F" w:rsidRPr="00A47DD9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 diesel </w:t>
      </w:r>
      <w:proofErr w:type="spellStart"/>
      <w:r w:rsidR="0000254F" w:rsidRPr="00A47D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: 18,1%, </w:t>
      </w:r>
      <w:proofErr w:type="spellStart"/>
      <w:r w:rsidR="0000254F" w:rsidRPr="00A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0254F"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xe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điện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lastRenderedPageBreak/>
        <w:t xml:space="preserve">plug-in hybrid (PHEV):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chiếm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tỉ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trọng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đáng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báo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động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nhất</w:t>
      </w:r>
      <w:proofErr w:type="spellEnd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giao</w:t>
      </w:r>
      <w:proofErr w:type="spellEnd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động</w:t>
      </w:r>
      <w:proofErr w:type="spellEnd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từ</w:t>
      </w:r>
      <w:proofErr w:type="spellEnd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148-214g/km</w:t>
      </w:r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cao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hơn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số</w:t>
      </w:r>
      <w:proofErr w:type="spellEnd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liệu</w:t>
      </w:r>
      <w:proofErr w:type="spellEnd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công</w:t>
      </w:r>
      <w:proofErr w:type="spellEnd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bố</w:t>
      </w:r>
      <w:proofErr w:type="spellEnd"/>
      <w:r w:rsidR="00633B70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>tới</w:t>
      </w:r>
      <w:proofErr w:type="spellEnd"/>
      <w:r w:rsidR="0000254F" w:rsidRPr="00A47DD9">
        <w:rPr>
          <w:rStyle w:val="citation-0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252,1%</w:t>
      </w:r>
    </w:p>
    <w:p w14:paraId="0F057B2B" w14:textId="77777777" w:rsidR="00891E27" w:rsidRPr="00A47DD9" w:rsidRDefault="00891E27" w:rsidP="00594944">
      <w:pPr>
        <w:pStyle w:val="NormalWeb"/>
        <w:spacing w:before="0" w:beforeAutospacing="0" w:after="0" w:afterAutospacing="0"/>
        <w:jc w:val="both"/>
        <w:rPr>
          <w:rStyle w:val="Strong"/>
          <w:b w:val="0"/>
          <w:bCs w:val="0"/>
          <w:sz w:val="26"/>
          <w:szCs w:val="26"/>
          <w:bdr w:val="none" w:sz="0" w:space="0" w:color="auto" w:frame="1"/>
        </w:rPr>
      </w:pPr>
    </w:p>
    <w:p w14:paraId="313422D9" w14:textId="0FA383D7" w:rsidR="0000254F" w:rsidRPr="00061B3F" w:rsidRDefault="0000254F" w:rsidP="00061B3F">
      <w:pPr>
        <w:pStyle w:val="NormalWeb"/>
        <w:spacing w:before="0" w:beforeAutospacing="0" w:after="0" w:afterAutospacing="0"/>
        <w:jc w:val="both"/>
        <w:outlineLvl w:val="1"/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</w:pPr>
      <w:bookmarkStart w:id="7" w:name="_Toc165208169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Nguyên </w:t>
      </w:r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nhân</w:t>
      </w:r>
      <w:proofErr w:type="spellEnd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dẫn</w:t>
      </w:r>
      <w:proofErr w:type="spellEnd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đến</w:t>
      </w:r>
      <w:proofErr w:type="spellEnd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sự</w:t>
      </w:r>
      <w:proofErr w:type="spellEnd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chênh</w:t>
      </w:r>
      <w:proofErr w:type="spellEnd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61B3F">
        <w:rPr>
          <w:rStyle w:val="Strong"/>
          <w:color w:val="2F5496" w:themeColor="accent1" w:themeShade="BF"/>
          <w:sz w:val="40"/>
          <w:szCs w:val="40"/>
          <w:bdr w:val="none" w:sz="0" w:space="0" w:color="auto" w:frame="1"/>
        </w:rPr>
        <w:t>lệch</w:t>
      </w:r>
      <w:bookmarkEnd w:id="7"/>
      <w:proofErr w:type="spellEnd"/>
    </w:p>
    <w:p w14:paraId="36C0711A" w14:textId="4C4EDB2E" w:rsidR="0064758F" w:rsidRPr="00A47DD9" w:rsidRDefault="0064758F" w:rsidP="0059494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6B05BA5" w14:textId="77777777" w:rsidR="006453D7" w:rsidRPr="00061B3F" w:rsidRDefault="006453D7" w:rsidP="00594944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lái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6B8919E" w14:textId="77777777" w:rsidR="006453D7" w:rsidRPr="00A47DD9" w:rsidRDefault="006453D7" w:rsidP="00594944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</w:p>
    <w:p w14:paraId="21B761F2" w14:textId="77777777" w:rsidR="006453D7" w:rsidRPr="00A47DD9" w:rsidRDefault="006453D7" w:rsidP="00594944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gồ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ghề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</w:p>
    <w:p w14:paraId="13354B05" w14:textId="77777777" w:rsidR="006453D7" w:rsidRPr="00A47DD9" w:rsidRDefault="006453D7" w:rsidP="00594944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sá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gà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ráo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</w:p>
    <w:p w14:paraId="7E8BCAF1" w14:textId="77777777" w:rsidR="006453D7" w:rsidRPr="00A47DD9" w:rsidRDefault="006453D7" w:rsidP="00594944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Nhiệt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môi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</w:p>
    <w:p w14:paraId="53F56E5E" w14:textId="77777777" w:rsidR="006453D7" w:rsidRPr="00A47DD9" w:rsidRDefault="006453D7" w:rsidP="00594944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Thói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quen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lái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567D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6B567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hung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hăng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ngột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</w:p>
    <w:p w14:paraId="0997FEDE" w14:textId="77777777" w:rsidR="006453D7" w:rsidRPr="00061B3F" w:rsidRDefault="006453D7" w:rsidP="00594944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Sai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sót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EF83D39" w14:textId="061C2BDC" w:rsidR="006453D7" w:rsidRPr="00A47DD9" w:rsidRDefault="006453D7" w:rsidP="0059494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7DD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  <w:r w:rsidR="00CF0AD4"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</w:t>
      </w:r>
      <w:r w:rsidR="0023603B" w:rsidRPr="00A47DD9">
        <w:rPr>
          <w:rFonts w:ascii="Times New Roman" w:hAnsi="Times New Roman" w:cs="Times New Roman"/>
          <w:sz w:val="26"/>
          <w:szCs w:val="26"/>
        </w:rPr>
        <w:t>ũng</w:t>
      </w:r>
      <w:proofErr w:type="spellEnd"/>
      <w:r w:rsidR="0023603B"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03B" w:rsidRPr="00A47DD9">
        <w:rPr>
          <w:rFonts w:ascii="Times New Roman" w:hAnsi="Times New Roman" w:cs="Times New Roman"/>
          <w:sz w:val="26"/>
          <w:szCs w:val="26"/>
        </w:rPr>
        <w:t>c</w:t>
      </w:r>
      <w:r w:rsidRPr="00A47DD9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</w:p>
    <w:p w14:paraId="645164DC" w14:textId="77777777" w:rsidR="006453D7" w:rsidRPr="00061B3F" w:rsidRDefault="006453D7" w:rsidP="00594944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1B3F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61B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972BC2" w14:textId="77777777" w:rsidR="006453D7" w:rsidRPr="00A47DD9" w:rsidRDefault="006453D7" w:rsidP="0059494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</w:p>
    <w:p w14:paraId="3F76712A" w14:textId="77777777" w:rsidR="006453D7" w:rsidRPr="00A47DD9" w:rsidRDefault="006453D7" w:rsidP="0059494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7DD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D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47DD9">
        <w:rPr>
          <w:rFonts w:ascii="Times New Roman" w:hAnsi="Times New Roman" w:cs="Times New Roman"/>
          <w:sz w:val="26"/>
          <w:szCs w:val="26"/>
        </w:rPr>
        <w:t>.</w:t>
      </w:r>
    </w:p>
    <w:p w14:paraId="19654F68" w14:textId="77777777" w:rsidR="00061B3F" w:rsidRDefault="00061B3F" w:rsidP="00594944">
      <w:pPr>
        <w:pStyle w:val="NormalWeb"/>
        <w:spacing w:before="0" w:beforeAutospacing="0" w:after="0" w:afterAutospacing="0"/>
        <w:jc w:val="both"/>
        <w:outlineLvl w:val="0"/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</w:pPr>
    </w:p>
    <w:p w14:paraId="553F1411" w14:textId="77777777" w:rsidR="00061B3F" w:rsidRDefault="00061B3F" w:rsidP="00594944">
      <w:pPr>
        <w:pStyle w:val="NormalWeb"/>
        <w:spacing w:before="0" w:beforeAutospacing="0" w:after="0" w:afterAutospacing="0"/>
        <w:jc w:val="both"/>
        <w:outlineLvl w:val="0"/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</w:pPr>
    </w:p>
    <w:p w14:paraId="29279E2E" w14:textId="77777777" w:rsidR="00061B3F" w:rsidRDefault="00061B3F" w:rsidP="00594944">
      <w:pPr>
        <w:pStyle w:val="NormalWeb"/>
        <w:spacing w:before="0" w:beforeAutospacing="0" w:after="0" w:afterAutospacing="0"/>
        <w:jc w:val="both"/>
        <w:outlineLvl w:val="0"/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</w:pPr>
    </w:p>
    <w:p w14:paraId="513D4727" w14:textId="77777777" w:rsidR="00061B3F" w:rsidRDefault="00061B3F" w:rsidP="00594944">
      <w:pPr>
        <w:pStyle w:val="NormalWeb"/>
        <w:spacing w:before="0" w:beforeAutospacing="0" w:after="0" w:afterAutospacing="0"/>
        <w:jc w:val="both"/>
        <w:outlineLvl w:val="0"/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</w:pPr>
    </w:p>
    <w:p w14:paraId="37F679F3" w14:textId="77777777" w:rsidR="00061B3F" w:rsidRDefault="00061B3F" w:rsidP="00594944">
      <w:pPr>
        <w:pStyle w:val="NormalWeb"/>
        <w:spacing w:before="0" w:beforeAutospacing="0" w:after="0" w:afterAutospacing="0"/>
        <w:jc w:val="both"/>
        <w:outlineLvl w:val="0"/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</w:pPr>
    </w:p>
    <w:p w14:paraId="41FAA8ED" w14:textId="77777777" w:rsidR="00061B3F" w:rsidRDefault="00061B3F" w:rsidP="00594944">
      <w:pPr>
        <w:pStyle w:val="NormalWeb"/>
        <w:spacing w:before="0" w:beforeAutospacing="0" w:after="0" w:afterAutospacing="0"/>
        <w:jc w:val="both"/>
        <w:outlineLvl w:val="0"/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</w:pPr>
    </w:p>
    <w:p w14:paraId="07411067" w14:textId="36DF84CD" w:rsidR="00D71094" w:rsidRPr="00061B3F" w:rsidRDefault="00D40E63" w:rsidP="00594944">
      <w:pPr>
        <w:pStyle w:val="NormalWeb"/>
        <w:spacing w:before="0" w:beforeAutospacing="0" w:after="0" w:afterAutospacing="0"/>
        <w:jc w:val="both"/>
        <w:outlineLvl w:val="0"/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</w:pPr>
      <w:bookmarkStart w:id="8" w:name="_Toc165208170"/>
      <w:proofErr w:type="spellStart"/>
      <w:r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lastRenderedPageBreak/>
        <w:t>K</w:t>
      </w:r>
      <w:r w:rsidR="00D71094"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ết</w:t>
      </w:r>
      <w:proofErr w:type="spellEnd"/>
      <w:r w:rsidR="00D71094"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 xml:space="preserve"> </w:t>
      </w:r>
      <w:proofErr w:type="spellStart"/>
      <w:r w:rsidR="00D71094" w:rsidRPr="00061B3F">
        <w:rPr>
          <w:rStyle w:val="Strong"/>
          <w:color w:val="2F5496" w:themeColor="accent1" w:themeShade="BF"/>
          <w:sz w:val="52"/>
          <w:szCs w:val="52"/>
          <w:bdr w:val="none" w:sz="0" w:space="0" w:color="auto" w:frame="1"/>
        </w:rPr>
        <w:t>luận</w:t>
      </w:r>
      <w:bookmarkEnd w:id="8"/>
      <w:proofErr w:type="spellEnd"/>
    </w:p>
    <w:p w14:paraId="23558587" w14:textId="77777777" w:rsidR="009C6F79" w:rsidRPr="00BA40E8" w:rsidRDefault="009C6F79" w:rsidP="00BA40E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DFD0A6" w14:textId="77777777" w:rsidR="00BA40E8" w:rsidRPr="00BA40E8" w:rsidRDefault="00BA40E8" w:rsidP="00BA40E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OBFCM,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OBFCM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>.</w:t>
      </w:r>
    </w:p>
    <w:p w14:paraId="4E543B02" w14:textId="77777777" w:rsidR="00BA40E8" w:rsidRPr="00BA40E8" w:rsidRDefault="00BA40E8" w:rsidP="00BA40E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OBFCM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CO2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OBFCM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20%,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. Thông qua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>.</w:t>
      </w:r>
    </w:p>
    <w:p w14:paraId="1068993E" w14:textId="77777777" w:rsidR="00BA40E8" w:rsidRPr="00BA40E8" w:rsidRDefault="00BA40E8" w:rsidP="00BA40E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OBFCM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30%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2023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OBFCM.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CO2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>.</w:t>
      </w:r>
    </w:p>
    <w:p w14:paraId="17CB8703" w14:textId="77777777" w:rsidR="00BA40E8" w:rsidRPr="00BA40E8" w:rsidRDefault="00BA40E8" w:rsidP="00BA40E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OBFCM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>.</w:t>
      </w:r>
    </w:p>
    <w:p w14:paraId="76074D5C" w14:textId="77777777" w:rsidR="00BA40E8" w:rsidRPr="00BA40E8" w:rsidRDefault="00BA40E8" w:rsidP="00BA40E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OBFCM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. Thông qua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>.</w:t>
      </w:r>
    </w:p>
    <w:p w14:paraId="112FC95F" w14:textId="77777777" w:rsidR="00BA40E8" w:rsidRPr="00BA40E8" w:rsidRDefault="00BA40E8" w:rsidP="00BA40E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, OBFCM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0E8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BA40E8">
        <w:rPr>
          <w:rFonts w:ascii="Times New Roman" w:hAnsi="Times New Roman" w:cs="Times New Roman"/>
          <w:sz w:val="26"/>
          <w:szCs w:val="26"/>
        </w:rPr>
        <w:t>.</w:t>
      </w:r>
    </w:p>
    <w:p w14:paraId="4C9C18D4" w14:textId="77777777" w:rsidR="00061B3F" w:rsidRPr="00594944" w:rsidRDefault="00061B3F" w:rsidP="00BA40E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61B3F" w:rsidRPr="00594944" w:rsidSect="00145C3D">
      <w:pgSz w:w="12240" w:h="15840"/>
      <w:pgMar w:top="1440" w:right="1080" w:bottom="1440" w:left="1080" w:header="720" w:footer="720" w:gutter="0"/>
      <w:pgBorders w:display="firstPage" w:offsetFrom="page">
        <w:top w:val="basicWideMidline" w:sz="20" w:space="24" w:color="4472C4" w:themeColor="accent1"/>
        <w:left w:val="basicWideMidline" w:sz="20" w:space="24" w:color="4472C4" w:themeColor="accent1"/>
        <w:bottom w:val="basicWideMidline" w:sz="20" w:space="24" w:color="4472C4" w:themeColor="accent1"/>
        <w:right w:val="basicWideMidline" w:sz="20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00F7" w14:textId="77777777" w:rsidR="00145C3D" w:rsidRDefault="00145C3D" w:rsidP="00CF0254">
      <w:pPr>
        <w:spacing w:after="0" w:line="240" w:lineRule="auto"/>
      </w:pPr>
      <w:r>
        <w:separator/>
      </w:r>
    </w:p>
  </w:endnote>
  <w:endnote w:type="continuationSeparator" w:id="0">
    <w:p w14:paraId="6A244F91" w14:textId="77777777" w:rsidR="00145C3D" w:rsidRDefault="00145C3D" w:rsidP="00CF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FAFE" w14:textId="77777777" w:rsidR="00145C3D" w:rsidRDefault="00145C3D" w:rsidP="00CF0254">
      <w:pPr>
        <w:spacing w:after="0" w:line="240" w:lineRule="auto"/>
      </w:pPr>
      <w:r>
        <w:separator/>
      </w:r>
    </w:p>
  </w:footnote>
  <w:footnote w:type="continuationSeparator" w:id="0">
    <w:p w14:paraId="71CE4162" w14:textId="77777777" w:rsidR="00145C3D" w:rsidRDefault="00145C3D" w:rsidP="00CF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741"/>
    <w:multiLevelType w:val="multilevel"/>
    <w:tmpl w:val="857C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6586"/>
    <w:multiLevelType w:val="multilevel"/>
    <w:tmpl w:val="FEB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47130"/>
    <w:multiLevelType w:val="multilevel"/>
    <w:tmpl w:val="F8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A1EDC"/>
    <w:multiLevelType w:val="multilevel"/>
    <w:tmpl w:val="4DB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337B4"/>
    <w:multiLevelType w:val="multilevel"/>
    <w:tmpl w:val="601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712E0"/>
    <w:multiLevelType w:val="multilevel"/>
    <w:tmpl w:val="BEB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95C86"/>
    <w:multiLevelType w:val="multilevel"/>
    <w:tmpl w:val="9F88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87D1D"/>
    <w:multiLevelType w:val="multilevel"/>
    <w:tmpl w:val="26AE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E1A63"/>
    <w:multiLevelType w:val="multilevel"/>
    <w:tmpl w:val="2806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91955"/>
    <w:multiLevelType w:val="multilevel"/>
    <w:tmpl w:val="1E3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F2AA6"/>
    <w:multiLevelType w:val="hybridMultilevel"/>
    <w:tmpl w:val="CA72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37364"/>
    <w:multiLevelType w:val="multilevel"/>
    <w:tmpl w:val="21C2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37C6F"/>
    <w:multiLevelType w:val="hybridMultilevel"/>
    <w:tmpl w:val="1892DA60"/>
    <w:lvl w:ilvl="0" w:tplc="7228C68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F29F1"/>
    <w:multiLevelType w:val="multilevel"/>
    <w:tmpl w:val="21C2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80CBB"/>
    <w:multiLevelType w:val="multilevel"/>
    <w:tmpl w:val="18A8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52930"/>
    <w:multiLevelType w:val="multilevel"/>
    <w:tmpl w:val="9E2C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A2E0C"/>
    <w:multiLevelType w:val="multilevel"/>
    <w:tmpl w:val="9D0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62E3"/>
    <w:multiLevelType w:val="multilevel"/>
    <w:tmpl w:val="C99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E1B41"/>
    <w:multiLevelType w:val="hybridMultilevel"/>
    <w:tmpl w:val="8704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4583"/>
    <w:multiLevelType w:val="multilevel"/>
    <w:tmpl w:val="DB3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B4CBF"/>
    <w:multiLevelType w:val="multilevel"/>
    <w:tmpl w:val="182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04C1D"/>
    <w:multiLevelType w:val="multilevel"/>
    <w:tmpl w:val="596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177EA"/>
    <w:multiLevelType w:val="multilevel"/>
    <w:tmpl w:val="52C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9521B6"/>
    <w:multiLevelType w:val="multilevel"/>
    <w:tmpl w:val="EEF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97739"/>
    <w:multiLevelType w:val="multilevel"/>
    <w:tmpl w:val="2E2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17531"/>
    <w:multiLevelType w:val="multilevel"/>
    <w:tmpl w:val="510A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25788"/>
    <w:multiLevelType w:val="multilevel"/>
    <w:tmpl w:val="7A9A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F7EB4"/>
    <w:multiLevelType w:val="hybridMultilevel"/>
    <w:tmpl w:val="2EEED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CB72BD"/>
    <w:multiLevelType w:val="multilevel"/>
    <w:tmpl w:val="0D56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72E3F"/>
    <w:multiLevelType w:val="multilevel"/>
    <w:tmpl w:val="E1E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B4285"/>
    <w:multiLevelType w:val="multilevel"/>
    <w:tmpl w:val="302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A3AD6"/>
    <w:multiLevelType w:val="multilevel"/>
    <w:tmpl w:val="B69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470AE9"/>
    <w:multiLevelType w:val="multilevel"/>
    <w:tmpl w:val="987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DF19B5"/>
    <w:multiLevelType w:val="multilevel"/>
    <w:tmpl w:val="EAB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642209">
    <w:abstractNumId w:val="14"/>
  </w:num>
  <w:num w:numId="2" w16cid:durableId="2105689334">
    <w:abstractNumId w:val="18"/>
  </w:num>
  <w:num w:numId="3" w16cid:durableId="1976832201">
    <w:abstractNumId w:val="31"/>
  </w:num>
  <w:num w:numId="4" w16cid:durableId="1297638250">
    <w:abstractNumId w:val="3"/>
  </w:num>
  <w:num w:numId="5" w16cid:durableId="1810518114">
    <w:abstractNumId w:val="6"/>
  </w:num>
  <w:num w:numId="6" w16cid:durableId="1117140152">
    <w:abstractNumId w:val="26"/>
  </w:num>
  <w:num w:numId="7" w16cid:durableId="4749407">
    <w:abstractNumId w:val="0"/>
  </w:num>
  <w:num w:numId="8" w16cid:durableId="41835409">
    <w:abstractNumId w:val="17"/>
  </w:num>
  <w:num w:numId="9" w16cid:durableId="916137044">
    <w:abstractNumId w:val="1"/>
  </w:num>
  <w:num w:numId="10" w16cid:durableId="1448083851">
    <w:abstractNumId w:val="2"/>
  </w:num>
  <w:num w:numId="11" w16cid:durableId="128280383">
    <w:abstractNumId w:val="22"/>
  </w:num>
  <w:num w:numId="12" w16cid:durableId="1514103920">
    <w:abstractNumId w:val="9"/>
  </w:num>
  <w:num w:numId="13" w16cid:durableId="1681542260">
    <w:abstractNumId w:val="29"/>
  </w:num>
  <w:num w:numId="14" w16cid:durableId="1900896657">
    <w:abstractNumId w:val="16"/>
  </w:num>
  <w:num w:numId="15" w16cid:durableId="145978731">
    <w:abstractNumId w:val="21"/>
  </w:num>
  <w:num w:numId="16" w16cid:durableId="1002002079">
    <w:abstractNumId w:val="20"/>
  </w:num>
  <w:num w:numId="17" w16cid:durableId="1108158678">
    <w:abstractNumId w:val="7"/>
  </w:num>
  <w:num w:numId="18" w16cid:durableId="360401925">
    <w:abstractNumId w:val="19"/>
  </w:num>
  <w:num w:numId="19" w16cid:durableId="1732922722">
    <w:abstractNumId w:val="4"/>
  </w:num>
  <w:num w:numId="20" w16cid:durableId="385304801">
    <w:abstractNumId w:val="32"/>
  </w:num>
  <w:num w:numId="21" w16cid:durableId="1619949906">
    <w:abstractNumId w:val="24"/>
  </w:num>
  <w:num w:numId="22" w16cid:durableId="1450127718">
    <w:abstractNumId w:val="25"/>
  </w:num>
  <w:num w:numId="23" w16cid:durableId="998581753">
    <w:abstractNumId w:val="28"/>
  </w:num>
  <w:num w:numId="24" w16cid:durableId="1219634723">
    <w:abstractNumId w:val="30"/>
  </w:num>
  <w:num w:numId="25" w16cid:durableId="796918043">
    <w:abstractNumId w:val="15"/>
  </w:num>
  <w:num w:numId="26" w16cid:durableId="561138689">
    <w:abstractNumId w:val="5"/>
  </w:num>
  <w:num w:numId="27" w16cid:durableId="1315330555">
    <w:abstractNumId w:val="10"/>
  </w:num>
  <w:num w:numId="28" w16cid:durableId="1154028190">
    <w:abstractNumId w:val="33"/>
  </w:num>
  <w:num w:numId="29" w16cid:durableId="2123375189">
    <w:abstractNumId w:val="8"/>
  </w:num>
  <w:num w:numId="30" w16cid:durableId="635766834">
    <w:abstractNumId w:val="11"/>
  </w:num>
  <w:num w:numId="31" w16cid:durableId="1488939319">
    <w:abstractNumId w:val="13"/>
  </w:num>
  <w:num w:numId="32" w16cid:durableId="553782520">
    <w:abstractNumId w:val="12"/>
  </w:num>
  <w:num w:numId="33" w16cid:durableId="1059791239">
    <w:abstractNumId w:val="27"/>
  </w:num>
  <w:num w:numId="34" w16cid:durableId="3749640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0A"/>
    <w:rsid w:val="0000254F"/>
    <w:rsid w:val="00012A4F"/>
    <w:rsid w:val="00013CCE"/>
    <w:rsid w:val="0002412A"/>
    <w:rsid w:val="0002757F"/>
    <w:rsid w:val="00034434"/>
    <w:rsid w:val="0004647D"/>
    <w:rsid w:val="00061B3F"/>
    <w:rsid w:val="000649D0"/>
    <w:rsid w:val="0007230C"/>
    <w:rsid w:val="00080561"/>
    <w:rsid w:val="00091BBB"/>
    <w:rsid w:val="000A5265"/>
    <w:rsid w:val="000B19BE"/>
    <w:rsid w:val="000B575A"/>
    <w:rsid w:val="000C4799"/>
    <w:rsid w:val="000C52C8"/>
    <w:rsid w:val="000F4C00"/>
    <w:rsid w:val="00122202"/>
    <w:rsid w:val="00124A11"/>
    <w:rsid w:val="00126DA2"/>
    <w:rsid w:val="00134791"/>
    <w:rsid w:val="001424C6"/>
    <w:rsid w:val="00144727"/>
    <w:rsid w:val="00145C3D"/>
    <w:rsid w:val="00193DA3"/>
    <w:rsid w:val="00194F81"/>
    <w:rsid w:val="001A378E"/>
    <w:rsid w:val="001A3998"/>
    <w:rsid w:val="001A39B2"/>
    <w:rsid w:val="001B24BF"/>
    <w:rsid w:val="001B5803"/>
    <w:rsid w:val="001D01B6"/>
    <w:rsid w:val="001D736B"/>
    <w:rsid w:val="001F1EDC"/>
    <w:rsid w:val="0020781A"/>
    <w:rsid w:val="002150B7"/>
    <w:rsid w:val="00233B27"/>
    <w:rsid w:val="0023603B"/>
    <w:rsid w:val="0026066A"/>
    <w:rsid w:val="00265984"/>
    <w:rsid w:val="0027327A"/>
    <w:rsid w:val="002807AB"/>
    <w:rsid w:val="002930ED"/>
    <w:rsid w:val="002A585F"/>
    <w:rsid w:val="002B6981"/>
    <w:rsid w:val="002C4BAD"/>
    <w:rsid w:val="002D10F4"/>
    <w:rsid w:val="002E1145"/>
    <w:rsid w:val="002F078E"/>
    <w:rsid w:val="002F0EA1"/>
    <w:rsid w:val="00315B23"/>
    <w:rsid w:val="00346478"/>
    <w:rsid w:val="003733A6"/>
    <w:rsid w:val="003D070B"/>
    <w:rsid w:val="003E62F0"/>
    <w:rsid w:val="00405F65"/>
    <w:rsid w:val="0041635B"/>
    <w:rsid w:val="00463EC7"/>
    <w:rsid w:val="004760B4"/>
    <w:rsid w:val="00476F31"/>
    <w:rsid w:val="00494DDF"/>
    <w:rsid w:val="00495194"/>
    <w:rsid w:val="004A14AD"/>
    <w:rsid w:val="004B59E2"/>
    <w:rsid w:val="004C25E4"/>
    <w:rsid w:val="004C6B1D"/>
    <w:rsid w:val="004C7AE5"/>
    <w:rsid w:val="004D565E"/>
    <w:rsid w:val="005001B4"/>
    <w:rsid w:val="00511E25"/>
    <w:rsid w:val="005121C8"/>
    <w:rsid w:val="00520A18"/>
    <w:rsid w:val="0053769D"/>
    <w:rsid w:val="00545EE3"/>
    <w:rsid w:val="005535CC"/>
    <w:rsid w:val="00560417"/>
    <w:rsid w:val="00565183"/>
    <w:rsid w:val="00566D20"/>
    <w:rsid w:val="005714C0"/>
    <w:rsid w:val="005867AD"/>
    <w:rsid w:val="00594944"/>
    <w:rsid w:val="005A4E86"/>
    <w:rsid w:val="005D7A02"/>
    <w:rsid w:val="005E106B"/>
    <w:rsid w:val="00606349"/>
    <w:rsid w:val="00610138"/>
    <w:rsid w:val="006245C9"/>
    <w:rsid w:val="00625DF5"/>
    <w:rsid w:val="00626EFF"/>
    <w:rsid w:val="00633B70"/>
    <w:rsid w:val="006430E5"/>
    <w:rsid w:val="006453D7"/>
    <w:rsid w:val="00645D29"/>
    <w:rsid w:val="0064758F"/>
    <w:rsid w:val="00652CE1"/>
    <w:rsid w:val="00660418"/>
    <w:rsid w:val="00665DB8"/>
    <w:rsid w:val="00694768"/>
    <w:rsid w:val="006A253E"/>
    <w:rsid w:val="006B0345"/>
    <w:rsid w:val="006B29E8"/>
    <w:rsid w:val="006B567D"/>
    <w:rsid w:val="006B5D6B"/>
    <w:rsid w:val="006B60DF"/>
    <w:rsid w:val="006C01D6"/>
    <w:rsid w:val="006C200F"/>
    <w:rsid w:val="006D0906"/>
    <w:rsid w:val="006D797F"/>
    <w:rsid w:val="006F383C"/>
    <w:rsid w:val="007348A6"/>
    <w:rsid w:val="00743812"/>
    <w:rsid w:val="0074544B"/>
    <w:rsid w:val="0075224D"/>
    <w:rsid w:val="00763837"/>
    <w:rsid w:val="00784274"/>
    <w:rsid w:val="007924F4"/>
    <w:rsid w:val="00794034"/>
    <w:rsid w:val="007B190A"/>
    <w:rsid w:val="007B1E13"/>
    <w:rsid w:val="007C0FF8"/>
    <w:rsid w:val="007C6A52"/>
    <w:rsid w:val="007F3256"/>
    <w:rsid w:val="007F69B8"/>
    <w:rsid w:val="008006BE"/>
    <w:rsid w:val="00806C2C"/>
    <w:rsid w:val="00807C84"/>
    <w:rsid w:val="00811530"/>
    <w:rsid w:val="00823E8B"/>
    <w:rsid w:val="00827AEA"/>
    <w:rsid w:val="008309FC"/>
    <w:rsid w:val="00830A2B"/>
    <w:rsid w:val="0084447B"/>
    <w:rsid w:val="00866419"/>
    <w:rsid w:val="0087348E"/>
    <w:rsid w:val="00891D6F"/>
    <w:rsid w:val="00891E27"/>
    <w:rsid w:val="008947A7"/>
    <w:rsid w:val="008C098C"/>
    <w:rsid w:val="008C0CE7"/>
    <w:rsid w:val="008C7F1C"/>
    <w:rsid w:val="008E0A1D"/>
    <w:rsid w:val="00902A4C"/>
    <w:rsid w:val="00925A39"/>
    <w:rsid w:val="00931197"/>
    <w:rsid w:val="009470F3"/>
    <w:rsid w:val="009544E3"/>
    <w:rsid w:val="00971B48"/>
    <w:rsid w:val="00974F9F"/>
    <w:rsid w:val="00974FC4"/>
    <w:rsid w:val="009750A4"/>
    <w:rsid w:val="009852C4"/>
    <w:rsid w:val="00987F4F"/>
    <w:rsid w:val="009C5454"/>
    <w:rsid w:val="009C6F79"/>
    <w:rsid w:val="009C7E62"/>
    <w:rsid w:val="009D3A85"/>
    <w:rsid w:val="009D4387"/>
    <w:rsid w:val="009F6AFC"/>
    <w:rsid w:val="00A10196"/>
    <w:rsid w:val="00A21677"/>
    <w:rsid w:val="00A26F1A"/>
    <w:rsid w:val="00A37820"/>
    <w:rsid w:val="00A41083"/>
    <w:rsid w:val="00A41CA0"/>
    <w:rsid w:val="00A47DD9"/>
    <w:rsid w:val="00A51130"/>
    <w:rsid w:val="00A56326"/>
    <w:rsid w:val="00A66AE9"/>
    <w:rsid w:val="00A73072"/>
    <w:rsid w:val="00A854B9"/>
    <w:rsid w:val="00A9016D"/>
    <w:rsid w:val="00A907A0"/>
    <w:rsid w:val="00AC0201"/>
    <w:rsid w:val="00AC389F"/>
    <w:rsid w:val="00AC77D7"/>
    <w:rsid w:val="00AD43FB"/>
    <w:rsid w:val="00AF1288"/>
    <w:rsid w:val="00B113BA"/>
    <w:rsid w:val="00B15A15"/>
    <w:rsid w:val="00B22606"/>
    <w:rsid w:val="00B2429B"/>
    <w:rsid w:val="00B42575"/>
    <w:rsid w:val="00B43F17"/>
    <w:rsid w:val="00B84535"/>
    <w:rsid w:val="00BA0292"/>
    <w:rsid w:val="00BA40E8"/>
    <w:rsid w:val="00BC1174"/>
    <w:rsid w:val="00BC11F8"/>
    <w:rsid w:val="00BE1E9C"/>
    <w:rsid w:val="00BE5435"/>
    <w:rsid w:val="00BF3931"/>
    <w:rsid w:val="00BF5298"/>
    <w:rsid w:val="00BF6D8C"/>
    <w:rsid w:val="00C52129"/>
    <w:rsid w:val="00C533FA"/>
    <w:rsid w:val="00C60ABF"/>
    <w:rsid w:val="00C62249"/>
    <w:rsid w:val="00C67641"/>
    <w:rsid w:val="00C70BD9"/>
    <w:rsid w:val="00C71A38"/>
    <w:rsid w:val="00C760B4"/>
    <w:rsid w:val="00C82B41"/>
    <w:rsid w:val="00CA0682"/>
    <w:rsid w:val="00CA3783"/>
    <w:rsid w:val="00CC0F23"/>
    <w:rsid w:val="00CF0254"/>
    <w:rsid w:val="00CF0AD4"/>
    <w:rsid w:val="00D104A4"/>
    <w:rsid w:val="00D30B2B"/>
    <w:rsid w:val="00D32A05"/>
    <w:rsid w:val="00D40E63"/>
    <w:rsid w:val="00D411F7"/>
    <w:rsid w:val="00D71094"/>
    <w:rsid w:val="00D72A67"/>
    <w:rsid w:val="00D73C9A"/>
    <w:rsid w:val="00D7770F"/>
    <w:rsid w:val="00DB51E9"/>
    <w:rsid w:val="00DB66D8"/>
    <w:rsid w:val="00DB7C86"/>
    <w:rsid w:val="00DC170E"/>
    <w:rsid w:val="00DC2CAD"/>
    <w:rsid w:val="00DC763B"/>
    <w:rsid w:val="00DD256E"/>
    <w:rsid w:val="00DD4287"/>
    <w:rsid w:val="00DF1750"/>
    <w:rsid w:val="00DF3BFF"/>
    <w:rsid w:val="00DF4560"/>
    <w:rsid w:val="00DF58C6"/>
    <w:rsid w:val="00DF7186"/>
    <w:rsid w:val="00E20A4F"/>
    <w:rsid w:val="00E265BF"/>
    <w:rsid w:val="00E43F69"/>
    <w:rsid w:val="00E45123"/>
    <w:rsid w:val="00E46B89"/>
    <w:rsid w:val="00E51CC1"/>
    <w:rsid w:val="00E53B24"/>
    <w:rsid w:val="00E67DB6"/>
    <w:rsid w:val="00E7115F"/>
    <w:rsid w:val="00E75F6B"/>
    <w:rsid w:val="00E87806"/>
    <w:rsid w:val="00EF6DC5"/>
    <w:rsid w:val="00F009B4"/>
    <w:rsid w:val="00F048E4"/>
    <w:rsid w:val="00F04F05"/>
    <w:rsid w:val="00F10233"/>
    <w:rsid w:val="00F22354"/>
    <w:rsid w:val="00F2484F"/>
    <w:rsid w:val="00F3537C"/>
    <w:rsid w:val="00F476DF"/>
    <w:rsid w:val="00F94359"/>
    <w:rsid w:val="00FA570C"/>
    <w:rsid w:val="00FD397E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0E7B"/>
  <w15:chartTrackingRefBased/>
  <w15:docId w15:val="{D7E5B5E2-469F-4DFB-8D5E-ACDDCA57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9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54"/>
  </w:style>
  <w:style w:type="paragraph" w:styleId="Footer">
    <w:name w:val="footer"/>
    <w:basedOn w:val="Normal"/>
    <w:link w:val="FooterChar"/>
    <w:uiPriority w:val="99"/>
    <w:unhideWhenUsed/>
    <w:rsid w:val="00CF0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54"/>
  </w:style>
  <w:style w:type="paragraph" w:styleId="NormalWeb">
    <w:name w:val="Normal (Web)"/>
    <w:basedOn w:val="Normal"/>
    <w:uiPriority w:val="99"/>
    <w:unhideWhenUsed/>
    <w:rsid w:val="0062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6E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464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6478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4FC4"/>
    <w:pPr>
      <w:ind w:left="720"/>
      <w:contextualSpacing/>
    </w:pPr>
  </w:style>
  <w:style w:type="character" w:customStyle="1" w:styleId="citation-0">
    <w:name w:val="citation-0"/>
    <w:basedOn w:val="DefaultParagraphFont"/>
    <w:rsid w:val="00D71094"/>
  </w:style>
  <w:style w:type="character" w:customStyle="1" w:styleId="citation-1">
    <w:name w:val="citation-1"/>
    <w:basedOn w:val="DefaultParagraphFont"/>
    <w:rsid w:val="00D71094"/>
  </w:style>
  <w:style w:type="character" w:customStyle="1" w:styleId="citation-2">
    <w:name w:val="citation-2"/>
    <w:basedOn w:val="DefaultParagraphFont"/>
    <w:rsid w:val="00D71094"/>
  </w:style>
  <w:style w:type="table" w:styleId="TableGrid">
    <w:name w:val="Table Grid"/>
    <w:basedOn w:val="TableNormal"/>
    <w:uiPriority w:val="39"/>
    <w:rsid w:val="00A1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61B3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61B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5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075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37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728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Letrantrung.03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4D5C-F763-4A0E-8AD3-C2B1E7D4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8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trần</dc:creator>
  <cp:keywords/>
  <dc:description/>
  <cp:lastModifiedBy>trung trần</cp:lastModifiedBy>
  <cp:revision>236</cp:revision>
  <dcterms:created xsi:type="dcterms:W3CDTF">2024-04-18T15:57:00Z</dcterms:created>
  <dcterms:modified xsi:type="dcterms:W3CDTF">2024-04-28T12:25:00Z</dcterms:modified>
</cp:coreProperties>
</file>