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Thông tin phân công</w:t>
      </w:r>
    </w:p>
    <w:tbl>
      <w:tblPr>
        <w:tblStyle w:val="Table1"/>
        <w:tblW w:w="6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4755"/>
        <w:tblGridChange w:id="0">
          <w:tblGrid>
            <w:gridCol w:w="2100"/>
            <w:gridCol w:w="4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V8 - Rà soát và phê duyệt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bl>
    <w:p w:rsidR="00000000" w:rsidDel="00000000" w:rsidP="00000000" w:rsidRDefault="00000000" w:rsidRPr="00000000" w14:paraId="0000000D">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Use Case Diagram chi tiết</w:t>
      </w:r>
    </w:p>
    <w:p w:rsidR="00000000" w:rsidDel="00000000" w:rsidP="00000000" w:rsidRDefault="00000000" w:rsidRPr="00000000" w14:paraId="0000000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Xác định UC</w:t>
      </w:r>
    </w:p>
    <w:tbl>
      <w:tblPr>
        <w:tblStyle w:val="Table2"/>
        <w:tblW w:w="918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684.999999999999"/>
        <w:tblGridChange w:id="0">
          <w:tblGrid>
            <w:gridCol w:w="1500"/>
            <w:gridCol w:w="768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 (extend); UC-07.3, UC-07.4 (bước quyết định sau rà soát). Dữ liệu tham chiếu: hồ sơ từ UC-05 (V6), UC-06 (V7); thông tin từ UC-08 (V9), UC-09 (V10)</w:t>
            </w:r>
          </w:p>
        </w:tc>
      </w:tr>
    </w:tbl>
    <w:p w:rsidR="00000000" w:rsidDel="00000000" w:rsidP="00000000" w:rsidRDefault="00000000" w:rsidRPr="00000000" w14:paraId="0000001C">
      <w:pPr>
        <w:keepNext w:val="0"/>
        <w:keepLines w:val="0"/>
        <w:spacing w:after="0" w:before="20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Quan hệ UC</w:t>
      </w:r>
    </w:p>
    <w:p w:rsidR="00000000" w:rsidDel="00000000" w:rsidP="00000000" w:rsidRDefault="00000000" w:rsidRPr="00000000" w14:paraId="0000001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590"/>
        <w:gridCol w:w="1503.3333333333335"/>
        <w:gridCol w:w="4826.666666666667"/>
        <w:tblGridChange w:id="0">
          <w:tblGrid>
            <w:gridCol w:w="1275"/>
            <w:gridCol w:w="1590"/>
            <w:gridCol w:w="1503.3333333333335"/>
            <w:gridCol w:w="4826.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PMO hoặc CEO thực hiện rà soát hồ sơ ở UC-07.1 và phát hiện các thông tin chưa rõ ràng, chưa đủ cơ sở ra quyết định, hoặc có rủi ro cần làm rõ </w:t>
            </w:r>
          </w:p>
        </w:tc>
      </w:tr>
    </w:tbl>
    <w:p w:rsidR="00000000" w:rsidDel="00000000" w:rsidP="00000000" w:rsidRDefault="00000000" w:rsidRPr="00000000" w14:paraId="00000032">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 Use Case Diagram</w:t>
      </w:r>
    </w:p>
    <w:p>
      <w:pPr>
        <w:jc w:val="center"/>
      </w:pPr>
      <w:r>
        <w:drawing>
          <wp:inline>
            <wp:extent cx="5760000" cy="3142203"/>
            <wp:docPr id="1" name="Picture 1"/>
            <wp:cNvGraphicFramePr>
              <a:graphicFrameLocks noChangeAspect="1"/>
            </wp:cNvGraphicFramePr>
            <a:graphic>
              <a:graphicData uri="http://schemas.openxmlformats.org/drawingml/2006/picture">
                <pic:pic>
                  <pic:nvPicPr>
                    <pic:cNvPr id="0" name="UCD_UC-07.png"/>
                    <pic:cNvPicPr/>
                  </pic:nvPicPr>
                  <pic:blipFill>
                    <a:blip r:embed="rId7"/>
                    <a:stretch>
                      <a:fillRect/>
                    </a:stretch>
                  </pic:blipFill>
                  <pic:spPr>
                    <a:xfrm>
                      <a:off x="0" y="0"/>
                      <a:ext cx="5760000" cy="3142203"/>
                    </a:xfrm>
                    <a:prstGeom prst="rect"/>
                  </pic:spPr>
                </pic:pic>
              </a:graphicData>
            </a:graphic>
          </wp:inline>
        </w:drawing>
      </w:r>
    </w:p>
    <w:p w:rsidR="00000000" w:rsidDel="00000000" w:rsidP="00000000" w:rsidRDefault="00000000" w:rsidRPr="00000000" w14:paraId="0000003A">
      <w:pPr>
        <w:spacing w:after="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 Case Description / FDS chi tiết</w:t>
      </w:r>
    </w:p>
    <w:p w:rsidR="00000000" w:rsidDel="00000000" w:rsidP="00000000" w:rsidRDefault="00000000" w:rsidRPr="00000000" w14:paraId="0000003B">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Thông tin chung</w:t>
      </w:r>
    </w:p>
    <w:tbl>
      <w:tblPr>
        <w:tblStyle w:val="Table4"/>
        <w:tblW w:w="90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400.000000000001"/>
        <w:tblGridChange w:id="0">
          <w:tblGrid>
            <w:gridCol w:w="1605"/>
            <w:gridCol w:w="740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hồ sơ phương án từ V6/V7, hệ thống hỗ trợ đối chiếu Ma trận phân quyền DoA để xác định cấp thẩm quyền, cho phép rà soát tính hợp lý của phương án (tải trọng, năng lực, xung đột) kết hợp với thông tin chi phí từ V9 và dự báo cung - cầu từ V10 để xác định hồ sơ đủ cơ sở ra quyết định hoặc cần giải trình/bổ sung.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dự thảo phương án bố trí nguồn lực được gửi trình duyệt từ V6 (không có nghi ngờ xung đột) hoặc V7 (đã xử lý/cân đối xung đột)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phương án đầy đủ thông tin phân bổ; dữ liệu V9 và V10 sẵn sàng.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xác định rõ tình trạng: Đủ cơ sở để chuyển sang ra quyết định (UC-07.3/UC-07.4) hoặc danh sách nội dung cần RM giải trình/bổ sung (chuyển UC-07.2). </w:t>
            </w:r>
          </w:p>
        </w:tc>
      </w:tr>
    </w:tbl>
    <w:p w:rsidR="00000000" w:rsidDel="00000000" w:rsidP="00000000" w:rsidRDefault="00000000" w:rsidRPr="00000000" w14:paraId="0000004E">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Luồng chính</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350"/>
        <w:gridCol w:w="5798.333333333334"/>
        <w:gridCol w:w="1101.666666666667"/>
        <w:tblGridChange w:id="0">
          <w:tblGrid>
            <w:gridCol w:w="780"/>
            <w:gridCol w:w="1350"/>
            <w:gridCol w:w="5798.333333333334"/>
            <w:gridCol w:w="1101.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tiếp nhận hồ sơ dự thảo phương án bố trí nguồn lực được gửi trình duyệt từ V6 hoặc V7 trên 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đối chiếu mức rủi ro của phương án với Ma trận phân quyền (DoA) để xác định cấp có thẩm quyền phê duyệt: </w:t>
            </w:r>
          </w:p>
          <w:p w:rsidR="00000000" w:rsidDel="00000000" w:rsidP="00000000" w:rsidRDefault="00000000" w:rsidRPr="00000000" w14:paraId="0000005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1–3: Thẩm quyền thuộc PMO/Quản lý danh mục. </w:t>
            </w:r>
          </w:p>
          <w:p w:rsidR="00000000" w:rsidDel="00000000" w:rsidP="00000000" w:rsidRDefault="00000000" w:rsidRPr="00000000" w14:paraId="0000005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4–5: Thẩm quyền thuộc CEO/Managing Director.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(PMO đối với Mức 1–3 hoặc CEO đối với Mức 4–5) thực hiện rà soát tính hợp lý của phương án: xem xét thông tin phân bổ nhân sự, mức đáp ứng năng lực, tỷ lệ tải trọng và các điểm xung đột lịch đã ghi nhận.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chi phí, chênh lệch ngân sách và đánh đổi từ V9; thông tin tổng hợp cung – cầu và kết quả dự báo từ V10 để cấp thẩm quyền xem cùng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CN-94;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đánh giá các yếu tố rủi ro và kết luận hồ sơ đủ hay chưa đủ cơ sở ra quyết định. Chưa đủ: luồng 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2; Điểm quyết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kết quả rà soát hợp lý và chuyển giao hồ sơ sang bước ra quyết định phê duyệt (UC-07.3 Phê duyệt phương án hoặc UC-07.4 Phê duyệt ngoại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ra UC-07.1 </w:t>
            </w:r>
          </w:p>
        </w:tc>
      </w:tr>
    </w:tbl>
    <w:p w:rsidR="00000000" w:rsidDel="00000000" w:rsidP="00000000" w:rsidRDefault="00000000" w:rsidRPr="00000000" w14:paraId="0000006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Luồng thay thế / ngoại lệ</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935.0000000000001"/>
        <w:gridCol w:w="3040"/>
        <w:gridCol w:w="3330"/>
        <w:gridCol w:w="1095"/>
        <w:tblGridChange w:id="0">
          <w:tblGrid>
            <w:gridCol w:w="615"/>
            <w:gridCol w:w="935.0000000000001"/>
            <w:gridCol w:w="3040"/>
            <w:gridCol w:w="3330"/>
            <w:gridCol w:w="1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chạm Mức 4–5 (quá tải trên 110% kéo dài quá 2 tuần, hoặc ảnh hưởng nhiều dự án Hạng ưu tiên 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hỗ trợ PMO thực hiện chuyển cấp hồ sơ lên CEO/Managing Director trong tối đa 1 ngày làm việc kể từ khi phát hiện.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CEO/Managing Director tiếp nhận hồ sơ chuyển cấp và thực hiện rà soát từ Bước 3 của 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 QT-41, QT-42; Hoạt động 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phát hiện điểm bất hợp lý, rủi ro hoặc thiếu thông tin, kết luận hồ sơ chưa đủ cơ sở ra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Cấp thẩm quyền lập danh sách nội dung cần giải trình, bổ sung gửi RM là người đề xuất phương án.</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chuyển hồ sơ sang UC-07.2 (extend). UC-07.1 kết thúc.</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RM giải trình, cập nhật hồ sơ và nhánh sau giải trình (rà soát lại hoặc trả về V6/V7) được mô tả trong 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CN-96, CN-101; Hoạt động 3</w:t>
            </w:r>
          </w:p>
        </w:tc>
      </w:tr>
    </w:tbl>
    <w:p w:rsidR="00000000" w:rsidDel="00000000" w:rsidP="00000000" w:rsidRDefault="00000000" w:rsidRPr="00000000" w14:paraId="0000008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5">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7">
      <w:pPr>
        <w:pStyle w:val="Heading3"/>
        <w:keepNext w:val="0"/>
        <w:keepLines w:val="0"/>
        <w:spacing w:before="280" w:line="360" w:lineRule="auto"/>
        <w:rPr>
          <w:rFonts w:ascii="Times New Roman" w:cs="Times New Roman" w:eastAsia="Times New Roman" w:hAnsi="Times New Roman"/>
          <w:i w:val="1"/>
          <w:iCs w:val="1"/>
          <w:sz w:val="24"/>
          <w:szCs w:val="24"/>
        </w:rPr>
      </w:pPr>
      <w:bookmarkStart w:colFirst="0" w:colLast="0" w:name="_key4el553s4b"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3.4. Business Rules / yêu cầu liên quan</w:t>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5010"/>
        <w:gridCol w:w="2850"/>
        <w:tblGridChange w:id="0">
          <w:tblGrid>
            <w:gridCol w:w="1170"/>
            <w:gridCol w:w="5010"/>
            <w:gridCol w:w="2850"/>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UC-07.1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tiếp nhận hồ sơ phương án bố trí được gửi trình duyệt từ V6 hoặc V7.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1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đối chiếu mức rủi ro của phương án với Ma trận phân quyền (DoA) để xác định cấp có quyền quyết định (PMO: Mức 1–3; CEO: Mức 4–5).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2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chuyển cấp hồ sơ lên CEO/Managing Director khi phương án chạm Mức 4–5, trong tối đa 1 ngày làm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xử lý ở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hồ sơ phương án gồm phân bổ nhân sự, mức đáp ứng năng lực, tỷ lệ tải trọng và các điểm xung đột đã ghi nhận.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3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chi phí, chênh lệch ngân sách và đánh đổi từ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tổng hợp cung – cầu và kết quả dự báo từ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yêu cầu giải trình hoặc bổ sung thông tin gửi tới RM là người đề xuất phương án.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chuyển sang UC-07.2 ở Luồng thay thế A2.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phê duyệt không đủ thẩm quyền phải chuyển cấp trong tối đa 1 ngày làm việc kể từ khi phát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thời gian cho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tải trên 110% kéo dài quá 2 tuần bắt buộc CEO/Managing Director phê duyệt ngoại lệ.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chạm Mức 4–5 ở Luồng thay thế A1.</w:t>
            </w:r>
          </w:p>
        </w:tc>
      </w:tr>
    </w:tbl>
    <w:p w:rsidR="00000000" w:rsidDel="00000000" w:rsidP="00000000" w:rsidRDefault="00000000" w:rsidRPr="00000000" w14:paraId="000000A0">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Activity Diagram</w:t>
      </w:r>
    </w:p>
    <w:p w:rsidR="00000000" w:rsidDel="00000000" w:rsidP="00000000" w:rsidRDefault="00000000" w:rsidRPr="00000000" w14:paraId="000000A1">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Xác định thành phần Activity Diagram</w:t>
      </w:r>
    </w:p>
    <w:p w:rsidR="00000000" w:rsidDel="00000000" w:rsidP="00000000" w:rsidRDefault="00000000" w:rsidRPr="00000000" w14:paraId="000000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AD UC-07.1: điểm bắt đầu (PMO tiếp nhận hồ sơ); ba làn PMO/Quản lý danh mục, Cấp thẩm quyền (PMO Mức 1–3 hoặc CEO Mức 4–5) và Hệ thống; các action bước 1–6; decision “Mức rủi ro?” ([Mức 1–3] / [Mức 4–5 (A1)]) và “Đủ cơ sở ra quyết định?” ([Đủ] / [Chưa đủ (A2)]); một merge sau nhánh chuyển cấp; hai điểm kết thúc (chuyển UC-07.3/07.4 hoặc chuyển UC-07.2). Không có fork/join.</w:t>
      </w:r>
    </w:p>
    <w:p w:rsidR="00000000" w:rsidDel="00000000" w:rsidP="00000000" w:rsidRDefault="00000000" w:rsidRPr="00000000" w14:paraId="000000AA">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Activity Diagram</w:t>
      </w:r>
    </w:p>
    <w:p>
      <w:pPr>
        <w:jc w:val="center"/>
      </w:pPr>
      <w:r>
        <w:drawing>
          <wp:inline>
            <wp:extent cx="5760000" cy="4882454"/>
            <wp:docPr id="2" name="Picture 2"/>
            <wp:cNvGraphicFramePr>
              <a:graphicFrameLocks noChangeAspect="1"/>
            </wp:cNvGraphicFramePr>
            <a:graphic>
              <a:graphicData uri="http://schemas.openxmlformats.org/drawingml/2006/picture">
                <pic:pic>
                  <pic:nvPicPr>
                    <pic:cNvPr id="0" name="AD_UC-07.1.png"/>
                    <pic:cNvPicPr/>
                  </pic:nvPicPr>
                  <pic:blipFill>
                    <a:blip r:embed="rId8"/>
                    <a:stretch>
                      <a:fillRect/>
                    </a:stretch>
                  </pic:blipFill>
                  <pic:spPr>
                    <a:xfrm>
                      <a:off x="0" y="0"/>
                      <a:ext cx="5760000" cy="4882454"/>
                    </a:xfrm>
                    <a:prstGeom prst="rect"/>
                  </pic:spPr>
                </pic:pic>
              </a:graphicData>
            </a:graphic>
          </wp:inline>
        </w:drawing>
      </w:r>
    </w:p>
    <w:p w:rsidR="00000000" w:rsidDel="00000000" w:rsidP="00000000" w:rsidRDefault="00000000" w:rsidRPr="00000000" w14:paraId="000000B1">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5. Đối chiếu UC — UCD — AD</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6.666666666667"/>
        <w:gridCol w:w="998.3333333333331"/>
        <w:gridCol w:w="4515"/>
        <w:tblGridChange w:id="0">
          <w:tblGrid>
            <w:gridCol w:w="3486.666666666667"/>
            <w:gridCol w:w="998.3333333333331"/>
            <w:gridCol w:w="451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(actor chính). RM không tham gia UC-07.1, chỉ ở UC-07.2.</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include. UC-07.2 extend UC-07.1 khi cần giải trình (CN-95).</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I.1.3.8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xác theo Hoạt động 1, 2, 3 và các điểm quyết định trong ảnh 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đầy đủ CN-89 đến 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CN-89 đến CN-94; CN-95 ở luồng A2.</w:t>
            </w:r>
          </w:p>
        </w:tc>
      </w:tr>
    </w:tbl>
    <w:p w:rsidR="00000000" w:rsidDel="00000000" w:rsidP="00000000" w:rsidRDefault="00000000" w:rsidRPr="00000000" w14:paraId="000000C1">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C2">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Phân tích văn bản để xác định lớp</w:t>
      </w:r>
    </w:p>
    <w:p w:rsidR="00000000" w:rsidDel="00000000" w:rsidP="00000000" w:rsidRDefault="00000000" w:rsidRPr="00000000" w14:paraId="000000C3">
      <w:pPr>
        <w:keepNext w:val="0"/>
        <w:keepLines w:val="0"/>
        <w:spacing w:before="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Danh từ / đối tượng nghiệp vụ</w:t>
      </w:r>
    </w:p>
    <w:tbl>
      <w:tblPr>
        <w:tblStyle w:val="Table9"/>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9.7602688199013"/>
        <w:gridCol w:w="1097.0500025076487"/>
        <w:gridCol w:w="4948.701539696074"/>
        <w:tblGridChange w:id="0">
          <w:tblGrid>
            <w:gridCol w:w="2979.7602688199013"/>
            <w:gridCol w:w="1097.0500025076487"/>
            <w:gridCol w:w="4948.701539696074"/>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w:t>
            </w: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hồ sơ gửi từ V6/V7, theo dõi tiến trình rà soát, mức rủi ro và điều phối luồng chuyển cấp.</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bố trí (</w:t>
            </w:r>
            <w:r w:rsidDel="00000000" w:rsidR="00000000" w:rsidRPr="00000000">
              <w:rPr>
                <w:rFonts w:ascii="Times New Roman" w:cs="Times New Roman" w:eastAsia="Times New Roman" w:hAnsi="Times New Roman"/>
                <w:sz w:val="24"/>
                <w:szCs w:val="24"/>
                <w:rtl w:val="0"/>
              </w:rPr>
              <w:t xml:space="preserve">PhuongAnBoTri</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chứa thông tin chi tiết về phân bổ nhân sự, mức đáp ứng năng lực, tỷ lệ tải trọng và các điểm xung đột lịch.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phân quyền (</w:t>
            </w:r>
            <w:r w:rsidDel="00000000" w:rsidR="00000000" w:rsidRPr="00000000">
              <w:rPr>
                <w:rFonts w:ascii="Times New Roman" w:cs="Times New Roman" w:eastAsia="Times New Roman" w:hAnsi="Times New Roman"/>
                <w:sz w:val="24"/>
                <w:szCs w:val="24"/>
                <w:rtl w:val="0"/>
              </w:rPr>
              <w:t xml:space="preserve">MaTranPhanQuyenDoA</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(chờ QĐ-19)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DoA ở dạng quy tắc (CN-90, QT-40–42); kết quả đối chiếu ghi ở thuộc tính capThamQuyen của HoSoTrinhDuyet.</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phí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lớp DanhGiaChiPhi của V9 (Hình II.3-5); V8 chỉ xem, không sao chép (CN-93).</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dự báo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lớp KetQuaDuBao của V10 (Hình II.3-6); V8 chỉ xem, không sao chép (CN-94).</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giải trình (</w:t>
            </w:r>
            <w:r w:rsidDel="00000000" w:rsidR="00000000" w:rsidRPr="00000000">
              <w:rPr>
                <w:rFonts w:ascii="Times New Roman" w:cs="Times New Roman" w:eastAsia="Times New Roman" w:hAnsi="Times New Roman"/>
                <w:sz w:val="24"/>
                <w:szCs w:val="24"/>
                <w:rtl w:val="0"/>
              </w:rPr>
              <w:t xml:space="preserve">YeuCauGiaiTrinh</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danh sách các nội dung cần làm rõ/bổ sung gửi tới RM trong luồng ngoại lệ UC-07.2.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các Actor / vai trò người dùng tương tác với hệ thống, không phải lớp dữ liệu</w:t>
            </w:r>
          </w:p>
        </w:tc>
      </w:tr>
    </w:tbl>
    <w:p w:rsidR="00000000" w:rsidDel="00000000" w:rsidP="00000000" w:rsidRDefault="00000000" w:rsidRPr="00000000" w14:paraId="000000DC">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Động từ / hành vi nghiệp vụ</w:t>
      </w: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531.6666666666665"/>
        <w:gridCol w:w="4218.333333333334"/>
        <w:tblGridChange w:id="0">
          <w:tblGrid>
            <w:gridCol w:w="2280"/>
            <w:gridCol w:w="2531.6666666666665"/>
            <w:gridCol w:w="4218.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w:t>
            </w:r>
          </w:p>
          <w:p w:rsidR="00000000" w:rsidDel="00000000" w:rsidP="00000000" w:rsidRDefault="00000000" w:rsidRPr="00000000" w14:paraId="000000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tiepNhanHoSo)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và ghi nhận hồ sơ phương án gửi từ V6 hoặc 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DoA</w:t>
            </w:r>
          </w:p>
          <w:p w:rsidR="00000000" w:rsidDel="00000000" w:rsidP="00000000" w:rsidRDefault="00000000" w:rsidRPr="00000000" w14:paraId="000000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doiChieuDoA)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đối chiếu mức rủi ro của phương án để xác định cấp có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CEO</w:t>
            </w:r>
          </w:p>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chuyển cấp hồ sơ lên CEO/Managing Director trong tối đa 1 ngày làm việc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chi phí</w:t>
            </w:r>
          </w:p>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chi phí và chênh lệch ngân sách từ V9 phục vụ rà soát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cung cầu</w:t>
            </w:r>
          </w:p>
          <w:p w:rsidR="00000000" w:rsidDel="00000000" w:rsidP="00000000" w:rsidRDefault="00000000" w:rsidRPr="00000000" w14:paraId="000000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truyXuatCungCau)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tổng hợp cung - cầu và dự báo từ V10 phục vụ rà soát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w:t>
            </w:r>
          </w:p>
          <w:p w:rsidR="00000000" w:rsidDel="00000000" w:rsidP="00000000" w:rsidRDefault="00000000" w:rsidRPr="00000000" w14:paraId="000000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taoYeuCauGiaiTrinh)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danh sách nội dung cần giải trình/bổ sung gửi RM khi hồ sơ chưa đủ cơ sở (CN-95).</w:t>
            </w:r>
          </w:p>
        </w:tc>
      </w:tr>
    </w:tbl>
    <w:p w:rsidR="00000000" w:rsidDel="00000000" w:rsidP="00000000" w:rsidRDefault="00000000" w:rsidRPr="00000000" w14:paraId="000000F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Xác định lớp miền</w:t>
      </w:r>
      <w:r w:rsidDel="00000000" w:rsidR="00000000" w:rsidRPr="00000000">
        <w:rPr>
          <w:rtl w:val="0"/>
        </w:rPr>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4264.999999999999"/>
        <w:gridCol w:w="2155.000000000001"/>
        <w:tblGridChange w:id="0">
          <w:tblGrid>
            <w:gridCol w:w="2610"/>
            <w:gridCol w:w="4264.999999999999"/>
            <w:gridCol w:w="2155.000000000001"/>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gói hồ sơ rà soát, tiến trình xử lý, mức rủi ro và vết chuyển cấp.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CN-90, CN-91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chi tiết phân bổ nhân sự, tải trọng, năng lực và danh sách xung đột.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(I.1.3.8)</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V9; hồ sơ V8 tham chiếu khi rà soát.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Hình II.3-5</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V10; hồ sơ V8 tham chiếu khi rà soát.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 Hình II.3-6</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danh sách các điểm cần giải trình/bổ sung gửi tới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Hoạt động 3 (I.1.3.8)</w:t>
            </w:r>
          </w:p>
        </w:tc>
      </w:tr>
    </w:tbl>
    <w:p w:rsidR="00000000" w:rsidDel="00000000" w:rsidP="00000000" w:rsidRDefault="00000000" w:rsidRPr="00000000" w14:paraId="0000010F">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Xác định thuộc tính</w:t>
      </w:r>
      <w:r w:rsidDel="00000000" w:rsidR="00000000" w:rsidRPr="00000000">
        <w:rPr>
          <w:rtl w:val="0"/>
        </w:rPr>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4368.333333333332"/>
        <w:gridCol w:w="2096.6666666666674"/>
        <w:tblGridChange w:id="0">
          <w:tblGrid>
            <w:gridCol w:w="2550"/>
            <w:gridCol w:w="4368.333333333332"/>
            <w:gridCol w:w="2096.6666666666674"/>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numPr>
                <w:ilvl w:val="0"/>
                <w:numId w:val="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maHoSo / ngayTrinh / mucRuiRo / capThamQuyen / trangThaiXuLy / ngayChuyenCap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tiến trình và vết chuyển cấp của hồ sơ rà soát.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C">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maPhuongAn / phienBan / loaiPhuongAn / trangThai (chi tiết phân bổ ở ChiTietBoTri; xung đột ở DiemXungDot)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của V6; V8 đọc khi rà soát.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noiDungCanLamRo / ngayYeuCau / trangThai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câu hỏi làm rõ gửi RM.</w:t>
            </w:r>
          </w:p>
        </w:tc>
      </w:tr>
    </w:tbl>
    <w:p w:rsidR="00000000" w:rsidDel="00000000" w:rsidP="00000000" w:rsidRDefault="00000000" w:rsidRPr="00000000" w14:paraId="0000013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Xác định thao tác</w:t>
      </w:r>
      <w:r w:rsidDel="00000000" w:rsidR="00000000" w:rsidRPr="00000000">
        <w:rPr>
          <w:rtl w:val="0"/>
        </w:rPr>
      </w:r>
    </w:p>
    <w:tbl>
      <w:tblPr>
        <w:tblStyle w:val="Table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588.333333333334"/>
        <w:gridCol w:w="2951.666666666667"/>
        <w:tblGridChange w:id="0">
          <w:tblGrid>
            <w:gridCol w:w="2505"/>
            <w:gridCol w:w="3588.333333333334"/>
            <w:gridCol w:w="2951.666666666667"/>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tiepNhan()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 từ V6/V7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lên CEO trong 1 ngày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capNhatTrangThai()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xử lý hồ sơ.</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layThongTinChiTiet()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danh sách phân bổ, năng lực, tải trọng và xung đột (CN-92).</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doiChieuMucRuiRo(mucRuiRo)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thông số rủi ro hồ sơ với quy tắc DoA để xác định cấp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layDuLieuChiPhi(maPhuongAn)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chi phí và chênh lệch ngân sách từ V9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layDuLieuCungCau(maPhuongAn)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tổng hợp cung - cầu từ V10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taoMoiYeuCau()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 mới (CN-95).</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capNhatPhanHoi()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thông tin giải trình từ RM (CN-96).</w:t>
            </w:r>
          </w:p>
        </w:tc>
      </w:tr>
    </w:tbl>
    <w:p w:rsidR="00000000" w:rsidDel="00000000" w:rsidP="00000000" w:rsidRDefault="00000000" w:rsidRPr="00000000" w14:paraId="0000015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Xác định quan hệ giữa các lớp</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335"/>
        <w:gridCol w:w="2546.6666666666665"/>
        <w:gridCol w:w="3273.333333333334"/>
        <w:tblGridChange w:id="0">
          <w:tblGrid>
            <w:gridCol w:w="1875"/>
            <w:gridCol w:w="1335"/>
            <w:gridCol w:w="2546.6666666666665"/>
            <w:gridCol w:w="3273.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hồ sơ trình duyệt gắn với một phương án; một phương án có thể được trình lại sau khi trả về V6/V7 (CN-101).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DanhGiaChiPhi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chi phí từ V9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(tham chiếu)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KetQuaDuBao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cung - cầu từ V10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chưa đủ cơ sở có thể có nhiều đợt yêu cầu giải trình (CN-95).</w:t>
            </w:r>
          </w:p>
        </w:tc>
      </w:tr>
    </w:tbl>
    <w:p w:rsidR="00000000" w:rsidDel="00000000" w:rsidP="00000000" w:rsidRDefault="00000000" w:rsidRPr="00000000" w14:paraId="00000175">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Xác định multiplicity</w:t>
      </w:r>
    </w:p>
    <w:tbl>
      <w:tblPr>
        <w:tblStyle w:val="Table15"/>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7.696944580493"/>
        <w:gridCol w:w="1386.694797121652"/>
        <w:gridCol w:w="4611.12006932148"/>
        <w:tblGridChange w:id="0">
          <w:tblGrid>
            <w:gridCol w:w="3027.696944580493"/>
            <w:gridCol w:w="1386.694797121652"/>
            <w:gridCol w:w="4611.12006932148"/>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nghiệp vụ</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 — 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phương án có thể có nhiều lần trình (CN-101, CN-102 lưu phiên bản phương án); mỗi hồ sơ thuộc một phương án.</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 — DanhGiaChiPhi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kết quả đánh giá chi phí của V9.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 — KetQuaDuBao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0..1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kết quả dự báo của V10.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hồ sơ có thể không có hoặc có nhiều đợt yêu cầu giải trình (UC-07.2).</w:t>
            </w:r>
          </w:p>
        </w:tc>
      </w:tr>
    </w:tbl>
    <w:p w:rsidR="00000000" w:rsidDel="00000000" w:rsidP="00000000" w:rsidRDefault="00000000" w:rsidRPr="00000000" w14:paraId="0000018A">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Domain/Class Diagram đề xuất</w:t>
      </w:r>
    </w:p>
    <w:p>
      <w:pPr>
        <w:jc w:val="center"/>
      </w:pPr>
      <w:r>
        <w:drawing>
          <wp:inline>
            <wp:extent cx="5760000" cy="4147059"/>
            <wp:docPr id="3" name="Picture 3"/>
            <wp:cNvGraphicFramePr>
              <a:graphicFrameLocks noChangeAspect="1"/>
            </wp:cNvGraphicFramePr>
            <a:graphic>
              <a:graphicData uri="http://schemas.openxmlformats.org/drawingml/2006/picture">
                <pic:pic>
                  <pic:nvPicPr>
                    <pic:cNvPr id="0" name="II3-4_Phuong_an_xung_dot_phe_duyet.png"/>
                    <pic:cNvPicPr/>
                  </pic:nvPicPr>
                  <pic:blipFill>
                    <a:blip r:embed="rId9"/>
                    <a:stretch>
                      <a:fillRect/>
                    </a:stretch>
                  </pic:blipFill>
                  <pic:spPr>
                    <a:xfrm>
                      <a:off x="0" y="0"/>
                      <a:ext cx="5760000" cy="4147059"/>
                    </a:xfrm>
                    <a:prstGeom prst="rect"/>
                  </pic:spPr>
                </pic:pic>
              </a:graphicData>
            </a:graphic>
          </wp:inline>
        </w:drawing>
      </w:r>
    </w:p>
    <w:p w:rsidR="00000000" w:rsidDel="00000000" w:rsidP="00000000" w:rsidRDefault="00000000" w:rsidRPr="00000000" w14:paraId="0000018D">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edHYc2QeC6b8YZPOArmAidddejsifBz/view?usp=sharin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