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Mẫu đặc tả ca sử dụng</w:t>
      </w:r>
    </w:p>
    <w:p>
      <w:r>
        <w:rPr>
          <w:b w:val="0"/>
        </w:rPr>
        <w:t>FDS Summary và UC Description dùng cùng thành phần. FDS nêu các bước bắt buộc để đạt mục tiêu, không triển khai chi tiết thao tác như UC trọng tâm. Luồng chính đánh số; luồng phụ dùng A1, A2; luồng ngoại lệ dùng E1, E2. Mỗi nhánh nêu bước phát sinh, điều kiện, cách xử lý và điểm quay lại hoặc kết thúc.</w:t>
      </w:r>
    </w:p>
    <w:p>
      <w:r>
        <w:rPr>
          <w:b w:val="0"/>
        </w:rPr>
        <w:t>Tác nhân liên quan chỉ gồm tác nhân bên ngoài hệ thống; trong từng bước phải phân biệt người thực hiện và hành vi hệ thống hỗ trợ. Quy tắc nghiệp vụ dẫn mã QT/CN; không trộn với hướng dẫn thao tác giao diện. Nội dung chưa có dùng đúng ký hiệu [cần bổ sung].</w:t>
      </w:r>
    </w:p>
    <w:p>
      <w:pPr>
        <w:pStyle w:val="Heading2"/>
      </w:pPr>
      <w:r>
        <w:t>1. Mẫu UC Description cho UC trọng tâm</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7427"/>
      </w:tblGrid>
      <w:tr>
        <w:trPr>
          <w:cantSplit/>
          <w:tblHeader/>
        </w:trPr>
        <w:tc>
          <w:tcPr>
            <w:tcW w:type="dxa" w:w="1871"/>
            <w:shd w:fill="EAEDEF"/>
            <w:vAlign w:val="center"/>
          </w:tcPr>
          <w:p>
            <w:pPr>
              <w:keepNext/>
              <w:spacing w:after="60" w:before="40" w:line="252" w:lineRule="auto"/>
            </w:pPr>
            <w:r>
              <w:rPr>
                <w:rFonts w:ascii="Times New Roman" w:hAnsi="Times New Roman"/>
                <w:b/>
                <w:sz w:val="21"/>
              </w:rPr>
              <w:t>Thành phần</w:t>
            </w:r>
          </w:p>
        </w:tc>
        <w:tc>
          <w:tcPr>
            <w:tcW w:type="dxa" w:w="7427"/>
            <w:shd w:fill="EAEDEF"/>
            <w:vAlign w:val="center"/>
          </w:tcPr>
          <w:p>
            <w:pPr>
              <w:keepNext/>
              <w:spacing w:after="60" w:before="40" w:line="252" w:lineRule="auto"/>
            </w:pPr>
            <w:r>
              <w:rPr>
                <w:rFonts w:ascii="Times New Roman" w:hAnsi="Times New Roman"/>
                <w:b/>
                <w:sz w:val="21"/>
              </w:rPr>
              <w:t>Nội dung</w:t>
            </w:r>
          </w:p>
        </w:tc>
      </w:tr>
      <w:tr>
        <w:trPr>
          <w:cantSplit/>
        </w:trPr>
        <w:tc>
          <w:tcPr>
            <w:tcW w:type="dxa" w:w="1871"/>
            <w:vAlign w:val="center"/>
          </w:tcPr>
          <w:p>
            <w:pPr>
              <w:keepNext/>
              <w:spacing w:after="60" w:before="40" w:line="252" w:lineRule="auto"/>
            </w:pPr>
            <w:r>
              <w:rPr>
                <w:rFonts w:ascii="Times New Roman" w:hAnsi="Times New Roman"/>
                <w:b w:val="0"/>
                <w:sz w:val="21"/>
              </w:rPr>
              <w:t>Tên ca sử dụng</w:t>
            </w:r>
          </w:p>
        </w:tc>
        <w:tc>
          <w:tcPr>
            <w:tcW w:type="dxa" w:w="7427"/>
            <w:vAlign w:val="center"/>
          </w:tcPr>
          <w:p>
            <w:pPr>
              <w:keepNext/>
              <w:spacing w:after="60" w:before="40" w:line="252" w:lineRule="auto"/>
            </w:pPr>
            <w:r>
              <w:rPr>
                <w:rFonts w:ascii="Times New Roman" w:hAnsi="Times New Roman"/>
                <w:b w:val="0"/>
                <w:sz w:val="21"/>
              </w:rPr>
              <w:t>[cần bổ sung]</w:t>
            </w:r>
          </w:p>
        </w:tc>
      </w:tr>
      <w:tr>
        <w:trPr>
          <w:cantSplit/>
        </w:trPr>
        <w:tc>
          <w:tcPr>
            <w:tcW w:type="dxa" w:w="1871"/>
            <w:vAlign w:val="center"/>
          </w:tcPr>
          <w:p>
            <w:pPr>
              <w:keepNext/>
              <w:spacing w:after="60" w:before="40" w:line="252" w:lineRule="auto"/>
            </w:pPr>
            <w:r>
              <w:rPr>
                <w:rFonts w:ascii="Times New Roman" w:hAnsi="Times New Roman"/>
                <w:b w:val="0"/>
                <w:sz w:val="21"/>
              </w:rPr>
              <w:t>ID</w:t>
            </w:r>
          </w:p>
        </w:tc>
        <w:tc>
          <w:tcPr>
            <w:tcW w:type="dxa" w:w="7427"/>
            <w:vAlign w:val="center"/>
          </w:tcPr>
          <w:p>
            <w:pPr>
              <w:keepNext/>
              <w:spacing w:after="60" w:before="40" w:line="252" w:lineRule="auto"/>
            </w:pPr>
            <w:r>
              <w:rPr>
                <w:rFonts w:ascii="Times New Roman" w:hAnsi="Times New Roman"/>
                <w:b w:val="0"/>
                <w:sz w:val="21"/>
              </w:rPr>
              <w:t>[cần bổ sung]</w:t>
            </w:r>
          </w:p>
        </w:tc>
      </w:tr>
      <w:tr>
        <w:trPr>
          <w:cantSplit/>
        </w:trPr>
        <w:tc>
          <w:tcPr>
            <w:tcW w:type="dxa" w:w="1871"/>
            <w:vAlign w:val="center"/>
          </w:tcPr>
          <w:p>
            <w:pPr>
              <w:keepNext/>
              <w:spacing w:after="60" w:before="40" w:line="252" w:lineRule="auto"/>
            </w:pPr>
            <w:r>
              <w:rPr>
                <w:rFonts w:ascii="Times New Roman" w:hAnsi="Times New Roman"/>
                <w:b w:val="0"/>
                <w:sz w:val="21"/>
              </w:rPr>
              <w:t>Tác nhân liên quan</w:t>
            </w:r>
          </w:p>
        </w:tc>
        <w:tc>
          <w:tcPr>
            <w:tcW w:type="dxa" w:w="7427"/>
            <w:vAlign w:val="center"/>
          </w:tcPr>
          <w:p>
            <w:pPr>
              <w:keepNext/>
              <w:spacing w:after="60" w:before="40" w:line="252" w:lineRule="auto"/>
            </w:pPr>
            <w:r>
              <w:rPr>
                <w:rFonts w:ascii="Times New Roman" w:hAnsi="Times New Roman"/>
                <w:b w:val="0"/>
                <w:sz w:val="21"/>
              </w:rPr>
              <w:t>[cần bổ sung]</w:t>
            </w:r>
          </w:p>
        </w:tc>
      </w:tr>
      <w:tr>
        <w:trPr>
          <w:cantSplit/>
        </w:trPr>
        <w:tc>
          <w:tcPr>
            <w:tcW w:type="dxa" w:w="1871"/>
            <w:vAlign w:val="center"/>
          </w:tcPr>
          <w:p>
            <w:pPr>
              <w:keepNext/>
              <w:spacing w:after="60" w:before="40" w:line="252" w:lineRule="auto"/>
            </w:pPr>
            <w:r>
              <w:rPr>
                <w:rFonts w:ascii="Times New Roman" w:hAnsi="Times New Roman"/>
                <w:b w:val="0"/>
                <w:sz w:val="21"/>
              </w:rPr>
              <w:t>Mục tiêu</w:t>
            </w:r>
          </w:p>
        </w:tc>
        <w:tc>
          <w:tcPr>
            <w:tcW w:type="dxa" w:w="7427"/>
            <w:vAlign w:val="center"/>
          </w:tcPr>
          <w:p>
            <w:pPr>
              <w:keepNext/>
              <w:spacing w:after="60" w:before="40" w:line="252" w:lineRule="auto"/>
            </w:pPr>
            <w:r>
              <w:rPr>
                <w:rFonts w:ascii="Times New Roman" w:hAnsi="Times New Roman"/>
                <w:b w:val="0"/>
                <w:sz w:val="21"/>
              </w:rPr>
              <w:t>[cần bổ sung]</w:t>
            </w:r>
          </w:p>
        </w:tc>
      </w:tr>
      <w:tr>
        <w:trPr>
          <w:cantSplit/>
        </w:trPr>
        <w:tc>
          <w:tcPr>
            <w:tcW w:type="dxa" w:w="1871"/>
            <w:vAlign w:val="center"/>
          </w:tcPr>
          <w:p>
            <w:pPr>
              <w:keepNext/>
              <w:spacing w:after="60" w:before="40" w:line="252" w:lineRule="auto"/>
            </w:pPr>
            <w:r>
              <w:rPr>
                <w:rFonts w:ascii="Times New Roman" w:hAnsi="Times New Roman"/>
                <w:b w:val="0"/>
                <w:sz w:val="21"/>
              </w:rPr>
              <w:t>Tiền điều kiện</w:t>
            </w:r>
          </w:p>
        </w:tc>
        <w:tc>
          <w:tcPr>
            <w:tcW w:type="dxa" w:w="7427"/>
            <w:vAlign w:val="center"/>
          </w:tcPr>
          <w:p>
            <w:pPr>
              <w:keepNext/>
              <w:spacing w:after="60" w:before="40" w:line="252" w:lineRule="auto"/>
            </w:pPr>
            <w:r>
              <w:rPr>
                <w:rFonts w:ascii="Times New Roman" w:hAnsi="Times New Roman"/>
                <w:b w:val="0"/>
                <w:sz w:val="21"/>
              </w:rPr>
              <w:t>[cần bổ sung]</w:t>
            </w:r>
          </w:p>
        </w:tc>
      </w:tr>
      <w:tr>
        <w:trPr>
          <w:cantSplit/>
        </w:trPr>
        <w:tc>
          <w:tcPr>
            <w:tcW w:type="dxa" w:w="1871"/>
            <w:vAlign w:val="center"/>
          </w:tcPr>
          <w:p>
            <w:pPr>
              <w:keepNext/>
              <w:spacing w:after="60" w:before="40" w:line="252" w:lineRule="auto"/>
            </w:pPr>
            <w:r>
              <w:rPr>
                <w:rFonts w:ascii="Times New Roman" w:hAnsi="Times New Roman"/>
                <w:b w:val="0"/>
                <w:sz w:val="21"/>
              </w:rPr>
              <w:t>Luồng chính</w:t>
            </w:r>
          </w:p>
        </w:tc>
        <w:tc>
          <w:tcPr>
            <w:tcW w:type="dxa" w:w="7427"/>
            <w:vAlign w:val="center"/>
          </w:tcPr>
          <w:p>
            <w:pPr>
              <w:keepNext/>
              <w:spacing w:after="60" w:before="40" w:line="252" w:lineRule="auto"/>
            </w:pPr>
            <w:r>
              <w:rPr>
                <w:rFonts w:ascii="Times New Roman" w:hAnsi="Times New Roman"/>
                <w:b w:val="0"/>
                <w:sz w:val="21"/>
              </w:rPr>
              <w:t>[cần bổ sung]</w:t>
            </w:r>
          </w:p>
        </w:tc>
      </w:tr>
      <w:tr>
        <w:trPr>
          <w:cantSplit/>
        </w:trPr>
        <w:tc>
          <w:tcPr>
            <w:tcW w:type="dxa" w:w="1871"/>
            <w:vAlign w:val="center"/>
          </w:tcPr>
          <w:p>
            <w:pPr>
              <w:keepNext/>
              <w:spacing w:after="60" w:before="40" w:line="252" w:lineRule="auto"/>
            </w:pPr>
            <w:r>
              <w:rPr>
                <w:rFonts w:ascii="Times New Roman" w:hAnsi="Times New Roman"/>
                <w:b w:val="0"/>
                <w:sz w:val="21"/>
              </w:rPr>
              <w:t>Hậu điều kiện</w:t>
            </w:r>
          </w:p>
        </w:tc>
        <w:tc>
          <w:tcPr>
            <w:tcW w:type="dxa" w:w="7427"/>
            <w:vAlign w:val="center"/>
          </w:tcPr>
          <w:p>
            <w:pPr>
              <w:keepNext/>
              <w:spacing w:after="60" w:before="40" w:line="252" w:lineRule="auto"/>
            </w:pPr>
            <w:r>
              <w:rPr>
                <w:rFonts w:ascii="Times New Roman" w:hAnsi="Times New Roman"/>
                <w:b w:val="0"/>
                <w:sz w:val="21"/>
              </w:rPr>
              <w:t>[cần bổ sung]</w:t>
            </w:r>
          </w:p>
        </w:tc>
      </w:tr>
      <w:tr>
        <w:trPr>
          <w:cantSplit/>
        </w:trPr>
        <w:tc>
          <w:tcPr>
            <w:tcW w:type="dxa" w:w="1871"/>
            <w:vAlign w:val="center"/>
          </w:tcPr>
          <w:p>
            <w:pPr>
              <w:keepNext/>
              <w:spacing w:after="60" w:before="40" w:line="252" w:lineRule="auto"/>
            </w:pPr>
            <w:r>
              <w:rPr>
                <w:rFonts w:ascii="Times New Roman" w:hAnsi="Times New Roman"/>
                <w:b w:val="0"/>
                <w:sz w:val="21"/>
              </w:rPr>
              <w:t>Luồng phụ</w:t>
            </w:r>
          </w:p>
        </w:tc>
        <w:tc>
          <w:tcPr>
            <w:tcW w:type="dxa" w:w="7427"/>
            <w:vAlign w:val="center"/>
          </w:tcPr>
          <w:p>
            <w:pPr>
              <w:keepNext/>
              <w:spacing w:after="60" w:before="40" w:line="252" w:lineRule="auto"/>
            </w:pPr>
            <w:r>
              <w:rPr>
                <w:rFonts w:ascii="Times New Roman" w:hAnsi="Times New Roman"/>
                <w:b w:val="0"/>
                <w:sz w:val="21"/>
              </w:rPr>
              <w:t>[cần bổ sung]</w:t>
            </w:r>
          </w:p>
        </w:tc>
      </w:tr>
      <w:tr>
        <w:trPr>
          <w:cantSplit/>
        </w:trPr>
        <w:tc>
          <w:tcPr>
            <w:tcW w:type="dxa" w:w="1871"/>
            <w:vAlign w:val="center"/>
          </w:tcPr>
          <w:p>
            <w:pPr>
              <w:keepNext/>
              <w:spacing w:after="60" w:before="40" w:line="252" w:lineRule="auto"/>
            </w:pPr>
            <w:r>
              <w:rPr>
                <w:rFonts w:ascii="Times New Roman" w:hAnsi="Times New Roman"/>
                <w:b w:val="0"/>
                <w:sz w:val="21"/>
              </w:rPr>
              <w:t>Luồng ngoại lệ</w:t>
            </w:r>
          </w:p>
        </w:tc>
        <w:tc>
          <w:tcPr>
            <w:tcW w:type="dxa" w:w="7427"/>
            <w:vAlign w:val="center"/>
          </w:tcPr>
          <w:p>
            <w:pPr>
              <w:keepNext/>
              <w:spacing w:after="60" w:before="40" w:line="252" w:lineRule="auto"/>
            </w:pPr>
            <w:r>
              <w:rPr>
                <w:rFonts w:ascii="Times New Roman" w:hAnsi="Times New Roman"/>
                <w:b w:val="0"/>
                <w:sz w:val="21"/>
              </w:rPr>
              <w:t>[cần bổ sung]</w:t>
            </w:r>
          </w:p>
        </w:tc>
      </w:tr>
      <w:tr>
        <w:trPr>
          <w:cantSplit/>
        </w:trPr>
        <w:tc>
          <w:tcPr>
            <w:tcW w:type="dxa" w:w="1871"/>
            <w:vAlign w:val="center"/>
          </w:tcPr>
          <w:p>
            <w:pPr>
              <w:spacing w:after="60" w:before="40" w:line="252" w:lineRule="auto"/>
            </w:pPr>
            <w:r>
              <w:rPr>
                <w:rFonts w:ascii="Times New Roman" w:hAnsi="Times New Roman"/>
                <w:b w:val="0"/>
                <w:sz w:val="21"/>
              </w:rPr>
              <w:t>Ràng buộc nghiệp vụ (quy tắc nghiệp vụ)</w:t>
            </w:r>
          </w:p>
        </w:tc>
        <w:tc>
          <w:tcPr>
            <w:tcW w:type="dxa" w:w="7427"/>
            <w:vAlign w:val="center"/>
          </w:tcPr>
          <w:p>
            <w:pPr>
              <w:spacing w:after="60" w:before="40" w:line="252" w:lineRule="auto"/>
            </w:pPr>
            <w:r>
              <w:rPr>
                <w:rFonts w:ascii="Times New Roman" w:hAnsi="Times New Roman"/>
                <w:b w:val="0"/>
                <w:sz w:val="21"/>
              </w:rPr>
              <w:t>[cần bổ sung]</w:t>
            </w:r>
          </w:p>
        </w:tc>
      </w:tr>
    </w:tbl>
    <w:p>
      <w:pPr>
        <w:pStyle w:val="Heading2"/>
        <w:pageBreakBefore/>
      </w:pPr>
      <w:r>
        <w:t>2. Mẫu FDS Summary</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7427"/>
      </w:tblGrid>
      <w:tr>
        <w:trPr>
          <w:cantSplit/>
          <w:tblHeader/>
        </w:trPr>
        <w:tc>
          <w:tcPr>
            <w:tcW w:type="dxa" w:w="1871"/>
            <w:shd w:fill="EAEDEF"/>
            <w:vAlign w:val="center"/>
          </w:tcPr>
          <w:p>
            <w:pPr>
              <w:keepNext/>
              <w:spacing w:after="60" w:before="40" w:line="252" w:lineRule="auto"/>
            </w:pPr>
            <w:r>
              <w:rPr>
                <w:rFonts w:ascii="Times New Roman" w:hAnsi="Times New Roman"/>
                <w:b/>
                <w:sz w:val="21"/>
              </w:rPr>
              <w:t>Thành phần</w:t>
            </w:r>
          </w:p>
        </w:tc>
        <w:tc>
          <w:tcPr>
            <w:tcW w:type="dxa" w:w="7427"/>
            <w:shd w:fill="EAEDEF"/>
            <w:vAlign w:val="center"/>
          </w:tcPr>
          <w:p>
            <w:pPr>
              <w:keepNext/>
              <w:spacing w:after="60" w:before="40" w:line="252" w:lineRule="auto"/>
            </w:pPr>
            <w:r>
              <w:rPr>
                <w:rFonts w:ascii="Times New Roman" w:hAnsi="Times New Roman"/>
                <w:b/>
                <w:sz w:val="21"/>
              </w:rPr>
              <w:t>Nội dung</w:t>
            </w:r>
          </w:p>
        </w:tc>
      </w:tr>
      <w:tr>
        <w:trPr>
          <w:cantSplit/>
        </w:trPr>
        <w:tc>
          <w:tcPr>
            <w:tcW w:type="dxa" w:w="1871"/>
            <w:vAlign w:val="center"/>
          </w:tcPr>
          <w:p>
            <w:pPr>
              <w:keepNext/>
              <w:spacing w:after="60" w:before="40" w:line="252" w:lineRule="auto"/>
            </w:pPr>
            <w:r>
              <w:rPr>
                <w:rFonts w:ascii="Times New Roman" w:hAnsi="Times New Roman"/>
                <w:b w:val="0"/>
                <w:sz w:val="21"/>
              </w:rPr>
              <w:t>Tên ca sử dụng</w:t>
            </w:r>
          </w:p>
        </w:tc>
        <w:tc>
          <w:tcPr>
            <w:tcW w:type="dxa" w:w="7427"/>
            <w:vAlign w:val="center"/>
          </w:tcPr>
          <w:p>
            <w:pPr>
              <w:keepNext/>
              <w:spacing w:after="60" w:before="40" w:line="252" w:lineRule="auto"/>
            </w:pPr>
            <w:r>
              <w:rPr>
                <w:rFonts w:ascii="Times New Roman" w:hAnsi="Times New Roman"/>
                <w:b w:val="0"/>
                <w:sz w:val="21"/>
              </w:rPr>
              <w:t>[cần bổ sung]</w:t>
            </w:r>
          </w:p>
        </w:tc>
      </w:tr>
      <w:tr>
        <w:trPr>
          <w:cantSplit/>
        </w:trPr>
        <w:tc>
          <w:tcPr>
            <w:tcW w:type="dxa" w:w="1871"/>
            <w:vAlign w:val="center"/>
          </w:tcPr>
          <w:p>
            <w:pPr>
              <w:keepNext/>
              <w:spacing w:after="60" w:before="40" w:line="252" w:lineRule="auto"/>
            </w:pPr>
            <w:r>
              <w:rPr>
                <w:rFonts w:ascii="Times New Roman" w:hAnsi="Times New Roman"/>
                <w:b w:val="0"/>
                <w:sz w:val="21"/>
              </w:rPr>
              <w:t>ID</w:t>
            </w:r>
          </w:p>
        </w:tc>
        <w:tc>
          <w:tcPr>
            <w:tcW w:type="dxa" w:w="7427"/>
            <w:vAlign w:val="center"/>
          </w:tcPr>
          <w:p>
            <w:pPr>
              <w:keepNext/>
              <w:spacing w:after="60" w:before="40" w:line="252" w:lineRule="auto"/>
            </w:pPr>
            <w:r>
              <w:rPr>
                <w:rFonts w:ascii="Times New Roman" w:hAnsi="Times New Roman"/>
                <w:b w:val="0"/>
                <w:sz w:val="21"/>
              </w:rPr>
              <w:t>[cần bổ sung]</w:t>
            </w:r>
          </w:p>
        </w:tc>
      </w:tr>
      <w:tr>
        <w:trPr>
          <w:cantSplit/>
        </w:trPr>
        <w:tc>
          <w:tcPr>
            <w:tcW w:type="dxa" w:w="1871"/>
            <w:vAlign w:val="center"/>
          </w:tcPr>
          <w:p>
            <w:pPr>
              <w:keepNext/>
              <w:spacing w:after="60" w:before="40" w:line="252" w:lineRule="auto"/>
            </w:pPr>
            <w:r>
              <w:rPr>
                <w:rFonts w:ascii="Times New Roman" w:hAnsi="Times New Roman"/>
                <w:b w:val="0"/>
                <w:sz w:val="21"/>
              </w:rPr>
              <w:t>Tác nhân liên quan</w:t>
            </w:r>
          </w:p>
        </w:tc>
        <w:tc>
          <w:tcPr>
            <w:tcW w:type="dxa" w:w="7427"/>
            <w:vAlign w:val="center"/>
          </w:tcPr>
          <w:p>
            <w:pPr>
              <w:keepNext/>
              <w:spacing w:after="60" w:before="40" w:line="252" w:lineRule="auto"/>
            </w:pPr>
            <w:r>
              <w:rPr>
                <w:rFonts w:ascii="Times New Roman" w:hAnsi="Times New Roman"/>
                <w:b w:val="0"/>
                <w:sz w:val="21"/>
              </w:rPr>
              <w:t>[cần bổ sung]</w:t>
            </w:r>
          </w:p>
        </w:tc>
      </w:tr>
      <w:tr>
        <w:trPr>
          <w:cantSplit/>
        </w:trPr>
        <w:tc>
          <w:tcPr>
            <w:tcW w:type="dxa" w:w="1871"/>
            <w:vAlign w:val="center"/>
          </w:tcPr>
          <w:p>
            <w:pPr>
              <w:keepNext/>
              <w:spacing w:after="60" w:before="40" w:line="252" w:lineRule="auto"/>
            </w:pPr>
            <w:r>
              <w:rPr>
                <w:rFonts w:ascii="Times New Roman" w:hAnsi="Times New Roman"/>
                <w:b w:val="0"/>
                <w:sz w:val="21"/>
              </w:rPr>
              <w:t>Mục tiêu</w:t>
            </w:r>
          </w:p>
        </w:tc>
        <w:tc>
          <w:tcPr>
            <w:tcW w:type="dxa" w:w="7427"/>
            <w:vAlign w:val="center"/>
          </w:tcPr>
          <w:p>
            <w:pPr>
              <w:keepNext/>
              <w:spacing w:after="60" w:before="40" w:line="252" w:lineRule="auto"/>
            </w:pPr>
            <w:r>
              <w:rPr>
                <w:rFonts w:ascii="Times New Roman" w:hAnsi="Times New Roman"/>
                <w:b w:val="0"/>
                <w:sz w:val="21"/>
              </w:rPr>
              <w:t>[cần bổ sung]</w:t>
            </w:r>
          </w:p>
        </w:tc>
      </w:tr>
      <w:tr>
        <w:trPr>
          <w:cantSplit/>
        </w:trPr>
        <w:tc>
          <w:tcPr>
            <w:tcW w:type="dxa" w:w="1871"/>
            <w:vAlign w:val="center"/>
          </w:tcPr>
          <w:p>
            <w:pPr>
              <w:keepNext/>
              <w:spacing w:after="60" w:before="40" w:line="252" w:lineRule="auto"/>
            </w:pPr>
            <w:r>
              <w:rPr>
                <w:rFonts w:ascii="Times New Roman" w:hAnsi="Times New Roman"/>
                <w:b w:val="0"/>
                <w:sz w:val="21"/>
              </w:rPr>
              <w:t>Tiền điều kiện</w:t>
            </w:r>
          </w:p>
        </w:tc>
        <w:tc>
          <w:tcPr>
            <w:tcW w:type="dxa" w:w="7427"/>
            <w:vAlign w:val="center"/>
          </w:tcPr>
          <w:p>
            <w:pPr>
              <w:keepNext/>
              <w:spacing w:after="60" w:before="40" w:line="252" w:lineRule="auto"/>
            </w:pPr>
            <w:r>
              <w:rPr>
                <w:rFonts w:ascii="Times New Roman" w:hAnsi="Times New Roman"/>
                <w:b w:val="0"/>
                <w:sz w:val="21"/>
              </w:rPr>
              <w:t>[cần bổ sung]</w:t>
            </w:r>
          </w:p>
        </w:tc>
      </w:tr>
      <w:tr>
        <w:trPr>
          <w:cantSplit/>
        </w:trPr>
        <w:tc>
          <w:tcPr>
            <w:tcW w:type="dxa" w:w="1871"/>
            <w:vAlign w:val="center"/>
          </w:tcPr>
          <w:p>
            <w:pPr>
              <w:keepNext/>
              <w:spacing w:after="60" w:before="40" w:line="252" w:lineRule="auto"/>
            </w:pPr>
            <w:r>
              <w:rPr>
                <w:rFonts w:ascii="Times New Roman" w:hAnsi="Times New Roman"/>
                <w:b w:val="0"/>
                <w:sz w:val="21"/>
              </w:rPr>
              <w:t>Luồng chính</w:t>
            </w:r>
          </w:p>
        </w:tc>
        <w:tc>
          <w:tcPr>
            <w:tcW w:type="dxa" w:w="7427"/>
            <w:vAlign w:val="center"/>
          </w:tcPr>
          <w:p>
            <w:pPr>
              <w:keepNext/>
              <w:spacing w:after="60" w:before="40" w:line="252" w:lineRule="auto"/>
            </w:pPr>
            <w:r>
              <w:rPr>
                <w:rFonts w:ascii="Times New Roman" w:hAnsi="Times New Roman"/>
                <w:b w:val="0"/>
                <w:sz w:val="21"/>
              </w:rPr>
              <w:t>[cần bổ sung]</w:t>
            </w:r>
          </w:p>
        </w:tc>
      </w:tr>
      <w:tr>
        <w:trPr>
          <w:cantSplit/>
        </w:trPr>
        <w:tc>
          <w:tcPr>
            <w:tcW w:type="dxa" w:w="1871"/>
            <w:vAlign w:val="center"/>
          </w:tcPr>
          <w:p>
            <w:pPr>
              <w:keepNext/>
              <w:spacing w:after="60" w:before="40" w:line="252" w:lineRule="auto"/>
            </w:pPr>
            <w:r>
              <w:rPr>
                <w:rFonts w:ascii="Times New Roman" w:hAnsi="Times New Roman"/>
                <w:b w:val="0"/>
                <w:sz w:val="21"/>
              </w:rPr>
              <w:t>Hậu điều kiện</w:t>
            </w:r>
          </w:p>
        </w:tc>
        <w:tc>
          <w:tcPr>
            <w:tcW w:type="dxa" w:w="7427"/>
            <w:vAlign w:val="center"/>
          </w:tcPr>
          <w:p>
            <w:pPr>
              <w:keepNext/>
              <w:spacing w:after="60" w:before="40" w:line="252" w:lineRule="auto"/>
            </w:pPr>
            <w:r>
              <w:rPr>
                <w:rFonts w:ascii="Times New Roman" w:hAnsi="Times New Roman"/>
                <w:b w:val="0"/>
                <w:sz w:val="21"/>
              </w:rPr>
              <w:t>[cần bổ sung]</w:t>
            </w:r>
          </w:p>
        </w:tc>
      </w:tr>
      <w:tr>
        <w:trPr>
          <w:cantSplit/>
        </w:trPr>
        <w:tc>
          <w:tcPr>
            <w:tcW w:type="dxa" w:w="1871"/>
            <w:vAlign w:val="center"/>
          </w:tcPr>
          <w:p>
            <w:pPr>
              <w:keepNext/>
              <w:spacing w:after="60" w:before="40" w:line="252" w:lineRule="auto"/>
            </w:pPr>
            <w:r>
              <w:rPr>
                <w:rFonts w:ascii="Times New Roman" w:hAnsi="Times New Roman"/>
                <w:b w:val="0"/>
                <w:sz w:val="21"/>
              </w:rPr>
              <w:t>Luồng phụ</w:t>
            </w:r>
          </w:p>
        </w:tc>
        <w:tc>
          <w:tcPr>
            <w:tcW w:type="dxa" w:w="7427"/>
            <w:vAlign w:val="center"/>
          </w:tcPr>
          <w:p>
            <w:pPr>
              <w:keepNext/>
              <w:spacing w:after="60" w:before="40" w:line="252" w:lineRule="auto"/>
            </w:pPr>
            <w:r>
              <w:rPr>
                <w:rFonts w:ascii="Times New Roman" w:hAnsi="Times New Roman"/>
                <w:b w:val="0"/>
                <w:sz w:val="21"/>
              </w:rPr>
              <w:t>[cần bổ sung]</w:t>
            </w:r>
          </w:p>
        </w:tc>
      </w:tr>
      <w:tr>
        <w:trPr>
          <w:cantSplit/>
        </w:trPr>
        <w:tc>
          <w:tcPr>
            <w:tcW w:type="dxa" w:w="1871"/>
            <w:vAlign w:val="center"/>
          </w:tcPr>
          <w:p>
            <w:pPr>
              <w:keepNext/>
              <w:spacing w:after="60" w:before="40" w:line="252" w:lineRule="auto"/>
            </w:pPr>
            <w:r>
              <w:rPr>
                <w:rFonts w:ascii="Times New Roman" w:hAnsi="Times New Roman"/>
                <w:b w:val="0"/>
                <w:sz w:val="21"/>
              </w:rPr>
              <w:t>Luồng ngoại lệ</w:t>
            </w:r>
          </w:p>
        </w:tc>
        <w:tc>
          <w:tcPr>
            <w:tcW w:type="dxa" w:w="7427"/>
            <w:vAlign w:val="center"/>
          </w:tcPr>
          <w:p>
            <w:pPr>
              <w:keepNext/>
              <w:spacing w:after="60" w:before="40" w:line="252" w:lineRule="auto"/>
            </w:pPr>
            <w:r>
              <w:rPr>
                <w:rFonts w:ascii="Times New Roman" w:hAnsi="Times New Roman"/>
                <w:b w:val="0"/>
                <w:sz w:val="21"/>
              </w:rPr>
              <w:t>[cần bổ sung]</w:t>
            </w:r>
          </w:p>
        </w:tc>
      </w:tr>
      <w:tr>
        <w:trPr>
          <w:cantSplit/>
        </w:trPr>
        <w:tc>
          <w:tcPr>
            <w:tcW w:type="dxa" w:w="1871"/>
            <w:vAlign w:val="center"/>
          </w:tcPr>
          <w:p>
            <w:pPr>
              <w:spacing w:after="60" w:before="40" w:line="252" w:lineRule="auto"/>
            </w:pPr>
            <w:r>
              <w:rPr>
                <w:rFonts w:ascii="Times New Roman" w:hAnsi="Times New Roman"/>
                <w:b w:val="0"/>
                <w:sz w:val="21"/>
              </w:rPr>
              <w:t>Ràng buộc nghiệp vụ (quy tắc nghiệp vụ)</w:t>
            </w:r>
          </w:p>
        </w:tc>
        <w:tc>
          <w:tcPr>
            <w:tcW w:type="dxa" w:w="7427"/>
            <w:vAlign w:val="center"/>
          </w:tcPr>
          <w:p>
            <w:pPr>
              <w:spacing w:after="60" w:before="40" w:line="252" w:lineRule="auto"/>
            </w:pPr>
            <w:r>
              <w:rPr>
                <w:rFonts w:ascii="Times New Roman" w:hAnsi="Times New Roman"/>
                <w:b w:val="0"/>
                <w:sz w:val="21"/>
              </w:rPr>
              <w:t>[cần bổ sung]</w:t>
            </w:r>
          </w:p>
        </w:tc>
      </w:tr>
    </w:tbl>
    <w:p>
      <w:r>
        <w:rPr>
          <w:b w:val="0"/>
        </w:rPr>
        <w:t>Luồng chính của FDS thường gói trong 3–6 bước nghiệp vụ. Vẫn phải có bước gửi, xác nhận, ghi kết quả hoặc bàn giao nếu đó là điều kiện hoàn thành mục tiêu. Luồng phụ/ngoại lệ có thể viết một dòng cho mỗi nhánh nhưng phải giữ kết quả xử lý.</w:t>
      </w:r>
    </w:p>
    <w:p>
      <w:pPr>
        <w:pStyle w:val="Heading2"/>
      </w:pPr>
      <w:r>
        <w:t>3. Quy ước sơ đồ</w:t>
      </w:r>
    </w:p>
    <w:p>
      <w:r>
        <w:rPr>
          <w:b w:val="0"/>
        </w:rPr>
        <w:t>Decision node là hình thoi rỗng. Guard đặt trên từng đường ra dưới dạng [điều kiện], có thể là [Đủ cơ sở] và [Chưa đủ cơ sở] khi ngữ cảnh đã rõ. Merge không chứa câu hỏi. Activity phải khớp các nhánh trong bảng; tuần tự/giao tiếp dùng tên lớp II.3; state machine ghi sự kiện [guard] / hành động khi cần.</w:t>
      </w:r>
    </w:p>
    <w:sectPr w:rsidR="00FC693F" w:rsidRPr="0006063C" w:rsidSect="00034616">
      <w:footerReference w:type="default" r:id="rId9"/>
      <w:pgSz w:w="11906" w:h="16838"/>
      <w:pgMar w:top="1296" w:right="1296" w:bottom="1296" w:left="1296"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PTTKHTTT • Phần II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FDS Summary và UC Description</dc:title>
  <dc:subject>PTTKHTTT Phần II</dc:subject>
  <dc:creator>Nhóm PTTKHTTT</dc:creator>
  <cp:keywords/>
  <dc:description>generated by python-docx</dc:description>
  <cp:lastModifiedBy/>
  <cp:revision>1</cp:revision>
  <dcterms:created xsi:type="dcterms:W3CDTF">2013-12-23T23:15:00Z</dcterms:created>
  <dcterms:modified xsi:type="dcterms:W3CDTF">2013-12-23T23:15:00Z</dcterms:modified>
  <cp:category/>
</cp:coreProperties>
</file>