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0"/>
          <w:szCs w:val="30"/>
          <w:highlight w:val="white"/>
        </w:rPr>
      </w:pPr>
      <w:bookmarkStart w:colFirst="0" w:colLast="0" w:name="_fhpkvmf7yjau" w:id="0"/>
      <w:bookmarkEnd w:id="0"/>
      <w:r w:rsidDel="00000000" w:rsidR="00000000" w:rsidRPr="00000000">
        <w:rPr>
          <w:rFonts w:ascii="Times New Roman" w:cs="Times New Roman" w:eastAsia="Times New Roman" w:hAnsi="Times New Roman"/>
          <w:b w:val="1"/>
          <w:bCs w:val="1"/>
          <w:sz w:val="30"/>
          <w:szCs w:val="30"/>
          <w:highlight w:val="white"/>
          <w:rtl w:val="0"/>
        </w:rPr>
        <w:t xml:space="preserve">II.2 — Mô hình hóa chức năng + II.2+ — Đề xuất lớp cho II.3</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qwpf50qdh7ik" w:id="1"/>
      <w:bookmarkEnd w:id="1"/>
      <w:r w:rsidDel="00000000" w:rsidR="00000000" w:rsidRPr="00000000">
        <w:rPr>
          <w:rFonts w:ascii="Times New Roman" w:cs="Times New Roman" w:eastAsia="Times New Roman" w:hAnsi="Times New Roman"/>
          <w:b w:val="1"/>
          <w:bCs w:val="1"/>
          <w:sz w:val="26"/>
          <w:szCs w:val="26"/>
          <w:highlight w:val="white"/>
          <w:rtl w:val="0"/>
        </w:rPr>
        <w:t xml:space="preserve">1. Thông tin phân công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0365001103837"/>
        <w:gridCol w:w="6129.47531091324"/>
        <w:tblGridChange w:id="0">
          <w:tblGrid>
            <w:gridCol w:w="2896.0365001103837"/>
            <w:gridCol w:w="6129.4753109132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Thông tin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Thành viên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Ngô Nhật Long</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Vùng nghiệp vụ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V9 – Đánh giá tác động chi phí và ngân sách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 trọng tâm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và cập nhật chi phí phương án</w:t>
            </w:r>
          </w:p>
        </w:tc>
      </w:tr>
    </w:tbl>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mbgsfojg6k6p" w:id="2"/>
      <w:bookmarkEnd w:id="2"/>
      <w:r w:rsidDel="00000000" w:rsidR="00000000" w:rsidRPr="00000000">
        <w:rPr>
          <w:rFonts w:ascii="Times New Roman" w:cs="Times New Roman" w:eastAsia="Times New Roman" w:hAnsi="Times New Roman"/>
          <w:b w:val="1"/>
          <w:bCs w:val="1"/>
          <w:sz w:val="26"/>
          <w:szCs w:val="26"/>
          <w:highlight w:val="white"/>
          <w:rtl w:val="0"/>
        </w:rPr>
        <w:t xml:space="preserve">2. Use Case Diagram chi tiết</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cjvvqjtbnut2" w:id="3"/>
      <w:bookmarkEnd w:id="3"/>
      <w:r w:rsidDel="00000000" w:rsidR="00000000" w:rsidRPr="00000000">
        <w:rPr>
          <w:rFonts w:ascii="Times New Roman" w:cs="Times New Roman" w:eastAsia="Times New Roman" w:hAnsi="Times New Roman"/>
          <w:b w:val="1"/>
          <w:bCs w:val="1"/>
          <w:color w:val="000000"/>
          <w:sz w:val="23"/>
          <w:szCs w:val="23"/>
          <w:highlight w:val="white"/>
          <w:rtl w:val="0"/>
        </w:rPr>
        <w:t xml:space="preserve">2.1. Xác định UC</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6.4741361308"/>
        <w:gridCol w:w="6139.037674892824"/>
        <w:tblGridChange w:id="0">
          <w:tblGrid>
            <w:gridCol w:w="2886.4741361308"/>
            <w:gridCol w:w="6139.03767489282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Thông tin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Mã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và cập nhật chi phí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(Quản lý dự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phụ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 liên quan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UC-08.2 Đối chiếu chi phí và ngân sách (dùng kết quả chi phí của 08.1); UC-08.3, UC-08.4. Kết quả V9 được chuyển cho V8 và V10 ở UC-08.4 (CN-112)</w:t>
            </w:r>
          </w:p>
        </w:tc>
      </w:tr>
    </w:tbl>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2qaj7yb3xt4b" w:id="4"/>
      <w:bookmarkEnd w:id="4"/>
      <w:r w:rsidDel="00000000" w:rsidR="00000000" w:rsidRPr="00000000">
        <w:rPr>
          <w:rFonts w:ascii="Times New Roman" w:cs="Times New Roman" w:eastAsia="Times New Roman" w:hAnsi="Times New Roman"/>
          <w:b w:val="1"/>
          <w:bCs w:val="1"/>
          <w:color w:val="000000"/>
          <w:sz w:val="23"/>
          <w:szCs w:val="23"/>
          <w:highlight w:val="white"/>
          <w:rtl w:val="0"/>
        </w:rPr>
        <w:t xml:space="preserve">2.2. Quan hệ UC</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1560.4856869526825"/>
        <w:gridCol w:w="1476.1351092795646"/>
        <w:gridCol w:w="4484.63904628744"/>
        <w:tblGridChange w:id="0">
          <w:tblGrid>
            <w:gridCol w:w="1504.2519685039372"/>
            <w:gridCol w:w="1560.4856869526825"/>
            <w:gridCol w:w="1476.1351092795646"/>
            <w:gridCol w:w="4484.6390462874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UC nguồn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UC đích</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có include/extend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V8 xem thông tin chi phí của V9 (CN-93) và V9 chuyển kết quả cho V8, V10 (CN-112) là luồng dữ liệu, không phải include.</w:t>
            </w:r>
          </w:p>
        </w:tc>
      </w:tr>
    </w:tbl>
    <w:p w:rsidR="00000000" w:rsidDel="00000000" w:rsidP="00000000" w:rsidRDefault="00000000" w:rsidRPr="00000000" w14:paraId="000000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5">
      <w:pPr>
        <w:spacing w:after="1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Trong V9 không có include/extend. Các UC 08.2–08.4 dùng kết quả của 08.1 theo trình tự nghiệp vụ.</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57jld6d9b9aj" w:id="5"/>
      <w:bookmarkEnd w:id="5"/>
      <w:r w:rsidDel="00000000" w:rsidR="00000000" w:rsidRPr="00000000">
        <w:rPr>
          <w:rFonts w:ascii="Times New Roman" w:cs="Times New Roman" w:eastAsia="Times New Roman" w:hAnsi="Times New Roman"/>
          <w:b w:val="1"/>
          <w:bCs w:val="1"/>
          <w:color w:val="000000"/>
          <w:sz w:val="23"/>
          <w:szCs w:val="23"/>
          <w:highlight w:val="white"/>
          <w:rtl w:val="0"/>
        </w:rPr>
        <w:t xml:space="preserve">2.3. Use Case Diagram: các thành phần cần vẽ</w:t>
      </w:r>
    </w:p>
    <w:p>
      <w:pPr>
        <w:jc w:val="center"/>
      </w:pPr>
      <w:r>
        <w:drawing>
          <wp:inline>
            <wp:extent cx="5760000" cy="4043167"/>
            <wp:docPr id="2" name="Picture 2"/>
            <wp:cNvGraphicFramePr>
              <a:graphicFrameLocks noChangeAspect="1"/>
            </wp:cNvGraphicFramePr>
            <a:graphic>
              <a:graphicData uri="http://schemas.openxmlformats.org/drawingml/2006/picture">
                <pic:pic>
                  <pic:nvPicPr>
                    <pic:cNvPr id="0" name="UCD_UC-08.png"/>
                    <pic:cNvPicPr/>
                  </pic:nvPicPr>
                  <pic:blipFill>
                    <a:blip r:embed="rId9"/>
                    <a:stretch>
                      <a:fillRect/>
                    </a:stretch>
                  </pic:blipFill>
                  <pic:spPr>
                    <a:xfrm>
                      <a:off x="0" y="0"/>
                      <a:ext cx="5760000" cy="4043167"/>
                    </a:xfrm>
                    <a:prstGeom prst="rect"/>
                  </pic:spPr>
                </pic:pic>
              </a:graphicData>
            </a:graphic>
          </wp:inline>
        </w:drawing>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i0aj2uixy9hh" w:id="6"/>
      <w:bookmarkEnd w:id="6"/>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e4b125nhbma3" w:id="7"/>
      <w:bookmarkEnd w:id="7"/>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wyfu5v28nt7o" w:id="8"/>
      <w:bookmarkEnd w:id="8"/>
      <w:r w:rsidDel="00000000" w:rsidR="00000000" w:rsidRPr="00000000">
        <w:rPr>
          <w:rFonts w:ascii="Times New Roman" w:cs="Times New Roman" w:eastAsia="Times New Roman" w:hAnsi="Times New Roman"/>
          <w:b w:val="1"/>
          <w:bCs w:val="1"/>
          <w:sz w:val="26"/>
          <w:szCs w:val="26"/>
          <w:highlight w:val="white"/>
          <w:rtl w:val="0"/>
        </w:rPr>
        <w:t xml:space="preserve">3. Use Case Description / FDS</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xv9g4emo9c4d" w:id="9"/>
      <w:bookmarkEnd w:id="9"/>
      <w:r w:rsidDel="00000000" w:rsidR="00000000" w:rsidRPr="00000000">
        <w:rPr>
          <w:rFonts w:ascii="Times New Roman" w:cs="Times New Roman" w:eastAsia="Times New Roman" w:hAnsi="Times New Roman"/>
          <w:b w:val="1"/>
          <w:bCs w:val="1"/>
          <w:color w:val="000000"/>
          <w:sz w:val="23"/>
          <w:szCs w:val="23"/>
          <w:highlight w:val="white"/>
          <w:rtl w:val="0"/>
        </w:rPr>
        <w:t xml:space="preserve">3.1. Thông tin chung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4.5757598057257"/>
        <w:gridCol w:w="6480.936051217897"/>
        <w:tblGridChange w:id="0">
          <w:tblGrid>
            <w:gridCol w:w="2544.5757598057257"/>
            <w:gridCol w:w="6480.93605121789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Trường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Mã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và cập nhật chi phí phương án</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Mục tiêu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xác định phương án cần đánh giá chi phí và lượng hóa các yếu tố tạo chi phí; Tài chính cung cấp đơn giá, tính chi phí dự toán, cập nhật dự báo khi có dữ liệu thực tế hoặc thay đổi và tính lại phần chi phí bị ảnh hưởng. Kết quả chi phí là đầu vào của UC-08.2. UC không đối chiếu ngân sách và không quyết định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phụ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Trigger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bắt đầu đánh giá chi phí cho một phương án bố trí mới hoặc có thay đổi về người, số lượng, thời gian, mức độ tham gia (CN-103, CN-107).</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Tiền điều kiện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phương án bố trí và phạm vi công việc tương ứng (CN-103).</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Hậu điều kiện (thành công)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toán, dự báo (phân biệt hai loại, QT-49) và phần chi phí bị ảnh hưởng được lưu, sẵn sàng cho UC-08.2. Không tạo Locked Baseline (thuộc V8, CN-99).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Hậu điều kiện (thiếu dữ liệu)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Dữ liệu thiếu được đánh dấu, chưa có kết luận chính thức về chi phí hay ngân sách.</w:t>
            </w:r>
          </w:p>
        </w:tc>
      </w:tr>
    </w:tbl>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zh9jsyc67l6u" w:id="10"/>
      <w:bookmarkEnd w:id="10"/>
      <w:r w:rsidDel="00000000" w:rsidR="00000000" w:rsidRPr="00000000">
        <w:rPr>
          <w:rFonts w:ascii="Times New Roman" w:cs="Times New Roman" w:eastAsia="Times New Roman" w:hAnsi="Times New Roman"/>
          <w:b w:val="1"/>
          <w:bCs w:val="1"/>
          <w:color w:val="000000"/>
          <w:sz w:val="23"/>
          <w:szCs w:val="23"/>
          <w:highlight w:val="white"/>
          <w:rtl w:val="0"/>
        </w:rPr>
        <w:t xml:space="preserve">3.2. Luồng chính</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8563544042977"/>
        <w:gridCol w:w="1841.654279196409"/>
        <w:gridCol w:w="6256.001177422917"/>
        <w:tblGridChange w:id="0">
          <w:tblGrid>
            <w:gridCol w:w="927.8563544042977"/>
            <w:gridCol w:w="1841.654279196409"/>
            <w:gridCol w:w="6256.00117742291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1">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Bước</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2">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Actor/System</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Mô tả</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Chọn phương án bố trí nguồn lực cần đánh giá chi phí và ghi lý do (CN-103).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Hiển thị phương án, phạm vi công việc liên quan, nhân sự, số lượng, thời gian và mức độ tham gia (CN-103, CN-104).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Lượng hóa, xác nhận các yếu tố tạo chi phí: nhân sự, số lượng, thời gian, mức độ tham gia (CN-104).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Cung cấp hoặc cập nhật đơn giá áp dụng (VNĐ/ngày công theo vai trò); ghi nhận chi phí thực tế nếu đã phát sinh (CN-105, 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chi phí dự toán của phương án theo từng dòng bố trí: đơn giá ngày công của vai trò × số ngày làm việc × %FTE; khi có dữ liệu thực tế hoặc thay đổi thì cập nhật dự báo chi phí, lưu tách dự toán và dự báo (CN-106; QT-49).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Xem kết quả chi phí dự toán, dự báo của phương án (CN-104, CN-106).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kết quả chi phí (dự toán, dự báo, phần bị ảnh hưởng), sẵn sàng cho UC-08.2 Đối chiếu chi phí và ngân sách.</w:t>
            </w:r>
          </w:p>
        </w:tc>
      </w:tr>
    </w:tbl>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mlpxz53ad7j9" w:id="11"/>
      <w:bookmarkEnd w:id="11"/>
      <w:r w:rsidDel="00000000" w:rsidR="00000000" w:rsidRPr="00000000">
        <w:rPr>
          <w:rFonts w:ascii="Times New Roman" w:cs="Times New Roman" w:eastAsia="Times New Roman" w:hAnsi="Times New Roman"/>
          <w:b w:val="1"/>
          <w:bCs w:val="1"/>
          <w:color w:val="000000"/>
          <w:sz w:val="23"/>
          <w:szCs w:val="23"/>
          <w:highlight w:val="white"/>
          <w:rtl w:val="0"/>
        </w:rPr>
        <w:t xml:space="preserve">3.3. Luồng thay thế / ngoại lệ</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9214806093165"/>
        <w:gridCol w:w="984.0900728530431"/>
        <w:gridCol w:w="2094.706012215763"/>
        <w:gridCol w:w="1785.4205607476638"/>
        <w:gridCol w:w="3458.373684597837"/>
        <w:tblGridChange w:id="0">
          <w:tblGrid>
            <w:gridCol w:w="702.9214806093165"/>
            <w:gridCol w:w="984.0900728530431"/>
            <w:gridCol w:w="2094.706012215763"/>
            <w:gridCol w:w="1785.4205607476638"/>
            <w:gridCol w:w="3458.373684597837"/>
          </w:tblGrid>
        </w:tblGridChange>
      </w:tblGrid>
      <w:tr>
        <w:trPr>
          <w:cantSplit w:val="0"/>
          <w:trHeight w:val="58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Mã</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Tại bước</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Điều kiện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0">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Guard trên AD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1">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Xử lý</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thay đổi nhân sự, số lượng, thời gian, mức độ tham gia, hoặc chi phí thực tế lệch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thay đổi hoặc chi phí thực tế lệch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xác định phần chi phí bị ảnh hưởng; Tài chính tính lại và cập nhật dự báo (CN-107; QT-48). Tiếp bước 5.</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Thiếu đơn giá hoặc dữ liệu cần thiết.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thiếu đơn giá hoặc dữ liệu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đánh dấu dữ liệu thiếu, yêu cầu Tài chính bổ sung (CN-105), không tự suy đoán; UC kết thúc, chưa có kết luận chính thức về chi phí.</w:t>
            </w:r>
          </w:p>
        </w:tc>
      </w:tr>
      <w:tr>
        <w:trPr>
          <w:cantSplit w:val="0"/>
          <w:trHeight w:val="150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Chưa có phương án hoặc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có phương án hoặc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không bắt đầu đánh giá; UC kết thúc (CN-103).</w:t>
            </w:r>
          </w:p>
        </w:tc>
      </w:tr>
    </w:tbl>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y9351134z0mu" w:id="12"/>
      <w:bookmarkEnd w:id="12"/>
      <w:r w:rsidDel="00000000" w:rsidR="00000000" w:rsidRPr="00000000">
        <w:rPr>
          <w:rFonts w:ascii="Times New Roman" w:cs="Times New Roman" w:eastAsia="Times New Roman" w:hAnsi="Times New Roman"/>
          <w:b w:val="1"/>
          <w:bCs w:val="1"/>
          <w:color w:val="000000"/>
          <w:sz w:val="23"/>
          <w:szCs w:val="23"/>
          <w:highlight w:val="white"/>
          <w:rtl w:val="0"/>
        </w:rPr>
        <w:t xml:space="preserve">3.4. Business Rules / yêu cầu liên quan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616777427003"/>
        <w:gridCol w:w="4421.233554854006"/>
        <w:gridCol w:w="2393.6614787426147"/>
        <w:tblGridChange w:id="0">
          <w:tblGrid>
            <w:gridCol w:w="2210.616777427003"/>
            <w:gridCol w:w="4421.233554854006"/>
            <w:gridCol w:w="2393.661478742614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Vai trò trong UC</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xác định phương án cần đánh giá chi phí và lý do, dựa trên phương án bố trí và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1, 2; E2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lượng hóa yếu tố tạo chi phí: nhân sự, số lượng, thời gian, mức độ tham 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2, 3</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cung cấp thông tin chi phí, gồm đơn giá tính bằng VNĐ/ngày công theo vai trò.</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4; E1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tính chi phí dự toán, cập nhật dự báo khi có dữ liệu thực tế hoặc thay đổi; phân biệt hai loại.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4, 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tính lại phần chi phí bị ảnh hưởng khi thay đổi người, số lượng, thời gian, mức độ tham 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Thay đổi người, số lượng, thời gian hoặc mức độ tham gia có thể làm thay đổi chi phí và phải được xem xét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Điều kiện rẽ nhánh A1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Phải phân biệt dự toán (chi phí dự kiến) và dự báo (ước tính được cập nhật).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chi phí dự kiến với ngân sách — thuộc UC-08.2.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Đầu ra bước 7 (ngoài UC)</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CN-99, CN-112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Locked Baseline thuộc V8; chuyển kết quả cho V8, V10 thuộc UC-08.4.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Ngoài phạm vi UC</w:t>
            </w:r>
          </w:p>
        </w:tc>
      </w:tr>
    </w:tbl>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ovansuuth6mt" w:id="13"/>
      <w:bookmarkEnd w:id="13"/>
      <w:r w:rsidDel="00000000" w:rsidR="00000000" w:rsidRPr="00000000">
        <w:rPr>
          <w:rFonts w:ascii="Times New Roman" w:cs="Times New Roman" w:eastAsia="Times New Roman" w:hAnsi="Times New Roman"/>
          <w:b w:val="1"/>
          <w:bCs w:val="1"/>
          <w:sz w:val="26"/>
          <w:szCs w:val="26"/>
          <w:highlight w:val="white"/>
          <w:rtl w:val="0"/>
        </w:rPr>
        <w:t xml:space="preserve">4. Activity Diagram</w:t>
      </w:r>
    </w:p>
    <w:p>
      <w:pPr>
        <w:jc w:val="center"/>
      </w:pPr>
      <w:r>
        <w:drawing>
          <wp:inline>
            <wp:extent cx="5760000" cy="6807944"/>
            <wp:docPr id="3" name="Picture 3"/>
            <wp:cNvGraphicFramePr>
              <a:graphicFrameLocks noChangeAspect="1"/>
            </wp:cNvGraphicFramePr>
            <a:graphic>
              <a:graphicData uri="http://schemas.openxmlformats.org/drawingml/2006/picture">
                <pic:pic>
                  <pic:nvPicPr>
                    <pic:cNvPr id="0" name="AD_UC-08.1.png"/>
                    <pic:cNvPicPr/>
                  </pic:nvPicPr>
                  <pic:blipFill>
                    <a:blip r:embed="rId10"/>
                    <a:stretch>
                      <a:fillRect/>
                    </a:stretch>
                  </pic:blipFill>
                  <pic:spPr>
                    <a:xfrm>
                      <a:off x="0" y="0"/>
                      <a:ext cx="5760000" cy="6807944"/>
                    </a:xfrm>
                    <a:prstGeom prst="rect"/>
                  </pic:spPr>
                </pic:pic>
              </a:graphicData>
            </a:graphic>
          </wp:inline>
        </w:drawing>
      </w:r>
    </w:p>
    <w:p w:rsidR="00000000" w:rsidDel="00000000" w:rsidP="00000000" w:rsidRDefault="00000000" w:rsidRPr="00000000" w14:paraId="000000B7">
      <w:pPr>
        <w:spacing w:after="120" w:lineRule="auto"/>
        <w:rPr>
          <w:rFonts w:ascii="Times New Roman" w:cs="Times New Roman" w:eastAsia="Times New Roman" w:hAnsi="Times New Roman"/>
          <w:i w:val="1"/>
          <w:iCs w:val="1"/>
          <w:color w:val="7f7f7f"/>
          <w:highlight w:val="white"/>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84uducqytpfa" w:id="15"/>
      <w:bookmarkEnd w:id="15"/>
      <w:r w:rsidDel="00000000" w:rsidR="00000000" w:rsidRPr="00000000">
        <w:rPr>
          <w:rFonts w:ascii="Times New Roman" w:cs="Times New Roman" w:eastAsia="Times New Roman" w:hAnsi="Times New Roman"/>
          <w:b w:val="1"/>
          <w:bCs w:val="1"/>
          <w:sz w:val="26"/>
          <w:szCs w:val="26"/>
          <w:highlight w:val="white"/>
          <w:rtl w:val="0"/>
        </w:rPr>
        <w:t xml:space="preserve">5. Đối chiếu UC — UCD — AD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9.4565577898716"/>
        <w:gridCol w:w="985.6253147763708"/>
        <w:gridCol w:w="4280.4299384573815"/>
        <w:tblGridChange w:id="0">
          <w:tblGrid>
            <w:gridCol w:w="3759.4565577898716"/>
            <w:gridCol w:w="985.6253147763708"/>
            <w:gridCol w:w="4280.429938457381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Kiểm tra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Kết quả</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Ghi chú</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trong UCD có trên Use Case Diagram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Tài chính.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Quan hệ trong UCD có trên Use Case Diagram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 PM, Tài chính – UC-08.1; không có include/extend.</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Activity/Action có sự kiện tương ứng trong UCD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 khớp bước 1 đến 7; A1 là nhánh trước bước 5.</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 Object trên AD xuất hiện trong UCD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yếu tố chi phí, đơn giá, chi phí thực tế, dự toán, dự báo.</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Thứ tự sự kiện trong UCD khớp thứ tự hoạt động 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Đơn giá trước dự toán; dự báo cập nhật sau khi có chi phí thực tế hoặc thay đổi.</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 Alternative/Exceptional Flow trong UCD được thể hiện trên 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 E1, E2 đều là decision riêng.</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Điểm bắt đầu/kết thúc nhất quán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Kết thúc sớm E1, E2; kết thúc chính sau bước 7.</w:t>
            </w:r>
          </w:p>
        </w:tc>
      </w:tr>
    </w:tbl>
    <w:p w:rsidR="00000000" w:rsidDel="00000000" w:rsidP="00000000" w:rsidRDefault="00000000" w:rsidRPr="00000000" w14:paraId="000000D1">
      <w:pPr>
        <w:pStyle w:val="Heading1"/>
        <w:keepNext w:val="0"/>
        <w:keepLines w:val="0"/>
        <w:spacing w:before="480" w:lineRule="auto"/>
        <w:rPr>
          <w:rFonts w:ascii="Times New Roman" w:cs="Times New Roman" w:eastAsia="Times New Roman" w:hAnsi="Times New Roman"/>
          <w:b w:val="1"/>
          <w:bCs w:val="1"/>
          <w:sz w:val="30"/>
          <w:szCs w:val="30"/>
          <w:highlight w:val="white"/>
        </w:rPr>
      </w:pPr>
      <w:bookmarkStart w:colFirst="0" w:colLast="0" w:name="_wntdf2fa4ycl" w:id="16"/>
      <w:bookmarkEnd w:id="16"/>
      <w:r w:rsidDel="00000000" w:rsidR="00000000" w:rsidRPr="00000000">
        <w:rPr>
          <w:rFonts w:ascii="Times New Roman" w:cs="Times New Roman" w:eastAsia="Times New Roman" w:hAnsi="Times New Roman"/>
          <w:b w:val="1"/>
          <w:bCs w:val="1"/>
          <w:sz w:val="30"/>
          <w:szCs w:val="30"/>
          <w:highlight w:val="white"/>
          <w:rtl w:val="0"/>
        </w:rPr>
        <w:t xml:space="preserve">II.2+ — Đề xuất lớp cho II.3</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87u92el3yhak" w:id="17"/>
      <w:bookmarkEnd w:id="17"/>
      <w:r w:rsidDel="00000000" w:rsidR="00000000" w:rsidRPr="00000000">
        <w:rPr>
          <w:rFonts w:ascii="Times New Roman" w:cs="Times New Roman" w:eastAsia="Times New Roman" w:hAnsi="Times New Roman"/>
          <w:b w:val="1"/>
          <w:bCs w:val="1"/>
          <w:sz w:val="26"/>
          <w:szCs w:val="26"/>
          <w:highlight w:val="white"/>
          <w:rtl w:val="0"/>
        </w:rPr>
        <w:t xml:space="preserve">6. Phân tích văn bản</w:t>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a6f3wat8i2vh" w:id="18"/>
      <w:bookmarkEnd w:id="18"/>
      <w:r w:rsidDel="00000000" w:rsidR="00000000" w:rsidRPr="00000000">
        <w:rPr>
          <w:rFonts w:ascii="Times New Roman" w:cs="Times New Roman" w:eastAsia="Times New Roman" w:hAnsi="Times New Roman"/>
          <w:b w:val="1"/>
          <w:bCs w:val="1"/>
          <w:color w:val="000000"/>
          <w:sz w:val="23"/>
          <w:szCs w:val="23"/>
          <w:highlight w:val="white"/>
          <w:rtl w:val="0"/>
        </w:rPr>
        <w:t xml:space="preserve">6.1. Danh từ / đối tượng nghiệp vụ</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1.5901580945133"/>
        <w:gridCol w:w="1436.1968872455689"/>
        <w:gridCol w:w="4857.724765683542"/>
        <w:tblGridChange w:id="0">
          <w:tblGrid>
            <w:gridCol w:w="2731.5901580945133"/>
            <w:gridCol w:w="1436.1968872455689"/>
            <w:gridCol w:w="4857.724765683542"/>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Danh từ</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Có phải 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bố trí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tượng được đánh giá; dùng lại PhuongAnBoTri của V6/V7/V8.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(dùng chung)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Phạm vi công việc lấy từ DuAn, GiaiDoanDuAn và nhu cầu của phương án (Hình II.3-2); không tạo lớp riêng.</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tiết bố trí (dòng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(dùng chung)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Vai trò, tỷ lệ tham gia, thời gian của từng dòng phương án (CN-104); dùng lớp ChiTietBoTri của V6 (Hình II.3-4).</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Đơn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 Tài chính cập nhật, có giá trị riêng (CN-105).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QT-49 phân biệt với dự báo (CN-106).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báo chi phí</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Ước tính cập nhật khi thay đổi (CN-106).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thực tế</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Phát sinh thực tế, ghi nhận theo thời điểm (CN-106).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và phần còn lại (CN-108).</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chi phí</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Gom chênh lệch, trạng thái, cấp xử lý của một lần đánh giá, là phần chuyển cho V8.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Nguyên nhân vượt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Được ghi nhận và lưu (CN-109).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Hướng xử lý</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Giữ nguyên, điều chỉnh, chuyển cấp (CN-111).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phương án, chi tiết so sánh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kết quả đánh đổi của từng phương án (CN-110).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Ngưỡng phê duyệt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Ngưỡng 10% giữ ở dạng quy tắc QT-51; cấp xử lý ghi ở thuộc tính capXuLy của DanhGiaChiPhi.</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Tài chính (người dùng)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Là actor; người thực hiện được ghi theo PCN-07, không cần lớp miền riêng.</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Chênh lệch, trạng thái ngân sách, tỷ lệ vượt, mức chất lượng, thời gian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Là thuộc tính.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Locked Baseline, quyết định phê duyệt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Thuộc V8 (CN-97, CN-99).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Cung–cầu, dự báo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Thuộc V10.</w:t>
            </w:r>
          </w:p>
        </w:tc>
      </w:tr>
    </w:tbl>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u3yp5gp21xmo" w:id="19"/>
      <w:bookmarkEnd w:id="19"/>
      <w:r w:rsidDel="00000000" w:rsidR="00000000" w:rsidRPr="00000000">
        <w:rPr>
          <w:rFonts w:ascii="Times New Roman" w:cs="Times New Roman" w:eastAsia="Times New Roman" w:hAnsi="Times New Roman"/>
          <w:b w:val="1"/>
          <w:bCs w:val="1"/>
          <w:color w:val="000000"/>
          <w:sz w:val="23"/>
          <w:szCs w:val="23"/>
          <w:highlight w:val="white"/>
          <w:rtl w:val="0"/>
        </w:rPr>
        <w:t xml:space="preserve">6.2. Động từ / hành vi nghiệp vụ</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956305968775"/>
        <w:gridCol w:w="2562.625818418564"/>
        <w:gridCol w:w="3491.929686636285"/>
        <w:tblGridChange w:id="0">
          <w:tblGrid>
            <w:gridCol w:w="2970.956305968775"/>
            <w:gridCol w:w="2562.625818418564"/>
            <w:gridCol w:w="3491.92968663628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Hành vi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 thực hiện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chi phí theo phân bổ</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nắm vai trò, tỷ lệ, thời gian; chi phí tính từ đơn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đơn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cập nhật.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Tổng hợp chi phí các phân bổ.</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dự báo, tính chi phí bị ảnh hưởng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Nắm dữ liệu dự toán và thay đổi.</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nhận chi phí thực tế</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phần ngân sách còn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Nắm ngân sách duyệt.</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Kiểm tra tiền điều kiện, đánh dấu dữ liệu thiếu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nắm kết quả và trạng thái dữ liệu của lần đánh giá (E1, E2).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tính chênh lệch, xác định trạng thái, xác định cấp</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nắm dự toán/dự báo và ngân sách của lần đánh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cấp xử lý theo ngưỡng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Ngưỡng 10% là quy tắc QT-51, không phải lớp.</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nguyên nhân vượt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Cần mọi chi tiết so sánh.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nhận hướng xử lý</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CN-111.</w:t>
            </w:r>
          </w:p>
        </w:tc>
      </w:tr>
    </w:tbl>
    <w:p w:rsidR="00000000" w:rsidDel="00000000" w:rsidP="00000000" w:rsidRDefault="00000000" w:rsidRPr="00000000" w14:paraId="0000013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knnn0lcepr4d" w:id="20"/>
      <w:bookmarkEnd w:id="20"/>
      <w:r w:rsidDel="00000000" w:rsidR="00000000" w:rsidRPr="00000000">
        <w:rPr>
          <w:rFonts w:ascii="Times New Roman" w:cs="Times New Roman" w:eastAsia="Times New Roman" w:hAnsi="Times New Roman"/>
          <w:b w:val="1"/>
          <w:bCs w:val="1"/>
          <w:sz w:val="26"/>
          <w:szCs w:val="26"/>
          <w:highlight w:val="white"/>
          <w:rtl w:val="0"/>
        </w:rPr>
        <w:t xml:space="preserve">7. Xác định lớp miền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8.9263374788434"/>
        <w:gridCol w:w="4048.827728309663"/>
        <w:gridCol w:w="2347.757745235117"/>
        <w:tblGridChange w:id="0">
          <w:tblGrid>
            <w:gridCol w:w="2628.9263374788434"/>
            <w:gridCol w:w="4048.827728309663"/>
            <w:gridCol w:w="2347.75774523511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Ý nghĩa nghiệp vụ</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Nguồn xác định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cần đánh giá (dùng lại từ V8, V9 chỉ tham chiếu)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CN-103</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Dòng phương án: vai trò, tỷ lệ tham gia, thời gian (lớp của V6)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CN-104</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Đơn giá áp dụng cho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kiến của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 QT-49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Ước tính cập nhật khi có thay đổi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 CN-107, QT-48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đã phát sinh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phần còn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CN-108, QT-47</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Kết quả đối chiếu của một lần đánh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Nguyên nhân vượt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Hướng xử lý PM ghi nhận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Một lần so sánh nhiều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CN-110, QT-50</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chất lượng, thời gian của một phương án trong lần so sánh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CN-110</w:t>
            </w:r>
          </w:p>
        </w:tc>
      </w:tr>
    </w:tbl>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tk2ogogyx7tt" w:id="21"/>
      <w:bookmarkEnd w:id="21"/>
      <w:r w:rsidDel="00000000" w:rsidR="00000000" w:rsidRPr="00000000">
        <w:rPr>
          <w:rFonts w:ascii="Times New Roman" w:cs="Times New Roman" w:eastAsia="Times New Roman" w:hAnsi="Times New Roman"/>
          <w:b w:val="1"/>
          <w:bCs w:val="1"/>
          <w:sz w:val="26"/>
          <w:szCs w:val="26"/>
          <w:highlight w:val="white"/>
          <w:rtl w:val="0"/>
        </w:rPr>
        <w:t xml:space="preserve">8. Xác định thuộc tính</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8.634189417912"/>
        <w:gridCol w:w="3120.971373905365"/>
        <w:gridCol w:w="3345.9062477003463"/>
        <w:tblGridChange w:id="0">
          <w:tblGrid>
            <w:gridCol w:w="2558.634189417912"/>
            <w:gridCol w:w="3120.971373905365"/>
            <w:gridCol w:w="3345.9062477003463"/>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Thuộc tính</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6">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Ý nghĩa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maPhuongAn, phienBan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tham chiếu; thuộc tính đầy đủ do V6/V7/V8 định nghĩa.</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vaiTroDuocGan, tyLeThamGia, tuNgay, denNgay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của V6 (Hình II.3-4); V9 dùng để tính chi phí theo đơn giá. tyLeThamGia tính bằng %FTE (0–100%).</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loaiNguonLuc, giaTri, donViTinh = VNĐ/ngày công, ngayApDung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loaiNguonLuc (vai trò) để chọn đơn giá cho dòng bố trí; ngayApDung giữ lịch sử đơn giá. Đơn giá nguồn lực tính bằng VNĐ/ngày công, theo từng vai trò; mức tham gia tính bằng %FTE (0–100%). Chi phí một dòng bố trí = đơn giá ngày công × số ngày làm việc trong khoảng thời gian bố trí × %FTE.</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maDuToan, ngayLap, /tongChiPhi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Tổng các /chiPhi của phân bổ.</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maDuBao, ngayCapNhat, lyDoCapNhat, /tongChiPhiDuBao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khi có thay đổi hoặc chi phí thực tế lệch.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soTien, ngayPhatSinh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đã phát sinh.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nganSachDuyet, /conLai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/conLai = ngân sách duyệt trừ phần đã phát sinh.</w:t>
            </w:r>
          </w:p>
        </w:tc>
      </w:tr>
      <w:tr>
        <w:trPr>
          <w:cantSplit w:val="0"/>
          <w:trHeight w:val="21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thoiDiem, chiPhiDuKienTaiThoiDiem, nganSachConLaiTaiThoiDiem, chenhLech, tyLeVuot, trangThaiNganSach, capXuLy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giá trị chốt tại thời điểm đánh giá để kết quả không đổi khi đơn giá hoặc ngân sách thay đổi sau đó. nganSachConLaiTaiThoiDiem = ngân sách duyệt − chi phí thực tế đã phát sinh; chenhLech = chiPhiDuKienTaiThoiDiem (phần việc còn lại) − nganSachConLaiTaiThoiDiem; tyLeVuot = chenhLech / nganSachConLaiTaiThoiDiem × 100%, cùng đơn vị VNĐ (QĐ-07, QT-51). tyLeVuot ≤ 0 là trong ngân sách. Ngân sách còn lại ≤ 0 mà vẫn phát sinh chi phí thì coi là vượt trên 10%, capXuLy = CEO. trangThaiNganSach: TrongNganSach, VuotNganSach. capXuLy: KhongCan, QuanLyDanhMuc, CEO (gắn cấp xử lý, chưa phải phê duyệt).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noiDung, ngayGhiNhan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vượt.</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 ghiChu, ngayGhiNhan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 GiuNguyen, DieuChinh, ChuyenCap.</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maSoSanh, thoiDiem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Một lần so sánh.</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mucChatLuong, thoiGianThucHien, /chiPhi, datChatLuongToiThieu, thuTuUuTien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datChatLuongToiThieu là điều kiện xét đầu tiên (QT-50).</w:t>
            </w:r>
          </w:p>
        </w:tc>
      </w:tr>
    </w:tbl>
    <w:p w:rsidR="00000000" w:rsidDel="00000000" w:rsidP="00000000" w:rsidRDefault="00000000" w:rsidRPr="00000000" w14:paraId="000001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95">
      <w:pPr>
        <w:spacing w:after="1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Không đưa khóa ngoại và trường giao diện vào.</w:t>
      </w:r>
    </w:p>
    <w:p w:rsidR="00000000" w:rsidDel="00000000" w:rsidP="00000000" w:rsidRDefault="00000000" w:rsidRPr="00000000" w14:paraId="00000196">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qoh7luexplhp" w:id="22"/>
      <w:bookmarkEnd w:id="22"/>
      <w:r w:rsidDel="00000000" w:rsidR="00000000" w:rsidRPr="00000000">
        <w:rPr>
          <w:rFonts w:ascii="Times New Roman" w:cs="Times New Roman" w:eastAsia="Times New Roman" w:hAnsi="Times New Roman"/>
          <w:b w:val="1"/>
          <w:bCs w:val="1"/>
          <w:sz w:val="26"/>
          <w:szCs w:val="26"/>
          <w:highlight w:val="white"/>
          <w:rtl w:val="0"/>
        </w:rPr>
        <w:t xml:space="preserve">9. Xác định thao tác</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8.634189417912"/>
        <w:gridCol w:w="3388.081536536906"/>
        <w:gridCol w:w="3078.7960850688064"/>
        <w:tblGridChange w:id="0">
          <w:tblGrid>
            <w:gridCol w:w="2558.634189417912"/>
            <w:gridCol w:w="3388.081536536906"/>
            <w:gridCol w:w="3078.796085068806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Operation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Ý nghĩa</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tinhChiPhi()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chi phí của một phân bổ.</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capNhat()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cập nhật đơn giá (CN-105).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xacDinhDuToan()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chi phí dự toán (CN-106).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capNhatDuBao(), tinhChiPhiBiAnhHuong()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dự báo; xác định phần bị ảnh hưởng (CN-106, CN-107).</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chi phí thực tế (CN-106).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tinhConLai()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phần ngân sách còn lại (CN-108).</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kiemTraTienDieuKien(), danhDauThieuDuLieu(), doiChieuNganSach(), xacDinhTrangThai(), xacDinhCapXuLy()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E1, E2; CN-108; QT-51.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ghiNhan(loai)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Xét chất lượng tối thiểu, rồi chi phí, rồi thời gian (QT-50).</w:t>
            </w:r>
          </w:p>
        </w:tc>
      </w:tr>
    </w:tbl>
    <w:p w:rsidR="00000000" w:rsidDel="00000000" w:rsidP="00000000" w:rsidRDefault="00000000" w:rsidRPr="00000000" w14:paraId="000001BB">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mjbaod215u3h" w:id="23"/>
      <w:bookmarkEnd w:id="23"/>
      <w:r w:rsidDel="00000000" w:rsidR="00000000" w:rsidRPr="00000000">
        <w:rPr>
          <w:rFonts w:ascii="Times New Roman" w:cs="Times New Roman" w:eastAsia="Times New Roman" w:hAnsi="Times New Roman"/>
          <w:b w:val="1"/>
          <w:bCs w:val="1"/>
          <w:sz w:val="26"/>
          <w:szCs w:val="26"/>
          <w:highlight w:val="white"/>
          <w:rtl w:val="0"/>
        </w:rPr>
        <w:t xml:space="preserve">10. Xác định quan hệ giữa các lớp</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1150195010673"/>
        <w:gridCol w:w="1518.3103981161235"/>
        <w:gridCol w:w="2558.634189417912"/>
        <w:gridCol w:w="2755.4522039885205"/>
        <w:tblGridChange w:id="0">
          <w:tblGrid>
            <w:gridCol w:w="2193.1150195010673"/>
            <w:gridCol w:w="1518.3103981161235"/>
            <w:gridCol w:w="2558.634189417912"/>
            <w:gridCol w:w="2755.452203988520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 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 B</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Dòng phương án không tồn tại khi thiếu phương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dòng phương án áp dụng một đơn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toán cho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báo cập nhật từ dự toán.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thực tế phát sinh của phương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được đánh giá nhiều lần.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dựa trên dự toán.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có thể dựa trên dự báo mới nhất.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với ngân sách.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cho dự án (QT-47).</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đã phát sinh được trừ vào ngân sách để tính phần còn lại.</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Nguyên nhân chỉ có trong một lần đánh giá.</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Hướng xử lý gắn với một lần đánh giá.</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Lần so sánh thuộc một lần đánh giá khi có từ hai phương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tiết không tồn tại ngoài lần so sánh.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chi tiết ứng với một phương án.</w:t>
            </w:r>
          </w:p>
        </w:tc>
      </w:tr>
    </w:tbl>
    <w:p w:rsidR="00000000" w:rsidDel="00000000" w:rsidP="00000000" w:rsidRDefault="00000000" w:rsidRPr="00000000" w14:paraId="0000021C">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5jvwojbpq3cr" w:id="24"/>
      <w:bookmarkEnd w:id="24"/>
      <w:r w:rsidDel="00000000" w:rsidR="00000000" w:rsidRPr="00000000">
        <w:rPr>
          <w:rFonts w:ascii="Times New Roman" w:cs="Times New Roman" w:eastAsia="Times New Roman" w:hAnsi="Times New Roman"/>
          <w:b w:val="1"/>
          <w:bCs w:val="1"/>
          <w:sz w:val="26"/>
          <w:szCs w:val="26"/>
          <w:highlight w:val="white"/>
          <w:rtl w:val="0"/>
        </w:rPr>
        <w:t xml:space="preserve">11. Xác định multiplicity</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8.251133194935"/>
        <w:gridCol w:w="1562.9201420025308"/>
        <w:gridCol w:w="3914.3405358261584"/>
        <w:tblGridChange w:id="0">
          <w:tblGrid>
            <w:gridCol w:w="3548.251133194935"/>
            <w:gridCol w:w="1562.9201420025308"/>
            <w:gridCol w:w="3914.340535826158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Multiplicity</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Căn cứ</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có ít nhất một phân bổ.</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 – 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dòng phương án áp dụng đúng một đơn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toán có thể chưa lập (E1).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 – 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báo cập nhật nhiều lần (QT-49).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chưa thực hiện thì chưa có.</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lại khi thay đổi (QT-48).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đánh giá dựa trên một dự toán.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đã có dự báo.</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QT-47.</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DuAn – 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cho dự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 – 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Nhiều khoản phát sinh trừ vào một ngân sách.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vượt ngân sách (CN-109).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lần đánh giá ghi nhận tối đa một hướng xử lý.</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từ hai phương án trở lên (UC-08.3).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 – 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khi có từ hai phương án (QT-50).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 – 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chi tiết ứng với một phương án.</w:t>
            </w:r>
          </w:p>
        </w:tc>
      </w:tr>
    </w:tbl>
    <w:p w:rsidR="00000000" w:rsidDel="00000000" w:rsidP="00000000" w:rsidRDefault="00000000" w:rsidRPr="00000000" w14:paraId="0000026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9puzr6a0h0fa" w:id="25"/>
      <w:bookmarkEnd w:id="25"/>
      <w:r w:rsidDel="00000000" w:rsidR="00000000" w:rsidRPr="00000000">
        <w:rPr>
          <w:rFonts w:ascii="Times New Roman" w:cs="Times New Roman" w:eastAsia="Times New Roman" w:hAnsi="Times New Roman"/>
          <w:b w:val="1"/>
          <w:bCs w:val="1"/>
          <w:sz w:val="26"/>
          <w:szCs w:val="26"/>
          <w:highlight w:val="white"/>
          <w:rtl w:val="0"/>
        </w:rPr>
        <w:t xml:space="preserve">12. Domain/Class Diagram đề xuất</w:t>
      </w:r>
    </w:p>
    <w:p w:rsidR="00000000" w:rsidDel="00000000" w:rsidP="00000000" w:rsidRDefault="00000000" w:rsidRPr="00000000" w14:paraId="0000026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i w:val="1"/>
          <w:iCs w:val="1"/>
          <w:color w:val="7f7f7f"/>
          <w:highlight w:val="white"/>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760000" cy="4908079"/>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000" cy="4908079"/>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Kcpw1lXUzIkKd_Gc3u5Nlv9TyPFbLSu/view?usp=sharing" TargetMode="External"/><Relationship Id="rId7" Type="http://schemas.openxmlformats.org/officeDocument/2006/relationships/hyperlink" Target="https://drive.google.com/file/d/18t1h_cT1sP7NbklDdEfnY3uf76HzEzpC/view?usp=sharing"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