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94.5239257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problems facing solid waste management in Guinea-Bissau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54589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Environmental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525878906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controlled landfills, no barriers, no leachate treatment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785156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dumps without management at Antula and Safim sites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785156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burning of waste, toxic emissions, smoke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663085937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Pollution of mangroves and coastal areas by plastics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785156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Contamination of shallow water wells by leachate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785156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Waste accumulation in rivers and riverbanks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785156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Degradation of mangrove ecosystems, fish breeding areas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785156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plastic pollution, 2.2 kg per person per year in the environment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663085937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Urban drainage blocked by plastics and organic waste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785156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Marine pollution reaching the Atlantic Ocean, threat to marine life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785156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Increased urban flooding during the rainy season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785156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functional recycling or composting system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3044433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 and investment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5197753906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Collection services limited to city centre only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602050781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55% of waste collected, 200 to 316 tonnes per day produced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785156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Chronic shortage of trucks, fuel, maintenance capacity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663085937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sanitary infrastructure, no landfills or recycling centres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663085937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Insufficient road access to peripheral neighbourhoods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785156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waste separation at source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602050781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Limited municipal budgetary capacity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785156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Collection fees not covering real service costs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663085937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Small-scale donor pilot projects, not scaled up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602050781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Lack of sustainable funding and continuity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846191406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Absence of basic equipment, fencing, landfill cells, leachate treatment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60205078125" w:line="265.38342475891113" w:lineRule="auto"/>
        <w:ind w:left="386.6200256347656" w:right="1188.025512695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dedicated facilities for hazardous waste, electronics, batteries, oils, chemicals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Fragmentation of international aid projects, short-term interventions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8198242187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Lack of technical capacity and expertise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602050781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formal sorting system or composting facility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846191406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Lack of reliable data and performance monitoring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922363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Institutional and regulatory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5197753906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Chronic political instability, frequent government changes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846191406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Fragmented responsibilities between local and national authorities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602050781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Outdated regulations, weak enforcement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60205078125" w:line="264.50489044189453" w:lineRule="auto"/>
        <w:ind w:left="727.2599792480469" w:right="0" w:hanging="340.639953613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Existing legal framework not implemented, Environmental Law 1/2011, Law 16/2013 banning plastic bags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893615722656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operational national waste management policy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61730957031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specific legislation for hazardous waste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86145019531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Corruption and limited administrative capacity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Weak institutional consolidation since independence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663085937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Lack of coordination between authorities and citizens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785156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Weakened municipal sanitation services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90722656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Urban planning disrupted by instability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785156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Weak governance, lack of attractiveness for investment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9833984375" w:line="240" w:lineRule="auto"/>
        <w:ind w:left="2.8599548339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Socio-economic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52587890625" w:line="265.38119316101074" w:lineRule="auto"/>
        <w:ind w:left="386.6200256347656" w:right="3306.995239257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Poverty affecting majority of households, 25.7% in 2025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Rapid urbanization without adequate infrastructure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324707031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literacy rate, 63.9% in 2022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6630859375" w:line="265.38230895996094" w:lineRule="auto"/>
        <w:ind w:left="386.6200256347656" w:right="2963.71215820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inequality, low-income neighbourhoods underserved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Unregulated informal collection sector, without protection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Informal workers working without protective equipment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Exposure to sharp objects, smoke, contaminated materials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stigma of waste pickers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880859375" w:line="265.38342475891113" w:lineRule="auto"/>
        <w:ind w:left="386.6200256347656" w:right="3413.909301757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public awareness of waste reduction and recycling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 of throwing waste in streets by citizens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7587890625" w:line="265.38196563720703" w:lineRule="auto"/>
        <w:ind w:left="386.6200256347656" w:right="2261.2670898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Justification by fear that informal collectors lose their income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Economy dependent on single export crop, cashew nuts 80 to 90%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Limited flexibility to invest in long-term environmental programmes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dependence on foreign aid and remittances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318603515625" w:line="482.5971794128418" w:lineRule="auto"/>
        <w:ind w:left="0.659942626953125" w:right="3384.9609375" w:firstLine="385.9600830078125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Modest economic growth, vulnerable to external shocks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impacts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7160644531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Ideal conditions for mosquitoes, flies and rodents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60205078125" w:line="265.38119316101074" w:lineRule="auto"/>
        <w:ind w:left="386.6200256347656" w:right="2659.6264648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Disease spread, malaria, diarrhoea, cholera, waterborne diseases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 and women particularly vulnerable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3491210937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inhalation of smoke and particles near dumps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602050781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 playing in waste areas exposed to risks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602050781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Loss of school days due to illness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602050781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Medical expenses depleting limited family resources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60205078125" w:line="482.6016426086426" w:lineRule="auto"/>
        <w:ind w:left="2.859954833984375" w:right="3153.094482421875" w:firstLine="383.76007080078125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 contamination of local water sources by households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and economic impacts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64892578125" w:line="265.38342475891113" w:lineRule="auto"/>
        <w:ind w:left="386.6200256347656" w:right="3041.31286621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Urban quality of life reduced by visible waste accumulation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Markets filled with waste affecting women vendors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7893066406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commerce weakened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6020507812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Tourism discouraged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84619140625" w:line="265.38119316101074" w:lineRule="auto"/>
        <w:ind w:left="386.6200256347656" w:right="3360.700073242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Damage to homes, roads and market areas during floods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costs for micro-enterprises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3002929687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Increased public health expenditure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84619140625" w:line="265.38342475891113" w:lineRule="auto"/>
        <w:ind w:left="386.6200256347656" w:right="2044.11315917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 economic opportunities, recycling, sustainable urban 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Fishing livelihoods threatened by pollution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8045654296875" w:line="240" w:lineRule="auto"/>
        <w:ind w:left="386.6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Women affected as caregivers and market vendors</w:t>
      </w:r>
    </w:p>
    <w:sectPr>
      <w:pgSz w:h="16840" w:w="11920" w:orient="portrait"/>
      <w:pgMar w:bottom="1572.38037109375" w:top="1426.357421875" w:left="1432.5199890136719" w:right="1419.647216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