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color w:val="00b050"/>
        </w:rPr>
      </w:pPr>
      <w:r w:rsidDel="00000000" w:rsidR="00000000" w:rsidRPr="00000000">
        <w:rPr>
          <w:b w:val="1"/>
          <w:bCs w:val="1"/>
          <w:color w:val="00b050"/>
          <w:rtl w:val="0"/>
        </w:rPr>
        <w:t xml:space="preserve">Strategy Analysis </w:t>
      </w:r>
    </w:p>
    <w:p w:rsidR="00000000" w:rsidDel="00000000" w:rsidP="00000000" w:rsidRDefault="00000000" w:rsidRPr="00000000" w14:paraId="00000002">
      <w:pPr>
        <w:jc w:val="both"/>
        <w:rPr/>
      </w:pPr>
      <w:r w:rsidDel="00000000" w:rsidR="00000000" w:rsidRPr="00000000">
        <w:rPr>
          <w:rtl w:val="0"/>
        </w:rPr>
        <w:t xml:space="preserve">This step presents a structured analysis based on three foundational documents: </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Guidelines of the EC call for proposal,</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Stakeholders’ Analysis, </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Problem Tree (overall view). </w:t>
      </w:r>
    </w:p>
    <w:p w:rsidR="00000000" w:rsidDel="00000000" w:rsidP="00000000" w:rsidRDefault="00000000" w:rsidRPr="00000000" w14:paraId="00000006">
      <w:pPr>
        <w:jc w:val="both"/>
        <w:rPr/>
      </w:pPr>
      <w:r w:rsidDel="00000000" w:rsidR="00000000" w:rsidRPr="00000000">
        <w:rPr>
          <w:rtl w:val="0"/>
        </w:rPr>
        <w:t xml:space="preserve">The following steps outline the process for identifying and selecting strategies, beneficiaries, and project partners.</w:t>
      </w:r>
    </w:p>
    <w:p w:rsidR="00000000" w:rsidDel="00000000" w:rsidP="00000000" w:rsidRDefault="00000000" w:rsidRPr="00000000" w14:paraId="00000007">
      <w:pPr>
        <w:pStyle w:val="Heading2"/>
        <w:jc w:val="both"/>
        <w:rPr>
          <w:color w:val="38761d"/>
        </w:rPr>
      </w:pPr>
      <w:r w:rsidDel="00000000" w:rsidR="00000000" w:rsidRPr="00000000">
        <w:rPr>
          <w:color w:val="38761d"/>
          <w:rtl w:val="0"/>
        </w:rPr>
        <w:t xml:space="preserve">1. Identification of  different strategies to Achieve Solutions</w:t>
      </w:r>
    </w:p>
    <w:p w:rsidR="00000000" w:rsidDel="00000000" w:rsidP="00000000" w:rsidRDefault="00000000" w:rsidRPr="00000000" w14:paraId="00000008">
      <w:pPr>
        <w:jc w:val="both"/>
        <w:rPr>
          <w:color w:val="38761d"/>
        </w:rPr>
      </w:pPr>
      <w:r w:rsidDel="00000000" w:rsidR="00000000" w:rsidRPr="00000000">
        <w:rPr>
          <w:color w:val="38761d"/>
          <w:rtl w:val="0"/>
        </w:rPr>
        <w:t xml:space="preserve">Drawing from the root documents, several strategies are identified to address the core problems and achieve the desired solutions. These strategies are formulated with reference to the guidelines provided, the interests and influence of stakeholders, and the comprehensive view of issues presented in the problem tree.</w:t>
      </w:r>
    </w:p>
    <w:p w:rsidR="00000000" w:rsidDel="00000000" w:rsidP="00000000" w:rsidRDefault="00000000" w:rsidRPr="00000000" w14:paraId="00000009">
      <w:pPr>
        <w:jc w:val="both"/>
        <w:rPr>
          <w:b w:val="1"/>
          <w:bCs w:val="1"/>
          <w:color w:val="ff0000"/>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b w:val="1"/>
          <w:bCs w:val="1"/>
          <w:sz w:val="26"/>
          <w:szCs w:val="26"/>
          <w:u w:val="single"/>
          <w:rtl w:val="0"/>
        </w:rPr>
        <w:t xml:space="preserve">Strategies according to the following objectives : </w:t>
      </w:r>
      <w:r w:rsidDel="00000000" w:rsidR="00000000" w:rsidRPr="00000000">
        <w:rPr>
          <w:rtl w:val="0"/>
        </w:rPr>
      </w:r>
    </w:p>
    <w:p w:rsidR="00000000" w:rsidDel="00000000" w:rsidP="00000000" w:rsidRDefault="00000000" w:rsidRPr="00000000" w14:paraId="0000000B">
      <w:pPr>
        <w:numPr>
          <w:ilvl w:val="0"/>
          <w:numId w:val="10"/>
        </w:numPr>
        <w:spacing w:after="240" w:before="240" w:line="276" w:lineRule="auto"/>
        <w:ind w:left="720" w:hanging="360"/>
        <w:jc w:val="both"/>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Promote adoption of circular economy practices and recycling.</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Strategy Focus</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Establish physical and operational systems for waste collection, treatment, and reuse.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Actions:</w:t>
      </w:r>
    </w:p>
    <w:p w:rsidR="00000000" w:rsidDel="00000000" w:rsidP="00000000" w:rsidRDefault="00000000" w:rsidRPr="00000000" w14:paraId="0000000E">
      <w:pPr>
        <w:numPr>
          <w:ilvl w:val="0"/>
          <w:numId w:val="4"/>
        </w:numPr>
        <w:spacing w:after="0" w:afterAutospacing="0" w:before="24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 or rehabilitate treatment infrastructure for organic waste and at least two other waste types (e.g., plastics, metals)</w:t>
      </w:r>
    </w:p>
    <w:p w:rsidR="00000000" w:rsidDel="00000000" w:rsidP="00000000" w:rsidRDefault="00000000" w:rsidRPr="00000000" w14:paraId="0000000F">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pilot collection systems in selected neighborhoods of Bissau</w:t>
      </w:r>
    </w:p>
    <w:p w:rsidR="00000000" w:rsidDel="00000000" w:rsidP="00000000" w:rsidRDefault="00000000" w:rsidRPr="00000000" w14:paraId="00000010">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sorting and processing facilities that enable material recovery and recycling</w:t>
      </w:r>
    </w:p>
    <w:p w:rsidR="00000000" w:rsidDel="00000000" w:rsidP="00000000" w:rsidRDefault="00000000" w:rsidRPr="00000000" w14:paraId="00000011">
      <w:pPr>
        <w:numPr>
          <w:ilvl w:val="0"/>
          <w:numId w:val="4"/>
        </w:numPr>
        <w:spacing w:after="24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composting facilities for organic waste to create value-added products</w:t>
      </w:r>
    </w:p>
    <w:p w:rsidR="00000000" w:rsidDel="00000000" w:rsidP="00000000" w:rsidRDefault="00000000" w:rsidRPr="00000000" w14:paraId="00000012">
      <w:pPr>
        <w:spacing w:after="240" w:before="240" w:line="276"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numPr>
          <w:ilvl w:val="0"/>
          <w:numId w:val="10"/>
        </w:numPr>
        <w:spacing w:after="240" w:before="240" w:line="276" w:lineRule="auto"/>
        <w:ind w:left="720" w:hanging="360"/>
        <w:jc w:val="both"/>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Strengthen the capacity of stakeholders in waste management.</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Strategy Focus</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Enhance technical and administrative capabilities of key actors in waste management.</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Actions</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016">
      <w:pPr>
        <w:numPr>
          <w:ilvl w:val="0"/>
          <w:numId w:val="6"/>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comprehensive training programs for local authority staff on modern waste management practices</w:t>
      </w:r>
    </w:p>
    <w:p w:rsidR="00000000" w:rsidDel="00000000" w:rsidP="00000000" w:rsidRDefault="00000000" w:rsidRPr="00000000" w14:paraId="00000017">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technical skills for waste collection and sorting among workers</w:t>
      </w:r>
    </w:p>
    <w:p w:rsidR="00000000" w:rsidDel="00000000" w:rsidP="00000000" w:rsidRDefault="00000000" w:rsidRPr="00000000" w14:paraId="00000018">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Strengthen administrative and financial management systems within public institutions</w:t>
      </w:r>
    </w:p>
    <w:p w:rsidR="00000000" w:rsidDel="00000000" w:rsidP="00000000" w:rsidRDefault="00000000" w:rsidRPr="00000000" w14:paraId="00000019">
      <w:pPr>
        <w:numPr>
          <w:ilvl w:val="0"/>
          <w:numId w:val="6"/>
        </w:numPr>
        <w:spacing w:after="240" w:before="0" w:beforeAutospacing="0"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Build capacity in monitoring, reporting, and compliance with environmental standards</w:t>
      </w:r>
    </w:p>
    <w:p w:rsidR="00000000" w:rsidDel="00000000" w:rsidP="00000000" w:rsidRDefault="00000000" w:rsidRPr="00000000" w14:paraId="0000001A">
      <w:pPr>
        <w:spacing w:after="240" w:before="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10"/>
        </w:numPr>
        <w:spacing w:after="240" w:before="240" w:line="276" w:lineRule="auto"/>
        <w:ind w:left="720" w:hanging="360"/>
        <w:jc w:val="both"/>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Encourage citizens to contribute to a cleaner and healthier city.</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Strategy Focus</w:t>
      </w:r>
      <w:r w:rsidDel="00000000" w:rsidR="00000000" w:rsidRPr="00000000">
        <w:rPr>
          <w:rFonts w:ascii="Times New Roman" w:cs="Times New Roman" w:eastAsia="Times New Roman" w:hAnsi="Times New Roman"/>
          <w:sz w:val="20"/>
          <w:szCs w:val="20"/>
          <w:rtl w:val="0"/>
        </w:rPr>
        <w:t xml:space="preserve">: Foster citizen participation and environmental responsibility through awareness and education.</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Actions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E">
      <w:pPr>
        <w:numPr>
          <w:ilvl w:val="0"/>
          <w:numId w:val="7"/>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and implement comprehensive public awareness campaigns on waste separation, reduction, and recycling</w:t>
      </w:r>
    </w:p>
    <w:p w:rsidR="00000000" w:rsidDel="00000000" w:rsidP="00000000" w:rsidRDefault="00000000" w:rsidRPr="00000000" w14:paraId="0000001F">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 community clean-up initiatives and neighborhood competitions</w:t>
      </w:r>
    </w:p>
    <w:p w:rsidR="00000000" w:rsidDel="00000000" w:rsidP="00000000" w:rsidRDefault="00000000" w:rsidRPr="00000000" w14:paraId="00000020">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educational programs for schools and youth groups</w:t>
      </w:r>
    </w:p>
    <w:p w:rsidR="00000000" w:rsidDel="00000000" w:rsidP="00000000" w:rsidRDefault="00000000" w:rsidRPr="00000000" w14:paraId="00000021">
      <w:pPr>
        <w:numPr>
          <w:ilvl w:val="0"/>
          <w:numId w:val="7"/>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communication materials in local languages and culturally appropriate formats</w:t>
      </w:r>
    </w:p>
    <w:p w:rsidR="00000000" w:rsidDel="00000000" w:rsidP="00000000" w:rsidRDefault="00000000" w:rsidRPr="00000000" w14:paraId="00000022">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10"/>
        </w:numPr>
        <w:spacing w:after="240" w:before="240" w:line="276" w:lineRule="auto"/>
        <w:ind w:left="720" w:hanging="360"/>
        <w:jc w:val="both"/>
        <w:rPr>
          <w:rFonts w:ascii="Times New Roman" w:cs="Times New Roman" w:eastAsia="Times New Roman" w:hAnsi="Times New Roman"/>
          <w:b w:val="1"/>
          <w:bCs w:val="1"/>
          <w:sz w:val="20"/>
          <w:szCs w:val="20"/>
          <w:shd w:fill="fff2cc" w:val="clear"/>
        </w:rPr>
      </w:pPr>
      <w:r w:rsidDel="00000000" w:rsidR="00000000" w:rsidRPr="00000000">
        <w:rPr>
          <w:rFonts w:ascii="Times New Roman" w:cs="Times New Roman" w:eastAsia="Times New Roman" w:hAnsi="Times New Roman"/>
          <w:b w:val="1"/>
          <w:bCs w:val="1"/>
          <w:sz w:val="20"/>
          <w:szCs w:val="20"/>
          <w:shd w:fill="fff2cc" w:val="clear"/>
          <w:rtl w:val="0"/>
        </w:rPr>
        <w:t xml:space="preserve">Support innovative actions in collection, transport, treatment, and reuse of organic and at least two other types of waste, creating economic opportunities including for vulnerable groups.</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Strategy Focus:</w:t>
      </w:r>
      <w:r w:rsidDel="00000000" w:rsidR="00000000" w:rsidRPr="00000000">
        <w:rPr>
          <w:rFonts w:ascii="Times New Roman" w:cs="Times New Roman" w:eastAsia="Times New Roman" w:hAnsi="Times New Roman"/>
          <w:sz w:val="20"/>
          <w:szCs w:val="20"/>
          <w:rtl w:val="0"/>
        </w:rPr>
        <w:t xml:space="preserve"> Create economic opportunities through waste management activities, particularly for vulnerable groups.</w:t>
      </w:r>
    </w:p>
    <w:p w:rsidR="00000000" w:rsidDel="00000000" w:rsidP="00000000" w:rsidRDefault="00000000" w:rsidRPr="00000000" w14:paraId="00000025">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 Actions:</w:t>
      </w:r>
    </w:p>
    <w:p w:rsidR="00000000" w:rsidDel="00000000" w:rsidP="00000000" w:rsidRDefault="00000000" w:rsidRPr="00000000" w14:paraId="00000026">
      <w:pPr>
        <w:numPr>
          <w:ilvl w:val="0"/>
          <w:numId w:val="9"/>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waste collector cooperatives with formal legal status and business training</w:t>
      </w:r>
    </w:p>
    <w:p w:rsidR="00000000" w:rsidDel="00000000" w:rsidP="00000000" w:rsidRDefault="00000000" w:rsidRPr="00000000" w14:paraId="00000027">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economic models for waste recovery that ensure financial sustainability</w:t>
      </w:r>
    </w:p>
    <w:p w:rsidR="00000000" w:rsidDel="00000000" w:rsidP="00000000" w:rsidRDefault="00000000" w:rsidRPr="00000000" w14:paraId="00000028">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start-up support and equipment for recycling micro-enterprises</w:t>
      </w:r>
    </w:p>
    <w:p w:rsidR="00000000" w:rsidDel="00000000" w:rsidP="00000000" w:rsidRDefault="00000000" w:rsidRPr="00000000" w14:paraId="00000029">
      <w:pPr>
        <w:numPr>
          <w:ilvl w:val="0"/>
          <w:numId w:val="9"/>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linkages between waste collectors and markets for recyclable materials</w:t>
      </w:r>
    </w:p>
    <w:p w:rsidR="00000000" w:rsidDel="00000000" w:rsidP="00000000" w:rsidRDefault="00000000" w:rsidRPr="00000000" w14:paraId="0000002A">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0"/>
        </w:numPr>
        <w:spacing w:after="240" w:before="240" w:line="276" w:lineRule="auto"/>
        <w:ind w:left="720" w:hanging="360"/>
        <w:jc w:val="both"/>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b w:val="1"/>
          <w:bCs w:val="1"/>
          <w:shd w:fill="fff2cc" w:val="clear"/>
          <w:rtl w:val="0"/>
        </w:rPr>
        <w:t xml:space="preserve">Improve technical and administrative capacity of public institutions involved in waste management</w:t>
      </w:r>
      <w:r w:rsidDel="00000000" w:rsidR="00000000" w:rsidRPr="00000000">
        <w:rPr>
          <w:rFonts w:ascii="Times New Roman" w:cs="Times New Roman" w:eastAsia="Times New Roman" w:hAnsi="Times New Roman"/>
          <w:shd w:fill="fff2cc" w:val="clear"/>
          <w:rtl w:val="0"/>
        </w:rPr>
        <w:t xml:space="preserve">.</w:t>
      </w:r>
    </w:p>
    <w:p w:rsidR="00000000" w:rsidDel="00000000" w:rsidP="00000000" w:rsidRDefault="00000000" w:rsidRPr="00000000" w14:paraId="0000002C">
      <w:pPr>
        <w:spacing w:after="240" w:before="240" w:line="276"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Aligns with Strategy 2 - Capacity Building and Institutional Strengthening</w:t>
      </w:r>
    </w:p>
    <w:p w:rsidR="00000000" w:rsidDel="00000000" w:rsidP="00000000" w:rsidRDefault="00000000" w:rsidRPr="00000000" w14:paraId="0000002D">
      <w:pPr>
        <w:numPr>
          <w:ilvl w:val="0"/>
          <w:numId w:val="10"/>
        </w:numPr>
        <w:spacing w:after="240" w:before="240" w:line="276" w:lineRule="auto"/>
        <w:ind w:left="720" w:hanging="360"/>
        <w:jc w:val="both"/>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Raise awareness among communities and stakeholders about the environment.</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Strategy Focus:</w:t>
      </w:r>
      <w:r w:rsidDel="00000000" w:rsidR="00000000" w:rsidRPr="00000000">
        <w:rPr>
          <w:rFonts w:ascii="Times New Roman" w:cs="Times New Roman" w:eastAsia="Times New Roman" w:hAnsi="Times New Roman"/>
          <w:sz w:val="20"/>
          <w:szCs w:val="20"/>
          <w:rtl w:val="0"/>
        </w:rPr>
        <w:t xml:space="preserve"> Build environmental knowledge and change behaviors through targeted education, communication, and community engagement, with emphasis on culturally appropriate approaches and vulnerable groups.</w:t>
      </w:r>
    </w:p>
    <w:p w:rsidR="00000000" w:rsidDel="00000000" w:rsidP="00000000" w:rsidRDefault="00000000" w:rsidRPr="00000000" w14:paraId="0000002F">
      <w:pPr>
        <w:pStyle w:val="Heading2"/>
        <w:keepNext w:val="0"/>
        <w:keepLines w:val="0"/>
        <w:spacing w:before="360" w:line="240" w:lineRule="auto"/>
        <w:jc w:val="both"/>
        <w:rPr>
          <w:rFonts w:ascii="Times New Roman" w:cs="Times New Roman" w:eastAsia="Times New Roman" w:hAnsi="Times New Roman"/>
          <w:b w:val="1"/>
          <w:bCs w:val="1"/>
          <w:color w:val="000000"/>
          <w:sz w:val="14"/>
          <w:szCs w:val="14"/>
        </w:rPr>
      </w:pPr>
      <w:bookmarkStart w:colFirst="0" w:colLast="0" w:name="_heading=h.jo5yo5xl40p2" w:id="0"/>
      <w:bookmarkEnd w:id="0"/>
      <w:r w:rsidDel="00000000" w:rsidR="00000000" w:rsidRPr="00000000">
        <w:rPr>
          <w:rFonts w:ascii="Times New Roman" w:cs="Times New Roman" w:eastAsia="Times New Roman" w:hAnsi="Times New Roman"/>
          <w:b w:val="1"/>
          <w:bCs w:val="1"/>
          <w:color w:val="000000"/>
          <w:sz w:val="22"/>
          <w:szCs w:val="22"/>
          <w:rtl w:val="0"/>
        </w:rPr>
        <w:t xml:space="preserve">KEY ACTIONS:</w:t>
      </w:r>
      <w:r w:rsidDel="00000000" w:rsidR="00000000" w:rsidRPr="00000000">
        <w:rPr>
          <w:rtl w:val="0"/>
        </w:rPr>
      </w:r>
    </w:p>
    <w:p w:rsidR="00000000" w:rsidDel="00000000" w:rsidP="00000000" w:rsidRDefault="00000000" w:rsidRPr="00000000" w14:paraId="00000030">
      <w:pPr>
        <w:numPr>
          <w:ilvl w:val="0"/>
          <w:numId w:val="1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environmental education into school curricula and establish eco-clubs</w:t>
      </w:r>
    </w:p>
    <w:p w:rsidR="00000000" w:rsidDel="00000000" w:rsidP="00000000" w:rsidRDefault="00000000" w:rsidRPr="00000000" w14:paraId="00000031">
      <w:pPr>
        <w:numPr>
          <w:ilvl w:val="0"/>
          <w:numId w:val="1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door-to-door awareness campaigns in neighborhoods, especially informal settlements</w:t>
      </w:r>
    </w:p>
    <w:p w:rsidR="00000000" w:rsidDel="00000000" w:rsidP="00000000" w:rsidRDefault="00000000" w:rsidRPr="00000000" w14:paraId="00000032">
      <w:pPr>
        <w:numPr>
          <w:ilvl w:val="0"/>
          <w:numId w:val="1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 municipal officials and local government on waste management best practices</w:t>
      </w:r>
    </w:p>
    <w:p w:rsidR="00000000" w:rsidDel="00000000" w:rsidP="00000000" w:rsidRDefault="00000000" w:rsidRPr="00000000" w14:paraId="00000033">
      <w:pPr>
        <w:numPr>
          <w:ilvl w:val="0"/>
          <w:numId w:val="1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Partner with religious and traditional leaders to integrate environmental messages into community teachings</w:t>
      </w:r>
    </w:p>
    <w:p w:rsidR="00000000" w:rsidDel="00000000" w:rsidP="00000000" w:rsidRDefault="00000000" w:rsidRPr="00000000" w14:paraId="00000034">
      <w:pPr>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pStyle w:val="Heading2"/>
        <w:jc w:val="both"/>
        <w:rPr>
          <w:color w:val="38761d"/>
        </w:rPr>
      </w:pPr>
      <w:r w:rsidDel="00000000" w:rsidR="00000000" w:rsidRPr="00000000">
        <w:rPr>
          <w:color w:val="38761d"/>
          <w:rtl w:val="0"/>
        </w:rPr>
        <w:t xml:space="preserve">2. Selection of the Most Appropriate Strategy</w:t>
      </w:r>
    </w:p>
    <w:p w:rsidR="00000000" w:rsidDel="00000000" w:rsidP="00000000" w:rsidRDefault="00000000" w:rsidRPr="00000000" w14:paraId="00000036">
      <w:pPr>
        <w:jc w:val="both"/>
        <w:rPr>
          <w:color w:val="38761d"/>
        </w:rPr>
      </w:pPr>
      <w:r w:rsidDel="00000000" w:rsidR="00000000" w:rsidRPr="00000000">
        <w:rPr>
          <w:color w:val="38761d"/>
          <w:rtl w:val="0"/>
        </w:rPr>
        <w:t xml:space="preserve">After evaluating the identified strategies, the strategy that best aligns with the objectives set out in the EC call for proposal and effectively addresses the root problems is chosen. This selection is justified by its relevance, feasibility, and anticipated impact, as informed by stakeholder analysis and problem assessment.</w:t>
      </w:r>
    </w:p>
    <w:p w:rsidR="00000000" w:rsidDel="00000000" w:rsidP="00000000" w:rsidRDefault="00000000" w:rsidRPr="00000000" w14:paraId="00000037">
      <w:pPr>
        <w:pStyle w:val="Heading2"/>
        <w:jc w:val="both"/>
        <w:rPr>
          <w:rFonts w:ascii="Aptos" w:cs="Aptos" w:eastAsia="Aptos" w:hAnsi="Aptos"/>
          <w:b w:val="1"/>
          <w:bCs w:val="1"/>
          <w:color w:val="000000"/>
          <w:sz w:val="22"/>
          <w:szCs w:val="22"/>
        </w:rPr>
      </w:pPr>
      <w:r w:rsidDel="00000000" w:rsidR="00000000" w:rsidRPr="00000000">
        <w:rPr>
          <w:rFonts w:ascii="Aptos" w:cs="Aptos" w:eastAsia="Aptos" w:hAnsi="Aptos"/>
          <w:b w:val="1"/>
          <w:bCs w:val="1"/>
          <w:i w:val="1"/>
          <w:iCs w:val="1"/>
          <w:color w:val="000000"/>
          <w:sz w:val="22"/>
          <w:szCs w:val="22"/>
          <w:u w:val="single"/>
          <w:rtl w:val="0"/>
        </w:rPr>
        <w:t xml:space="preserve">Answer</w:t>
      </w:r>
      <w:r w:rsidDel="00000000" w:rsidR="00000000" w:rsidRPr="00000000">
        <w:rPr>
          <w:rFonts w:ascii="Aptos" w:cs="Aptos" w:eastAsia="Aptos" w:hAnsi="Aptos"/>
          <w:b w:val="1"/>
          <w:bCs w:val="1"/>
          <w:color w:val="000000"/>
          <w:sz w:val="22"/>
          <w:szCs w:val="22"/>
          <w:rtl w:val="0"/>
        </w:rPr>
        <w:t xml:space="preserve">: The most appropriate strategy is:</w:t>
      </w:r>
    </w:p>
    <w:p w:rsidR="00000000" w:rsidDel="00000000" w:rsidP="00000000" w:rsidRDefault="00000000" w:rsidRPr="00000000" w14:paraId="00000038">
      <w:pPr>
        <w:jc w:val="both"/>
        <w:rPr>
          <w:b w:val="1"/>
          <w:bCs w:val="1"/>
          <w:shd w:fill="fff2cc" w:val="clear"/>
        </w:rPr>
      </w:pPr>
      <w:r w:rsidDel="00000000" w:rsidR="00000000" w:rsidRPr="00000000">
        <w:rPr>
          <w:b w:val="1"/>
          <w:bCs w:val="1"/>
          <w:shd w:fill="fff2cc" w:val="clear"/>
          <w:rtl w:val="0"/>
        </w:rPr>
        <w:t xml:space="preserve">Integrated Pilot Neighborhood Approach with Circular Economy Development</w:t>
      </w:r>
    </w:p>
    <w:p w:rsidR="00000000" w:rsidDel="00000000" w:rsidP="00000000" w:rsidRDefault="00000000" w:rsidRPr="00000000" w14:paraId="00000039">
      <w:pPr>
        <w:pStyle w:val="Heading2"/>
        <w:jc w:val="both"/>
        <w:rPr/>
      </w:pPr>
      <w:bookmarkStart w:colFirst="0" w:colLast="0" w:name="_heading=h.uxwt7nip031f" w:id="1"/>
      <w:bookmarkEnd w:id="1"/>
      <w:r w:rsidDel="00000000" w:rsidR="00000000" w:rsidRPr="00000000">
        <w:rPr>
          <w:color w:val="000000"/>
          <w:sz w:val="22"/>
          <w:szCs w:val="22"/>
          <w:rtl w:val="0"/>
        </w:rPr>
        <w:t xml:space="preserve">Following a comparative evaluation of all proposed strategies, the </w:t>
      </w:r>
      <w:r w:rsidDel="00000000" w:rsidR="00000000" w:rsidRPr="00000000">
        <w:rPr>
          <w:b w:val="1"/>
          <w:bCs w:val="1"/>
          <w:color w:val="000000"/>
          <w:sz w:val="22"/>
          <w:szCs w:val="22"/>
          <w:rtl w:val="0"/>
        </w:rPr>
        <w:t xml:space="preserve">Integrated Pilot Neighborhood Approach with Circular Economy Development</w:t>
      </w:r>
      <w:r w:rsidDel="00000000" w:rsidR="00000000" w:rsidRPr="00000000">
        <w:rPr>
          <w:color w:val="000000"/>
          <w:sz w:val="22"/>
          <w:szCs w:val="22"/>
          <w:rtl w:val="0"/>
        </w:rPr>
        <w:t xml:space="preserve"> was selected as the most appropriate option </w:t>
      </w:r>
      <w:r w:rsidDel="00000000" w:rsidR="00000000" w:rsidRPr="00000000">
        <w:rPr>
          <w:color w:val="000000"/>
          <w:sz w:val="22"/>
          <w:szCs w:val="22"/>
          <w:rtl w:val="0"/>
        </w:rPr>
        <w:t xml:space="preserve">Because: </w:t>
      </w:r>
      <w:r w:rsidDel="00000000" w:rsidR="00000000" w:rsidRPr="00000000">
        <w:rPr>
          <w:rtl w:val="0"/>
        </w:rPr>
      </w:r>
    </w:p>
    <w:p w:rsidR="00000000" w:rsidDel="00000000" w:rsidP="00000000" w:rsidRDefault="00000000" w:rsidRPr="00000000" w14:paraId="0000003A">
      <w:pPr>
        <w:pStyle w:val="Heading2"/>
        <w:numPr>
          <w:ilvl w:val="0"/>
          <w:numId w:val="1"/>
        </w:numPr>
        <w:spacing w:after="0" w:afterAutospacing="0"/>
        <w:ind w:left="720" w:hanging="360"/>
        <w:jc w:val="both"/>
        <w:rPr>
          <w:color w:val="000000"/>
          <w:sz w:val="22"/>
          <w:szCs w:val="22"/>
        </w:rPr>
      </w:pPr>
      <w:r w:rsidDel="00000000" w:rsidR="00000000" w:rsidRPr="00000000">
        <w:rPr>
          <w:color w:val="000000"/>
          <w:sz w:val="22"/>
          <w:szCs w:val="22"/>
          <w:rtl w:val="0"/>
        </w:rPr>
        <w:t xml:space="preserve"> It fulfills all European Commission objectives and priorities comprehensively</w:t>
      </w:r>
    </w:p>
    <w:p w:rsidR="00000000" w:rsidDel="00000000" w:rsidP="00000000" w:rsidRDefault="00000000" w:rsidRPr="00000000" w14:paraId="0000003B">
      <w:pPr>
        <w:pStyle w:val="Heading2"/>
        <w:numPr>
          <w:ilvl w:val="0"/>
          <w:numId w:val="1"/>
        </w:numPr>
        <w:spacing w:after="0" w:afterAutospacing="0" w:before="0" w:beforeAutospacing="0" w:lineRule="auto"/>
        <w:ind w:left="720" w:hanging="360"/>
        <w:jc w:val="both"/>
        <w:rPr>
          <w:color w:val="000000"/>
          <w:sz w:val="22"/>
          <w:szCs w:val="22"/>
        </w:rPr>
      </w:pPr>
      <w:r w:rsidDel="00000000" w:rsidR="00000000" w:rsidRPr="00000000">
        <w:rPr>
          <w:color w:val="000000"/>
          <w:sz w:val="22"/>
          <w:szCs w:val="22"/>
          <w:rtl w:val="0"/>
        </w:rPr>
        <w:t xml:space="preserve">Addresses multiple root causes simultaneously rather than treating symptoms</w:t>
      </w:r>
    </w:p>
    <w:p w:rsidR="00000000" w:rsidDel="00000000" w:rsidP="00000000" w:rsidRDefault="00000000" w:rsidRPr="00000000" w14:paraId="0000003C">
      <w:pPr>
        <w:pStyle w:val="Heading2"/>
        <w:numPr>
          <w:ilvl w:val="0"/>
          <w:numId w:val="1"/>
        </w:numPr>
        <w:spacing w:after="0" w:afterAutospacing="0" w:before="0" w:beforeAutospacing="0" w:lineRule="auto"/>
        <w:ind w:left="720" w:hanging="360"/>
        <w:jc w:val="both"/>
        <w:rPr>
          <w:color w:val="000000"/>
          <w:sz w:val="22"/>
          <w:szCs w:val="22"/>
        </w:rPr>
      </w:pPr>
      <w:r w:rsidDel="00000000" w:rsidR="00000000" w:rsidRPr="00000000">
        <w:rPr>
          <w:color w:val="000000"/>
          <w:sz w:val="22"/>
          <w:szCs w:val="22"/>
          <w:rtl w:val="0"/>
        </w:rPr>
        <w:t xml:space="preserve">Engages stakeholders strategically based on their interests and influence</w:t>
      </w:r>
    </w:p>
    <w:p w:rsidR="00000000" w:rsidDel="00000000" w:rsidP="00000000" w:rsidRDefault="00000000" w:rsidRPr="00000000" w14:paraId="0000003D">
      <w:pPr>
        <w:pStyle w:val="Heading2"/>
        <w:numPr>
          <w:ilvl w:val="0"/>
          <w:numId w:val="1"/>
        </w:numPr>
        <w:spacing w:after="0" w:afterAutospacing="0" w:before="0" w:beforeAutospacing="0" w:lineRule="auto"/>
        <w:ind w:left="720" w:hanging="360"/>
        <w:jc w:val="both"/>
        <w:rPr>
          <w:color w:val="000000"/>
          <w:sz w:val="22"/>
          <w:szCs w:val="22"/>
        </w:rPr>
      </w:pPr>
      <w:r w:rsidDel="00000000" w:rsidR="00000000" w:rsidRPr="00000000">
        <w:rPr>
          <w:color w:val="000000"/>
          <w:sz w:val="22"/>
          <w:szCs w:val="22"/>
          <w:rtl w:val="0"/>
        </w:rPr>
        <w:t xml:space="preserve">Proves feasible within budget, time, and partnership constraints</w:t>
      </w:r>
    </w:p>
    <w:p w:rsidR="00000000" w:rsidDel="00000000" w:rsidP="00000000" w:rsidRDefault="00000000" w:rsidRPr="00000000" w14:paraId="0000003E">
      <w:pPr>
        <w:pStyle w:val="Heading2"/>
        <w:numPr>
          <w:ilvl w:val="0"/>
          <w:numId w:val="1"/>
        </w:numPr>
        <w:spacing w:after="0" w:afterAutospacing="0" w:before="0" w:beforeAutospacing="0" w:lineRule="auto"/>
        <w:ind w:left="720" w:hanging="360"/>
        <w:jc w:val="both"/>
        <w:rPr>
          <w:color w:val="000000"/>
          <w:sz w:val="22"/>
          <w:szCs w:val="22"/>
        </w:rPr>
      </w:pPr>
      <w:r w:rsidDel="00000000" w:rsidR="00000000" w:rsidRPr="00000000">
        <w:rPr>
          <w:color w:val="000000"/>
          <w:sz w:val="22"/>
          <w:szCs w:val="22"/>
          <w:rtl w:val="0"/>
        </w:rPr>
        <w:t xml:space="preserve">Generates evidence for scaling and policy development</w:t>
      </w:r>
    </w:p>
    <w:p w:rsidR="00000000" w:rsidDel="00000000" w:rsidP="00000000" w:rsidRDefault="00000000" w:rsidRPr="00000000" w14:paraId="0000003F">
      <w:pPr>
        <w:pStyle w:val="Heading2"/>
        <w:numPr>
          <w:ilvl w:val="0"/>
          <w:numId w:val="1"/>
        </w:numPr>
        <w:spacing w:after="0" w:afterAutospacing="0" w:before="0" w:beforeAutospacing="0" w:lineRule="auto"/>
        <w:ind w:left="720" w:hanging="360"/>
        <w:jc w:val="both"/>
        <w:rPr>
          <w:color w:val="000000"/>
          <w:sz w:val="22"/>
          <w:szCs w:val="22"/>
        </w:rPr>
      </w:pPr>
      <w:r w:rsidDel="00000000" w:rsidR="00000000" w:rsidRPr="00000000">
        <w:rPr>
          <w:color w:val="000000"/>
          <w:sz w:val="22"/>
          <w:szCs w:val="22"/>
          <w:rtl w:val="0"/>
        </w:rPr>
        <w:t xml:space="preserve">Minimizes risks through focused scope while maximizing learning</w:t>
      </w:r>
    </w:p>
    <w:p w:rsidR="00000000" w:rsidDel="00000000" w:rsidP="00000000" w:rsidRDefault="00000000" w:rsidRPr="00000000" w14:paraId="00000040">
      <w:pPr>
        <w:pStyle w:val="Heading2"/>
        <w:numPr>
          <w:ilvl w:val="0"/>
          <w:numId w:val="1"/>
        </w:numPr>
        <w:spacing w:after="240" w:before="0" w:beforeAutospacing="0" w:lineRule="auto"/>
        <w:ind w:left="720" w:hanging="360"/>
        <w:jc w:val="both"/>
        <w:rPr>
          <w:color w:val="000000"/>
          <w:sz w:val="22"/>
          <w:szCs w:val="22"/>
        </w:rPr>
      </w:pPr>
      <w:r w:rsidDel="00000000" w:rsidR="00000000" w:rsidRPr="00000000">
        <w:rPr>
          <w:color w:val="000000"/>
          <w:sz w:val="22"/>
          <w:szCs w:val="22"/>
          <w:rtl w:val="0"/>
        </w:rPr>
        <w:t xml:space="preserve">Creates sustainable systems through integrated technical, economic, social, and institutional interventions</w:t>
      </w:r>
    </w:p>
    <w:p w:rsidR="00000000" w:rsidDel="00000000" w:rsidP="00000000" w:rsidRDefault="00000000" w:rsidRPr="00000000" w14:paraId="00000041">
      <w:pPr>
        <w:pStyle w:val="Heading2"/>
        <w:spacing w:after="240" w:before="240" w:lineRule="auto"/>
        <w:jc w:val="both"/>
        <w:rPr>
          <w:color w:val="000000"/>
          <w:sz w:val="22"/>
          <w:szCs w:val="22"/>
        </w:rPr>
      </w:pPr>
      <w:bookmarkStart w:colFirst="0" w:colLast="0" w:name="_heading=h.6t24vtf4ki5" w:id="2"/>
      <w:bookmarkEnd w:id="2"/>
      <w:r w:rsidDel="00000000" w:rsidR="00000000" w:rsidRPr="00000000">
        <w:rPr>
          <w:color w:val="000000"/>
          <w:sz w:val="22"/>
          <w:szCs w:val="22"/>
          <w:rtl w:val="0"/>
        </w:rPr>
        <w:t xml:space="preserve">This €5.95 million initiative provides a replicable model for transforming waste management across Bissau, demonstrating that circular economy principles are viable in Guinea-Bissau’s context and capable of driving long-term systemic change.</w:t>
      </w:r>
    </w:p>
    <w:p w:rsidR="00000000" w:rsidDel="00000000" w:rsidP="00000000" w:rsidRDefault="00000000" w:rsidRPr="00000000" w14:paraId="00000042">
      <w:pPr>
        <w:pStyle w:val="Heading2"/>
        <w:jc w:val="both"/>
        <w:rPr/>
      </w:pPr>
      <w:r w:rsidDel="00000000" w:rsidR="00000000" w:rsidRPr="00000000">
        <w:rPr>
          <w:rtl w:val="0"/>
        </w:rPr>
      </w:r>
    </w:p>
    <w:p w:rsidR="00000000" w:rsidDel="00000000" w:rsidP="00000000" w:rsidRDefault="00000000" w:rsidRPr="00000000" w14:paraId="00000043">
      <w:pPr>
        <w:pStyle w:val="Heading2"/>
        <w:jc w:val="both"/>
        <w:rPr>
          <w:color w:val="274e13"/>
        </w:rPr>
      </w:pPr>
      <w:r w:rsidDel="00000000" w:rsidR="00000000" w:rsidRPr="00000000">
        <w:rPr>
          <w:color w:val="274e13"/>
          <w:rtl w:val="0"/>
        </w:rPr>
        <w:t xml:space="preserve">3. Selection of Final Beneficiaries</w:t>
      </w:r>
    </w:p>
    <w:p w:rsidR="00000000" w:rsidDel="00000000" w:rsidP="00000000" w:rsidRDefault="00000000" w:rsidRPr="00000000" w14:paraId="00000044">
      <w:pPr>
        <w:jc w:val="both"/>
        <w:rPr>
          <w:color w:val="274e13"/>
        </w:rPr>
      </w:pPr>
      <w:r w:rsidDel="00000000" w:rsidR="00000000" w:rsidRPr="00000000">
        <w:rPr>
          <w:color w:val="274e13"/>
          <w:rtl w:val="0"/>
        </w:rPr>
        <w:t xml:space="preserve">The final beneficiaries of the project are precisely identified based on the needs and priorities established in the problem tree and stakeholder analysis. This ensures that the project outcomes directly benefit the intended target groups.</w:t>
      </w:r>
    </w:p>
    <w:p w:rsidR="00000000" w:rsidDel="00000000" w:rsidP="00000000" w:rsidRDefault="00000000" w:rsidRPr="00000000" w14:paraId="00000045">
      <w:pPr>
        <w:numPr>
          <w:ilvl w:val="0"/>
          <w:numId w:val="3"/>
        </w:numPr>
        <w:spacing w:after="0" w:afterAutospacing="0"/>
        <w:ind w:left="720" w:hanging="360"/>
        <w:jc w:val="both"/>
        <w:rPr>
          <w:u w:val="none"/>
        </w:rPr>
      </w:pPr>
      <w:r w:rsidDel="00000000" w:rsidR="00000000" w:rsidRPr="00000000">
        <w:rPr>
          <w:b w:val="1"/>
          <w:bCs w:val="1"/>
          <w:rtl w:val="0"/>
        </w:rPr>
        <w:t xml:space="preserve">Local households</w:t>
      </w:r>
      <w:r w:rsidDel="00000000" w:rsidR="00000000" w:rsidRPr="00000000">
        <w:rPr>
          <w:rtl w:val="0"/>
        </w:rPr>
        <w:t xml:space="preserve">: Directly affected by poor waste collection and open dumping; benefit from cleaner environments and better sanitation.</w:t>
      </w:r>
    </w:p>
    <w:p w:rsidR="00000000" w:rsidDel="00000000" w:rsidP="00000000" w:rsidRDefault="00000000" w:rsidRPr="00000000" w14:paraId="00000046">
      <w:pPr>
        <w:numPr>
          <w:ilvl w:val="0"/>
          <w:numId w:val="3"/>
        </w:numPr>
        <w:spacing w:after="0" w:afterAutospacing="0"/>
        <w:ind w:left="720" w:hanging="360"/>
        <w:jc w:val="both"/>
        <w:rPr>
          <w:u w:val="none"/>
        </w:rPr>
      </w:pPr>
      <w:r w:rsidDel="00000000" w:rsidR="00000000" w:rsidRPr="00000000">
        <w:rPr>
          <w:b w:val="1"/>
          <w:bCs w:val="1"/>
          <w:rtl w:val="0"/>
        </w:rPr>
        <w:t xml:space="preserve">Communities</w:t>
      </w:r>
      <w:r w:rsidDel="00000000" w:rsidR="00000000" w:rsidRPr="00000000">
        <w:rPr>
          <w:rtl w:val="0"/>
        </w:rPr>
        <w:t xml:space="preserve">: Gain from improved health, inclusion in awareness and recycling activities.</w:t>
      </w:r>
    </w:p>
    <w:p w:rsidR="00000000" w:rsidDel="00000000" w:rsidP="00000000" w:rsidRDefault="00000000" w:rsidRPr="00000000" w14:paraId="00000047">
      <w:pPr>
        <w:numPr>
          <w:ilvl w:val="0"/>
          <w:numId w:val="3"/>
        </w:numPr>
        <w:spacing w:after="0" w:afterAutospacing="0"/>
        <w:ind w:left="720" w:hanging="360"/>
        <w:jc w:val="both"/>
        <w:rPr>
          <w:u w:val="none"/>
        </w:rPr>
      </w:pPr>
      <w:r w:rsidDel="00000000" w:rsidR="00000000" w:rsidRPr="00000000">
        <w:rPr>
          <w:b w:val="1"/>
          <w:bCs w:val="1"/>
          <w:rtl w:val="0"/>
        </w:rPr>
        <w:t xml:space="preserve">Academic researchers (and positive externalities for others):</w:t>
      </w:r>
      <w:r w:rsidDel="00000000" w:rsidR="00000000" w:rsidRPr="00000000">
        <w:rPr>
          <w:rtl w:val="0"/>
        </w:rPr>
        <w:t xml:space="preserve"> Benefit indirectly through data access, research collaboration, and learning opportunities.</w:t>
      </w:r>
    </w:p>
    <w:p w:rsidR="00000000" w:rsidDel="00000000" w:rsidP="00000000" w:rsidRDefault="00000000" w:rsidRPr="00000000" w14:paraId="00000048">
      <w:pPr>
        <w:numPr>
          <w:ilvl w:val="0"/>
          <w:numId w:val="3"/>
        </w:numPr>
        <w:ind w:left="720" w:hanging="360"/>
        <w:jc w:val="both"/>
        <w:rPr>
          <w:u w:val="none"/>
        </w:rPr>
      </w:pPr>
      <w:r w:rsidDel="00000000" w:rsidR="00000000" w:rsidRPr="00000000">
        <w:rPr>
          <w:b w:val="1"/>
          <w:bCs w:val="1"/>
          <w:rtl w:val="0"/>
        </w:rPr>
        <w:t xml:space="preserve">NGO’s (have a center where they can informate people,...)</w:t>
      </w:r>
      <w:r w:rsidDel="00000000" w:rsidR="00000000" w:rsidRPr="00000000">
        <w:rPr>
          <w:rtl w:val="0"/>
        </w:rPr>
        <w:t xml:space="preserve">:  Strengthen capacities to inform, mobilize, and implement awareness or recycling actions.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jc w:val="both"/>
        <w:rPr>
          <w:color w:val="38761d"/>
        </w:rPr>
      </w:pPr>
      <w:r w:rsidDel="00000000" w:rsidR="00000000" w:rsidRPr="00000000">
        <w:rPr>
          <w:color w:val="38761d"/>
          <w:rtl w:val="0"/>
        </w:rPr>
        <w:t xml:space="preserve">4. Choice of Project Partners</w:t>
      </w:r>
    </w:p>
    <w:p w:rsidR="00000000" w:rsidDel="00000000" w:rsidP="00000000" w:rsidRDefault="00000000" w:rsidRPr="00000000" w14:paraId="0000004B">
      <w:pPr>
        <w:jc w:val="both"/>
        <w:rPr>
          <w:color w:val="38761d"/>
        </w:rPr>
      </w:pPr>
      <w:r w:rsidDel="00000000" w:rsidR="00000000" w:rsidRPr="00000000">
        <w:rPr>
          <w:color w:val="38761d"/>
          <w:rtl w:val="0"/>
        </w:rPr>
        <w:t xml:space="preserve">The selection of project partners includes the designation of a lead applicant and co-applicants. Additionally, associates and affiliated entities are chosen to support the implementation of the project, ensuring that the consortium is well-positioned to deliver the proposed solutions effectively.</w:t>
      </w:r>
    </w:p>
    <w:p w:rsidR="00000000" w:rsidDel="00000000" w:rsidP="00000000" w:rsidRDefault="00000000" w:rsidRPr="00000000" w14:paraId="0000004C">
      <w:pPr>
        <w:ind w:left="0" w:firstLine="0"/>
        <w:jc w:val="both"/>
        <w:rPr>
          <w:b w:val="1"/>
          <w:bCs w:val="1"/>
          <w:u w:val="single"/>
        </w:rPr>
      </w:pPr>
      <w:r w:rsidDel="00000000" w:rsidR="00000000" w:rsidRPr="00000000">
        <w:rPr>
          <w:b w:val="1"/>
          <w:bCs w:val="1"/>
          <w:u w:val="single"/>
          <w:rtl w:val="0"/>
        </w:rPr>
        <w:t xml:space="preserve">Lead applicant : </w:t>
      </w:r>
    </w:p>
    <w:p w:rsidR="00000000" w:rsidDel="00000000" w:rsidP="00000000" w:rsidRDefault="00000000" w:rsidRPr="00000000" w14:paraId="0000004D">
      <w:pPr>
        <w:numPr>
          <w:ilvl w:val="0"/>
          <w:numId w:val="8"/>
        </w:numPr>
        <w:ind w:left="720" w:hanging="360"/>
        <w:jc w:val="both"/>
        <w:rPr>
          <w:u w:val="none"/>
        </w:rPr>
      </w:pPr>
      <w:r w:rsidDel="00000000" w:rsidR="00000000" w:rsidRPr="00000000">
        <w:rPr>
          <w:b w:val="1"/>
          <w:bCs w:val="1"/>
          <w:rtl w:val="0"/>
        </w:rPr>
        <w:t xml:space="preserve">European Environmental Bureau (EEB) </w:t>
      </w:r>
      <w:r w:rsidDel="00000000" w:rsidR="00000000" w:rsidRPr="00000000">
        <w:rPr>
          <w:rtl w:val="0"/>
        </w:rPr>
        <w:t xml:space="preserve">: responsible for project coordination, financial management, and overall monitoring.</w:t>
      </w:r>
    </w:p>
    <w:p w:rsidR="00000000" w:rsidDel="00000000" w:rsidP="00000000" w:rsidRDefault="00000000" w:rsidRPr="00000000" w14:paraId="0000004E">
      <w:pPr>
        <w:ind w:left="0" w:firstLine="0"/>
        <w:jc w:val="both"/>
        <w:rPr/>
      </w:pPr>
      <w:r w:rsidDel="00000000" w:rsidR="00000000" w:rsidRPr="00000000">
        <w:rPr>
          <w:b w:val="1"/>
          <w:bCs w:val="1"/>
          <w:u w:val="single"/>
          <w:rtl w:val="0"/>
        </w:rPr>
        <w:t xml:space="preserve">Co-Applicants :</w:t>
      </w:r>
      <w:r w:rsidDel="00000000" w:rsidR="00000000" w:rsidRPr="00000000">
        <w:rPr>
          <w:rtl w:val="0"/>
        </w:rPr>
        <w:t xml:space="preserve"> </w:t>
      </w:r>
    </w:p>
    <w:p w:rsidR="00000000" w:rsidDel="00000000" w:rsidP="00000000" w:rsidRDefault="00000000" w:rsidRPr="00000000" w14:paraId="0000004F">
      <w:pPr>
        <w:numPr>
          <w:ilvl w:val="0"/>
          <w:numId w:val="2"/>
        </w:numPr>
        <w:spacing w:after="0" w:afterAutospacing="0" w:before="240" w:lineRule="auto"/>
        <w:ind w:left="720" w:hanging="360"/>
        <w:jc w:val="both"/>
        <w:rPr>
          <w:rFonts w:ascii="Arial" w:cs="Arial" w:eastAsia="Arial" w:hAnsi="Arial"/>
        </w:rPr>
      </w:pPr>
      <w:r w:rsidDel="00000000" w:rsidR="00000000" w:rsidRPr="00000000">
        <w:rPr>
          <w:b w:val="1"/>
          <w:bCs w:val="1"/>
          <w:rtl w:val="0"/>
        </w:rPr>
        <w:t xml:space="preserve">Tiniguena (Guinea-Bissau):</w:t>
      </w:r>
      <w:r w:rsidDel="00000000" w:rsidR="00000000" w:rsidRPr="00000000">
        <w:rPr>
          <w:rtl w:val="0"/>
        </w:rPr>
        <w:t xml:space="preserve"> Local NGO leading community outreach, awareness campaigns, and pilot recycling initiatives in Bissau neighbourhoods.</w:t>
      </w:r>
    </w:p>
    <w:p w:rsidR="00000000" w:rsidDel="00000000" w:rsidP="00000000" w:rsidRDefault="00000000" w:rsidRPr="00000000" w14:paraId="00000050">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African Development Bank (AfDB):</w:t>
      </w:r>
      <w:r w:rsidDel="00000000" w:rsidR="00000000" w:rsidRPr="00000000">
        <w:rPr>
          <w:rtl w:val="0"/>
        </w:rPr>
        <w:t xml:space="preserve"> technical and financial advisory support on infrastructure and capacity-building components.</w:t>
      </w:r>
    </w:p>
    <w:p w:rsidR="00000000" w:rsidDel="00000000" w:rsidP="00000000" w:rsidRDefault="00000000" w:rsidRPr="00000000" w14:paraId="00000051">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UNEP (United Nations Environment Programme):</w:t>
      </w:r>
      <w:r w:rsidDel="00000000" w:rsidR="00000000" w:rsidRPr="00000000">
        <w:rPr>
          <w:rtl w:val="0"/>
        </w:rPr>
        <w:t xml:space="preserve"> expertise on waste management policies and circular economy practices.</w:t>
      </w:r>
    </w:p>
    <w:p w:rsidR="00000000" w:rsidDel="00000000" w:rsidP="00000000" w:rsidRDefault="00000000" w:rsidRPr="00000000" w14:paraId="00000052">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Zero Waste Europe:</w:t>
      </w:r>
      <w:r w:rsidDel="00000000" w:rsidR="00000000" w:rsidRPr="00000000">
        <w:rPr>
          <w:rtl w:val="0"/>
        </w:rPr>
        <w:t xml:space="preserve"> transfer of knowledge and best practices in recycling systems.</w:t>
      </w:r>
    </w:p>
    <w:p w:rsidR="00000000" w:rsidDel="00000000" w:rsidP="00000000" w:rsidRDefault="00000000" w:rsidRPr="00000000" w14:paraId="00000053">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Fondation Daniel &amp; Nina Carasso (France):</w:t>
      </w:r>
      <w:r w:rsidDel="00000000" w:rsidR="00000000" w:rsidRPr="00000000">
        <w:rPr>
          <w:rtl w:val="0"/>
        </w:rPr>
        <w:t xml:space="preserve"> co-financing and support for innovation and citizen awareness initiatives.</w:t>
      </w:r>
    </w:p>
    <w:p w:rsidR="00000000" w:rsidDel="00000000" w:rsidP="00000000" w:rsidRDefault="00000000" w:rsidRPr="00000000" w14:paraId="00000054">
      <w:pPr>
        <w:numPr>
          <w:ilvl w:val="0"/>
          <w:numId w:val="2"/>
        </w:numPr>
        <w:spacing w:after="240" w:before="0" w:beforeAutospacing="0" w:lineRule="auto"/>
        <w:ind w:left="720" w:hanging="360"/>
        <w:jc w:val="both"/>
        <w:rPr>
          <w:rFonts w:ascii="Arial" w:cs="Arial" w:eastAsia="Arial" w:hAnsi="Arial"/>
        </w:rPr>
      </w:pPr>
      <w:r w:rsidDel="00000000" w:rsidR="00000000" w:rsidRPr="00000000">
        <w:rPr>
          <w:b w:val="1"/>
          <w:bCs w:val="1"/>
          <w:rtl w:val="0"/>
        </w:rPr>
        <w:t xml:space="preserve">Friends of the Earth Europe:</w:t>
      </w:r>
      <w:r w:rsidDel="00000000" w:rsidR="00000000" w:rsidRPr="00000000">
        <w:rPr>
          <w:rtl w:val="0"/>
        </w:rPr>
        <w:t xml:space="preserve"> community mobilization and advocacy for environmental justice.</w:t>
      </w:r>
    </w:p>
    <w:p w:rsidR="00000000" w:rsidDel="00000000" w:rsidP="00000000" w:rsidRDefault="00000000" w:rsidRPr="00000000" w14:paraId="00000055">
      <w:pPr>
        <w:jc w:val="both"/>
        <w:rPr>
          <w:b w:val="1"/>
          <w:bCs w:val="1"/>
          <w:u w:val="single"/>
        </w:rPr>
      </w:pPr>
      <w:r w:rsidDel="00000000" w:rsidR="00000000" w:rsidRPr="00000000">
        <w:rPr>
          <w:b w:val="1"/>
          <w:bCs w:val="1"/>
          <w:u w:val="single"/>
          <w:rtl w:val="0"/>
        </w:rPr>
        <w:t xml:space="preserve">Associates and Technical Partners: </w:t>
      </w:r>
    </w:p>
    <w:p w:rsidR="00000000" w:rsidDel="00000000" w:rsidP="00000000" w:rsidRDefault="00000000" w:rsidRPr="00000000" w14:paraId="00000056">
      <w:pPr>
        <w:numPr>
          <w:ilvl w:val="0"/>
          <w:numId w:val="2"/>
        </w:numPr>
        <w:spacing w:after="0" w:afterAutospacing="0"/>
        <w:ind w:left="720" w:hanging="360"/>
        <w:jc w:val="both"/>
      </w:pPr>
      <w:r w:rsidDel="00000000" w:rsidR="00000000" w:rsidRPr="00000000">
        <w:rPr>
          <w:b w:val="1"/>
          <w:bCs w:val="1"/>
          <w:rtl w:val="0"/>
        </w:rPr>
        <w:t xml:space="preserve">Ajuda de Desenvolvimento de Povo para Povo (ADPP-GB):</w:t>
      </w:r>
      <w:r w:rsidDel="00000000" w:rsidR="00000000" w:rsidRPr="00000000">
        <w:rPr>
          <w:rtl w:val="0"/>
        </w:rPr>
        <w:t xml:space="preserve"> Assists with education and awareness programmes in schools and communities.</w:t>
        <w:br w:type="textWrapping"/>
      </w:r>
    </w:p>
    <w:p w:rsidR="00000000" w:rsidDel="00000000" w:rsidP="00000000" w:rsidRDefault="00000000" w:rsidRPr="00000000" w14:paraId="00000057">
      <w:pPr>
        <w:numPr>
          <w:ilvl w:val="0"/>
          <w:numId w:val="2"/>
        </w:numPr>
        <w:spacing w:after="0" w:afterAutospacing="0"/>
        <w:ind w:left="720" w:hanging="360"/>
        <w:jc w:val="both"/>
      </w:pPr>
      <w:r w:rsidDel="00000000" w:rsidR="00000000" w:rsidRPr="00000000">
        <w:rPr>
          <w:b w:val="1"/>
          <w:bCs w:val="1"/>
          <w:rtl w:val="0"/>
        </w:rPr>
        <w:t xml:space="preserve">Câmara Municipal de Bissau (CMB)</w:t>
      </w:r>
      <w:r w:rsidDel="00000000" w:rsidR="00000000" w:rsidRPr="00000000">
        <w:rPr>
          <w:rtl w:val="0"/>
        </w:rPr>
        <w:t xml:space="preserve"> : Urban Sanitation Department: Implements operational activities and ensures municipal ownership.</w:t>
        <w:br w:type="textWrapping"/>
      </w:r>
    </w:p>
    <w:p w:rsidR="00000000" w:rsidDel="00000000" w:rsidP="00000000" w:rsidRDefault="00000000" w:rsidRPr="00000000" w14:paraId="00000058">
      <w:pPr>
        <w:numPr>
          <w:ilvl w:val="0"/>
          <w:numId w:val="2"/>
        </w:numPr>
        <w:spacing w:after="0" w:afterAutospacing="0"/>
        <w:ind w:left="720" w:hanging="360"/>
        <w:jc w:val="both"/>
      </w:pPr>
      <w:r w:rsidDel="00000000" w:rsidR="00000000" w:rsidRPr="00000000">
        <w:rPr>
          <w:b w:val="1"/>
          <w:bCs w:val="1"/>
          <w:rtl w:val="0"/>
        </w:rPr>
        <w:t xml:space="preserve">UNDP and UN-Habitat:</w:t>
      </w:r>
      <w:r w:rsidDel="00000000" w:rsidR="00000000" w:rsidRPr="00000000">
        <w:rPr>
          <w:rtl w:val="0"/>
        </w:rPr>
        <w:t xml:space="preserve"> Provide technical assistance for urban planning, waste management, and monitoring.</w:t>
        <w:br w:type="textWrapping"/>
      </w:r>
    </w:p>
    <w:p w:rsidR="00000000" w:rsidDel="00000000" w:rsidP="00000000" w:rsidRDefault="00000000" w:rsidRPr="00000000" w14:paraId="00000059">
      <w:pPr>
        <w:numPr>
          <w:ilvl w:val="0"/>
          <w:numId w:val="2"/>
        </w:numPr>
        <w:spacing w:after="0" w:afterAutospacing="0"/>
        <w:ind w:left="720" w:hanging="360"/>
        <w:jc w:val="both"/>
      </w:pPr>
      <w:r w:rsidDel="00000000" w:rsidR="00000000" w:rsidRPr="00000000">
        <w:rPr>
          <w:b w:val="1"/>
          <w:bCs w:val="1"/>
          <w:rtl w:val="0"/>
        </w:rPr>
        <w:t xml:space="preserve">African Development Bank (AfDB):</w:t>
      </w:r>
      <w:r w:rsidDel="00000000" w:rsidR="00000000" w:rsidRPr="00000000">
        <w:rPr>
          <w:rtl w:val="0"/>
        </w:rPr>
        <w:t xml:space="preserve"> Potential co-financing and technical advisory support for infrastructure components.</w:t>
        <w:br w:type="textWrapping"/>
      </w:r>
    </w:p>
    <w:p w:rsidR="00000000" w:rsidDel="00000000" w:rsidP="00000000" w:rsidRDefault="00000000" w:rsidRPr="00000000" w14:paraId="0000005A">
      <w:pPr>
        <w:numPr>
          <w:ilvl w:val="0"/>
          <w:numId w:val="2"/>
        </w:numPr>
        <w:spacing w:after="0" w:afterAutospacing="0"/>
        <w:ind w:left="720" w:hanging="360"/>
        <w:jc w:val="both"/>
      </w:pPr>
      <w:r w:rsidDel="00000000" w:rsidR="00000000" w:rsidRPr="00000000">
        <w:rPr>
          <w:b w:val="1"/>
          <w:bCs w:val="1"/>
          <w:rtl w:val="0"/>
        </w:rPr>
        <w:t xml:space="preserve">Neighbourhood and Religious Leaders:</w:t>
      </w:r>
      <w:r w:rsidDel="00000000" w:rsidR="00000000" w:rsidRPr="00000000">
        <w:rPr>
          <w:rtl w:val="0"/>
        </w:rPr>
        <w:t xml:space="preserve"> Facilitate community participation and behavioural change.</w:t>
        <w:br w:type="textWrapping"/>
      </w:r>
    </w:p>
    <w:p w:rsidR="00000000" w:rsidDel="00000000" w:rsidP="00000000" w:rsidRDefault="00000000" w:rsidRPr="00000000" w14:paraId="0000005B">
      <w:pPr>
        <w:numPr>
          <w:ilvl w:val="0"/>
          <w:numId w:val="2"/>
        </w:numPr>
        <w:ind w:left="720" w:hanging="360"/>
        <w:jc w:val="both"/>
      </w:pPr>
      <w:r w:rsidDel="00000000" w:rsidR="00000000" w:rsidRPr="00000000">
        <w:rPr>
          <w:b w:val="1"/>
          <w:bCs w:val="1"/>
          <w:rtl w:val="0"/>
        </w:rPr>
        <w:t xml:space="preserve">COPIP (Clean Oceans Project Identification &amp; Preparation):</w:t>
      </w:r>
      <w:r w:rsidDel="00000000" w:rsidR="00000000" w:rsidRPr="00000000">
        <w:rPr>
          <w:rtl w:val="0"/>
        </w:rPr>
        <w:t xml:space="preserve"> Technical partner for waste marine pollution linkage.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center"/>
        <w:rPr>
          <w:b w:val="1"/>
          <w:bCs w:val="1"/>
          <w:sz w:val="28"/>
          <w:szCs w:val="28"/>
        </w:rPr>
      </w:pPr>
      <w:r w:rsidDel="00000000" w:rsidR="00000000" w:rsidRPr="00000000">
        <w:rPr>
          <w:b w:val="1"/>
          <w:bCs w:val="1"/>
          <w:sz w:val="28"/>
          <w:szCs w:val="28"/>
          <w:rtl w:val="0"/>
        </w:rPr>
        <w:t xml:space="preserve">Describe the 4 main financing options and the total overall project cost according to the guideline: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sdt>
      <w:sdtPr>
        <w:lock w:val="contentLocked"/>
        <w:id w:val="1720833981"/>
        <w:tag w:val="goog_rdk_0"/>
      </w:sdtPr>
      <w:sdtContent>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1"/>
            </w:trPr>
            <w:tc>
              <w:tcPr>
                <w:gridSpan w:val="3"/>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b w:val="1"/>
                    <w:bCs w:val="1"/>
                    <w:color w:val="00b050"/>
                    <w:sz w:val="28"/>
                    <w:szCs w:val="28"/>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240" w:lineRule="auto"/>
                  <w:jc w:val="center"/>
                  <w:rPr>
                    <w:b w:val="1"/>
                    <w:bCs w:val="1"/>
                    <w:color w:val="c00000"/>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pPr>
                <w:r w:rsidDel="00000000" w:rsidR="00000000" w:rsidRPr="00000000">
                  <w:rPr>
                    <w:rtl w:val="0"/>
                  </w:rPr>
                  <w:t xml:space="preserve">Total cost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240" w:lineRule="auto"/>
                  <w:jc w:val="center"/>
                  <w:rPr/>
                </w:pPr>
                <w:r w:rsidDel="00000000" w:rsidR="00000000" w:rsidRPr="00000000">
                  <w:rPr>
                    <w:rtl w:val="0"/>
                  </w:rPr>
                  <w:t xml:space="preserve">rest</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240" w:lineRule="auto"/>
                  <w:rPr>
                    <w:b w:val="1"/>
                    <w:bCs w:val="1"/>
                    <w:color w:val="c00000"/>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b w:val="1"/>
                    <w:bCs w:val="1"/>
                    <w:color w:val="c00000"/>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ind w:left="720" w:firstLine="0"/>
                  <w:rPr>
                    <w:b w:val="1"/>
                    <w:bCs w:val="1"/>
                    <w:color w:val="c00000"/>
                    <w:sz w:val="28"/>
                    <w:szCs w:val="28"/>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240" w:lineRule="auto"/>
                  <w:rPr>
                    <w:b w:val="1"/>
                    <w:bCs w:val="1"/>
                    <w:color w:val="00b0f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ind w:left="720" w:firstLine="0"/>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b w:val="1"/>
                    <w:bCs w:val="1"/>
                    <w:color w:val="00b0f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ind w:left="720" w:firstLine="0"/>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b w:val="1"/>
                    <w:bCs w:val="1"/>
                    <w:color w:val="00b0f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ind w:left="720" w:firstLine="0"/>
                  <w:rPr/>
                </w:pPr>
                <w:r w:rsidDel="00000000" w:rsidR="00000000" w:rsidRPr="00000000">
                  <w:rPr>
                    <w:rtl w:val="0"/>
                  </w:rPr>
                </w:r>
              </w:p>
            </w:tc>
          </w:tr>
          <w:tr>
            <w:trPr>
              <w:cantSplit w:val="0"/>
              <w:trHeight w:val="1585.9570312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b w:val="1"/>
                    <w:bCs w:val="1"/>
                    <w:color w:val="00b0f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ind w:left="720" w:firstLine="0"/>
                  <w:rPr/>
                </w:pPr>
                <w:r w:rsidDel="00000000" w:rsidR="00000000" w:rsidRPr="00000000">
                  <w:rPr>
                    <w:rtl w:val="0"/>
                  </w:rPr>
                </w:r>
              </w:p>
            </w:tc>
          </w:tr>
          <w:tr>
            <w:trPr>
              <w:cantSplit w:val="0"/>
              <w:trHeight w:val="27.978515625" w:hRule="atLeast"/>
              <w:tblHeader w:val="1"/>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b w:val="1"/>
                    <w:bCs w:val="1"/>
                    <w:color w:val="00b0f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ind w:left="720" w:firstLine="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b w:val="1"/>
                    <w:bCs w:val="1"/>
                    <w:color w:val="c00000"/>
                    <w:sz w:val="32"/>
                    <w:szCs w:val="3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rPr>
                    <w:b w:val="1"/>
                    <w:bCs w:val="1"/>
                  </w:rPr>
                </w:pPr>
                <w:r w:rsidDel="00000000" w:rsidR="00000000" w:rsidRPr="00000000">
                  <w:rPr>
                    <w:rtl w:val="0"/>
                  </w:rPr>
                </w:r>
              </w:p>
            </w:tc>
          </w:tr>
        </w:tbl>
      </w:sdtContent>
    </w:sdt>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jc w:val="both"/>
        <w:rPr>
          <w:color w:val="00b05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3"/>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uiPriority w:val="9"/>
    <w:semiHidden w:val="1"/>
    <w:unhideWhenUsed w:val="1"/>
    <w:qFormat w:val="1"/>
    <w:rsid w:val="003B307A"/>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3B307A"/>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3B307A"/>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3B307A"/>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rsid w:val="003B307A"/>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3B307A"/>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3B307A"/>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3B307A"/>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3B307A"/>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3B307A"/>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3B307A"/>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3B307A"/>
    <w:rPr>
      <w:rFonts w:cstheme="majorBidi" w:eastAsiaTheme="majorEastAsia"/>
      <w:color w:val="272727" w:themeColor="text1" w:themeTint="0000D8"/>
    </w:rPr>
  </w:style>
  <w:style w:type="character" w:styleId="TitreCar" w:customStyle="1">
    <w:name w:val="Titre Car"/>
    <w:basedOn w:val="Policepardfaut"/>
    <w:link w:val="Titre"/>
    <w:uiPriority w:val="10"/>
    <w:rsid w:val="003B307A"/>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3B307A"/>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3B307A"/>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3B307A"/>
    <w:rPr>
      <w:i w:val="1"/>
      <w:iCs w:val="1"/>
      <w:color w:val="404040" w:themeColor="text1" w:themeTint="0000BF"/>
    </w:rPr>
  </w:style>
  <w:style w:type="paragraph" w:styleId="Paragraphedeliste">
    <w:name w:val="List Paragraph"/>
    <w:basedOn w:val="Normal"/>
    <w:uiPriority w:val="34"/>
    <w:qFormat w:val="1"/>
    <w:rsid w:val="003B307A"/>
    <w:pPr>
      <w:ind w:left="720"/>
      <w:contextualSpacing w:val="1"/>
    </w:pPr>
  </w:style>
  <w:style w:type="character" w:styleId="Accentuationintense">
    <w:name w:val="Intense Emphasis"/>
    <w:basedOn w:val="Policepardfaut"/>
    <w:uiPriority w:val="21"/>
    <w:qFormat w:val="1"/>
    <w:rsid w:val="003B307A"/>
    <w:rPr>
      <w:i w:val="1"/>
      <w:iCs w:val="1"/>
      <w:color w:val="0f4761" w:themeColor="accent1" w:themeShade="0000BF"/>
    </w:rPr>
  </w:style>
  <w:style w:type="paragraph" w:styleId="Citationintense">
    <w:name w:val="Intense Quote"/>
    <w:basedOn w:val="Normal"/>
    <w:next w:val="Normal"/>
    <w:link w:val="CitationintenseCar"/>
    <w:uiPriority w:val="30"/>
    <w:qFormat w:val="1"/>
    <w:rsid w:val="003B307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3B307A"/>
    <w:rPr>
      <w:i w:val="1"/>
      <w:iCs w:val="1"/>
      <w:color w:val="0f4761" w:themeColor="accent1" w:themeShade="0000BF"/>
    </w:rPr>
  </w:style>
  <w:style w:type="character" w:styleId="Rfrenceintense">
    <w:name w:val="Intense Reference"/>
    <w:basedOn w:val="Policepardfaut"/>
    <w:uiPriority w:val="32"/>
    <w:qFormat w:val="1"/>
    <w:rsid w:val="003B307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5Oq7lbJJ/Kp4BFgtzS7IxWAcA==">CgMxLjAaHwoBMBIaChgICVIUChJ0YWJsZS43NzFpbGRmc2FocTUyDmguam81eW81eGw0MHAyMg5oLnV4d3Q3bmlwMDMxZjINaC42dDI0dnRmNGtpNTgAciExV1BtRW5mVDZsWGZDam1Pd196WkdLYWJjM2IxZzBCVXc=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2024-11-19T11:50:00Z</dcterms:created>
  <dc:creator>nicole hanssen</dc:creator>
</cp:coreProperties>
</file>