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60" w:after="400"/>
        <w:jc w:val="center"/>
      </w:pPr>
      <w:r>
        <w:rPr>
          <w:rFonts w:ascii="Calibri" w:hAnsi="Calibri" w:eastAsia="Microsoft YaHei"/>
          <w:b/>
          <w:color w:val="7A5A00"/>
          <w:sz w:val="22"/>
        </w:rPr>
        <w:t>论文中文草稿框架</w:t>
      </w:r>
    </w:p>
    <w:p>
      <w:pPr>
        <w:pStyle w:val="Title"/>
      </w:pPr>
      <w:r>
        <w:rPr>
          <w:rFonts w:ascii="Calibri" w:hAnsi="Calibri" w:eastAsia="Microsoft YaHei"/>
          <w:color w:val="0B2545"/>
          <w:sz w:val="54"/>
        </w:rPr>
        <w:t>基于多通道 MRI 与 ResNet34-U-Net 的脑肿瘤切片分割研究</w:t>
      </w:r>
    </w:p>
    <w:p>
      <w:pPr>
        <w:pStyle w:val="Subtitle"/>
      </w:pPr>
      <w:r>
        <w:rPr>
          <w:rFonts w:ascii="Calibri" w:hAnsi="Calibri" w:eastAsia="Microsoft YaHei"/>
          <w:color w:val="626B76"/>
          <w:sz w:val="24"/>
        </w:rPr>
        <w:t>基于当前项目数据、代码与三随机种子实验记录整理</w:t>
      </w:r>
    </w:p>
    <w:p>
      <w:pPr>
        <w:spacing w:before="280" w:after="1440"/>
        <w:ind w:left="2520" w:right="2520"/>
        <w:pBdr>
          <w:bottom w:val="single" w:sz="6" w:space="1" w:color="2E74B5"/>
        </w:pBdr>
      </w:pPr>
    </w:p>
    <w:p>
      <w:pPr>
        <w:spacing w:after="100"/>
        <w:jc w:val="center"/>
      </w:pPr>
      <w:r>
        <w:rPr>
          <w:rFonts w:ascii="Calibri" w:hAnsi="Calibri" w:eastAsia="Microsoft YaHei"/>
          <w:b/>
          <w:color w:val="0B2545"/>
          <w:sz w:val="21"/>
        </w:rPr>
        <w:t>Brain_Tumor_Segmentation 项目</w:t>
      </w:r>
    </w:p>
    <w:p>
      <w:pPr>
        <w:spacing w:after="0"/>
        <w:jc w:val="center"/>
      </w:pPr>
      <w:r>
        <w:rPr>
          <w:rFonts w:ascii="Calibri" w:hAnsi="Calibri" w:eastAsia="Microsoft YaHei"/>
          <w:color w:val="626B76"/>
          <w:sz w:val="20"/>
        </w:rPr>
        <w:t>2026 年 8 月</w:t>
      </w:r>
    </w:p>
    <w:p>
      <w:r>
        <w:br w:type="page"/>
      </w:r>
    </w:p>
    <w:p>
      <w:pPr>
        <w:spacing w:before="160" w:after="240" w:line="293" w:lineRule="auto"/>
        <w:ind w:left="202" w:right="115"/>
        <w:shd w:fill="F4F6F9"/>
        <w:pBdr>
          <w:left w:val="single" w:sz="18" w:space="6" w:color="7A5A00"/>
        </w:pBdr>
      </w:pPr>
      <w:r>
        <w:rPr>
          <w:rFonts w:ascii="Calibri" w:hAnsi="Calibri" w:eastAsia="Microsoft YaHei"/>
          <w:b/>
          <w:color w:val="7A5A00"/>
        </w:rPr>
        <w:t>草稿范围与事实边界</w:t>
      </w:r>
      <w:r>
        <w:rPr>
          <w:rFonts w:ascii="Calibri" w:hAnsi="Calibri" w:eastAsia="Microsoft YaHei"/>
          <w:color w:val="3A4652"/>
          <w:sz w:val="20"/>
        </w:rPr>
        <w:br/>
      </w:r>
      <w:r>
        <w:rPr>
          <w:rFonts w:ascii="Calibri" w:hAnsi="Calibri" w:eastAsia="Microsoft YaHei"/>
          <w:color w:val="3A4652"/>
          <w:sz w:val="20"/>
        </w:rPr>
        <w:t xml:space="preserve">本框架以当前仓库中 </w:t>
      </w:r>
      <w:r>
        <w:rPr>
          <w:rFonts w:ascii="Consolas" w:hAnsi="Consolas" w:eastAsia="Microsoft YaHei"/>
          <w:color w:val="31465A"/>
          <w:sz w:val="19"/>
        </w:rPr>
        <w:t>kaggle_3m</w:t>
      </w:r>
      <w:r>
        <w:rPr>
          <w:rFonts w:ascii="Calibri" w:hAnsi="Calibri" w:eastAsia="Microsoft YaHei"/>
          <w:color w:val="3A4652"/>
          <w:sz w:val="20"/>
        </w:rPr>
        <w:t xml:space="preserve"> 清洁患者级清单和三随机种子实验为主线。数字主要来自 </w:t>
      </w:r>
      <w:r>
        <w:rPr>
          <w:rFonts w:ascii="Consolas" w:hAnsi="Consolas" w:eastAsia="Microsoft YaHei"/>
          <w:color w:val="31465A"/>
          <w:sz w:val="19"/>
        </w:rPr>
        <w:t>splits/kaggle_3m_multimodal_only_seed42.meta.json</w:t>
      </w:r>
      <w:r>
        <w:rPr>
          <w:rFonts w:ascii="Calibri" w:hAnsi="Calibri" w:eastAsia="Microsoft YaHei"/>
          <w:color w:val="3A4652"/>
          <w:sz w:val="20"/>
        </w:rPr>
        <w:t>、</w:t>
      </w:r>
      <w:r>
        <w:rPr>
          <w:rFonts w:ascii="Consolas" w:hAnsi="Consolas" w:eastAsia="Microsoft YaHei"/>
          <w:color w:val="31465A"/>
          <w:sz w:val="19"/>
        </w:rPr>
        <w:t>reports/kaggle_3m_multimodal_only_m4_p_final_component_ablation_seeds42_123_2026.md</w:t>
      </w:r>
      <w:r>
        <w:rPr>
          <w:rFonts w:ascii="Calibri" w:hAnsi="Calibri" w:eastAsia="Microsoft YaHei"/>
          <w:color w:val="3A4652"/>
          <w:sz w:val="20"/>
        </w:rPr>
        <w:t xml:space="preserve"> 以及对应的 </w:t>
      </w:r>
      <w:r>
        <w:rPr>
          <w:rFonts w:ascii="Consolas" w:hAnsi="Consolas" w:eastAsia="Microsoft YaHei"/>
          <w:color w:val="31465A"/>
          <w:sz w:val="19"/>
        </w:rPr>
        <w:t>runs/</w:t>
      </w:r>
      <w:r>
        <w:rPr>
          <w:rFonts w:ascii="Calibri" w:hAnsi="Calibri" w:eastAsia="Microsoft YaHei"/>
          <w:color w:val="3A4652"/>
          <w:sz w:val="20"/>
        </w:rPr>
        <w:t xml:space="preserve"> 记录。 当前清单有 104 名患者、3,629 张切片；训练/验证/测试为 85/9/10 名患者、2,619/485/525 张切片。清单中的 </w:t>
      </w:r>
      <w:r>
        <w:rPr>
          <w:rFonts w:ascii="Consolas" w:hAnsi="Consolas" w:eastAsia="Microsoft YaHei"/>
          <w:color w:val="31465A"/>
          <w:sz w:val="19"/>
        </w:rPr>
        <w:t>tumor_type</w:t>
      </w:r>
      <w:r>
        <w:rPr>
          <w:rFonts w:ascii="Calibri" w:hAnsi="Calibri" w:eastAsia="Microsoft YaHei"/>
          <w:color w:val="3A4652"/>
          <w:sz w:val="20"/>
        </w:rPr>
        <w:t xml:space="preserve"> 均为 </w:t>
      </w:r>
      <w:r>
        <w:rPr>
          <w:rFonts w:ascii="Consolas" w:hAnsi="Consolas" w:eastAsia="Microsoft YaHei"/>
          <w:color w:val="31465A"/>
          <w:sz w:val="19"/>
        </w:rPr>
        <w:t>LGG</w:t>
      </w:r>
      <w:r>
        <w:rPr>
          <w:rFonts w:ascii="Calibri" w:hAnsi="Calibri" w:eastAsia="Microsoft YaHei"/>
          <w:color w:val="3A4652"/>
          <w:sz w:val="20"/>
        </w:rPr>
        <w:t>，掩膜用于二值病灶分割。因此，本文不能写成“对三种肿瘤类别进行像素级多分类分割”，也不能把当前结果表述为外部医院验证或临床诊断性能。标有“【待补充】”的内容需要在正式投稿前用实际证据补齐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摘要（初稿）</w:t>
      </w:r>
    </w:p>
    <w:p>
      <w:r>
        <w:rPr>
          <w:rFonts w:ascii="Calibri" w:hAnsi="Calibri" w:eastAsia="Microsoft YaHei"/>
          <w:color w:val="000000"/>
        </w:rPr>
        <w:t xml:space="preserve">脑肿瘤 MRI 图像的病灶区域分割可以为影像分析提供像素级定位结果。本文基于仓库中的 </w:t>
      </w:r>
      <w:r>
        <w:rPr>
          <w:rFonts w:ascii="Consolas" w:hAnsi="Consolas" w:eastAsia="Microsoft YaHei"/>
          <w:color w:val="31465A"/>
          <w:sz w:val="21"/>
        </w:rPr>
        <w:t>kaggle_3m</w:t>
      </w:r>
      <w:r>
        <w:rPr>
          <w:rFonts w:ascii="Calibri" w:hAnsi="Calibri" w:eastAsia="Microsoft YaHei"/>
          <w:color w:val="000000"/>
        </w:rPr>
        <w:t xml:space="preserve"> 数据构建清洁的患者级训练、验证和测试流程，研究二值脑肿瘤病灶分割问题。数据清单包含 104 名患者和 3,629 张切片，划分为训练集 2,619 张、验证集 485 张和测试集 525 张；同一患者的切片被分配到同一数据子集。本文以单通道 FLAIR 输入的普通 U-Net 为基线，进一步比较三通道输入、轻量数据增强、ResNet34 编码器和 ImageNet 预训练等组件组合。所有模型采用 BCE 与正类 Dice 的混合损失，并以验证集 Positive Macro IoU 选择最佳检查点。三次训练随机种子实验显示，三通道、轻量增强、ResNet34 编码器和 ImageNet 预训练的完整方案（M4-P）在测试集上的 Positive Macro IoU 为 </w:t>
      </w:r>
      <w:r>
        <w:rPr>
          <w:rFonts w:ascii="Calibri" w:hAnsi="Calibri" w:eastAsia="Microsoft YaHei"/>
          <w:b/>
          <w:color w:val="000000"/>
        </w:rPr>
        <w:t>0.7664 ± 0.0086</w:t>
      </w:r>
      <w:r>
        <w:rPr>
          <w:rFonts w:ascii="Calibri" w:hAnsi="Calibri" w:eastAsia="Microsoft YaHei"/>
          <w:color w:val="000000"/>
        </w:rPr>
        <w:t xml:space="preserve">，Positive Dice 为 </w:t>
      </w:r>
      <w:r>
        <w:rPr>
          <w:rFonts w:ascii="Calibri" w:hAnsi="Calibri" w:eastAsia="Microsoft YaHei"/>
          <w:b/>
          <w:color w:val="000000"/>
        </w:rPr>
        <w:t>0.8425 ± 0.0101</w:t>
      </w:r>
      <w:r>
        <w:rPr>
          <w:rFonts w:ascii="Calibri" w:hAnsi="Calibri" w:eastAsia="Microsoft YaHei"/>
          <w:color w:val="000000"/>
        </w:rPr>
        <w:t xml:space="preserve">。与 E0 基线相比，M4-P 的配对提升为 </w:t>
      </w:r>
      <w:r>
        <w:rPr>
          <w:rFonts w:ascii="Calibri" w:hAnsi="Calibri" w:eastAsia="Microsoft YaHei"/>
          <w:b/>
          <w:color w:val="000000"/>
        </w:rPr>
        <w:t>0.1129 ± 0.0249</w:t>
      </w:r>
      <w:r>
        <w:rPr>
          <w:rFonts w:ascii="Calibri" w:hAnsi="Calibri" w:eastAsia="Microsoft YaHei"/>
          <w:color w:val="000000"/>
        </w:rPr>
        <w:t>，但测试集仅包含 10 名患者，且尚未进行外部验证。结果说明，在本数据划分和实验协议下，ResNet34 编码器与整体组件组合具有较稳定的正向表现；三通道输入、轻量增强和预训练的单独贡献仍需谨慎解释。本文结果仅代表该数据集上的分割实验，不用于替代临床医生或证明真实临床场景中的有效性。</w:t>
      </w:r>
    </w:p>
    <w:p>
      <w:r>
        <w:rPr>
          <w:rFonts w:ascii="Calibri" w:hAnsi="Calibri" w:eastAsia="Microsoft YaHei"/>
          <w:b/>
          <w:color w:val="000000"/>
        </w:rPr>
        <w:t>关键词：</w:t>
      </w:r>
      <w:r>
        <w:rPr>
          <w:rFonts w:ascii="Calibri" w:hAnsi="Calibri" w:eastAsia="Microsoft YaHei"/>
          <w:color w:val="000000"/>
        </w:rPr>
        <w:t xml:space="preserve"> 脑肿瘤分割；磁共振成像；二值语义分割；U-Net；ResNet34；消融实验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 引言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1.1 研究背景与意义</w:t>
      </w:r>
    </w:p>
    <w:p>
      <w:r>
        <w:rPr>
          <w:rFonts w:ascii="Calibri" w:hAnsi="Calibri" w:eastAsia="Microsoft YaHei"/>
          <w:color w:val="000000"/>
        </w:rPr>
        <w:t>脑肿瘤病灶的范围和边界是医学影像分析中的重要信息。人工勾画可以提供标注，但过程耗时，并可能受到图像质量、边界清晰度和标注者经验的影响。深度学习分割模型能够从 MRI 图像中学习图像与病灶掩膜之间的映射关系，为自动化影像分析提供一种方法。</w:t>
      </w:r>
    </w:p>
    <w:p>
      <w:r>
        <w:rPr>
          <w:rFonts w:ascii="Calibri" w:hAnsi="Calibri" w:eastAsia="Microsoft YaHei"/>
          <w:color w:val="000000"/>
        </w:rPr>
        <w:t>本文关注的是</w:t>
      </w:r>
      <w:r>
        <w:rPr>
          <w:rFonts w:ascii="Calibri" w:hAnsi="Calibri" w:eastAsia="Microsoft YaHei"/>
          <w:b/>
          <w:color w:val="000000"/>
        </w:rPr>
        <w:t>切片级二值分割</w:t>
      </w:r>
      <w:r>
        <w:rPr>
          <w:rFonts w:ascii="Calibri" w:hAnsi="Calibri" w:eastAsia="Microsoft YaHei"/>
          <w:color w:val="000000"/>
        </w:rPr>
        <w:t xml:space="preserve">：输入一张 MRI 切片，输出同尺寸的肿瘤病灶概率图和二值掩膜。本文不讨论肿瘤类型分类，也不把文件夹中的 </w:t>
      </w:r>
      <w:r>
        <w:rPr>
          <w:rFonts w:ascii="Consolas" w:hAnsi="Consolas" w:eastAsia="Microsoft YaHei"/>
          <w:color w:val="31465A"/>
          <w:sz w:val="21"/>
        </w:rPr>
        <w:t>LGG</w:t>
      </w:r>
      <w:r>
        <w:rPr>
          <w:rFonts w:ascii="Calibri" w:hAnsi="Calibri" w:eastAsia="Microsoft YaHei"/>
          <w:color w:val="000000"/>
        </w:rPr>
        <w:t xml:space="preserve"> 标签当作像素级类别。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1.2 研究对象与问题定义</w:t>
      </w:r>
    </w:p>
    <w:p>
      <w:r>
        <w:rPr>
          <w:rFonts w:ascii="Calibri" w:hAnsi="Calibri" w:eastAsia="Microsoft YaHei"/>
          <w:color w:val="000000"/>
        </w:rPr>
        <w:t>在当前实验清单中，每个样本由图像、对应掩膜和患者组标识组成。模型输出一个前景通道，阈值化后得到病灶区域。研究问题可表述为：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在固定的患者级数据划分上，普通 U-Net 能否完成当前数据的二值病灶分割？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三通道输入、轻量增强、ResNet34 编码器和 ImageNet 预训练分别对测试分割性能有多大影响？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这些影响在不同训练随机种子和测试患者之间是否稳定？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1.3 相关研究概述【待补充文献】</w:t>
      </w:r>
    </w:p>
    <w:p>
      <w:r>
        <w:rPr>
          <w:rFonts w:ascii="Calibri" w:hAnsi="Calibri" w:eastAsia="Microsoft YaHei"/>
          <w:color w:val="000000"/>
        </w:rPr>
        <w:t>本节正式稿应补充医学图像分割、U-Net、ResNet 编码器、MRI 脑肿瘤分割和数据泄漏控制方面的文献，并按正文出现顺序编号。目前仓库只提供少量参考线索，不能据此编造完整的国内外研究现状。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1.4 本文工作与贡献（按当前证据表述）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 xml:space="preserve">对 </w:t>
      </w:r>
      <w:r>
        <w:rPr>
          <w:rFonts w:ascii="Consolas" w:hAnsi="Consolas" w:eastAsia="Microsoft YaHei"/>
          <w:color w:val="31465A"/>
          <w:sz w:val="21"/>
        </w:rPr>
        <w:t>kaggle_3m</w:t>
      </w:r>
      <w:r>
        <w:rPr>
          <w:rFonts w:ascii="Calibri" w:hAnsi="Calibri" w:eastAsia="Microsoft YaHei"/>
          <w:color w:val="000000"/>
        </w:rPr>
        <w:t xml:space="preserve"> 样本建立了带内容哈希和患者分组信息的清单，并使用固定的患者级训练/验证/测试划分；清洁规则排除了 6 名灰度等价患者，共 300 张切片。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在相同数据清单和训练协议下，构造了 E0、E1-A、E2-B、M0-AB、M4-NP、M4-P−A、M4-P−B 和 M4-P 八种配置，并以三个训练随机种子进行配对比较。</w:t>
      </w:r>
    </w:p>
    <w:p>
      <w:pPr>
        <w:numPr>
          <w:ilvl w:val="0"/>
          <w:numId w:val="14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报告 Positive Macro IoU、Positive Dice、Micro IoU、Precision、Recall、空切片误报率等指标，并结合患者级配对分析讨论结果稳定性和限制。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2 相关工作【待补充文献】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2.1 医学图像二值分割</w:t>
      </w:r>
    </w:p>
    <w:p>
      <w:r>
        <w:rPr>
          <w:rFonts w:ascii="Calibri" w:hAnsi="Calibri" w:eastAsia="Microsoft YaHei"/>
          <w:color w:val="000000"/>
        </w:rPr>
        <w:t>说明像素级掩膜、前景/背景不平衡，以及 Dice、IoU 等指标在分割任务中的作用。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2.2 U-Net 与编码器-解码器结构</w:t>
      </w:r>
    </w:p>
    <w:p>
      <w:r>
        <w:rPr>
          <w:rFonts w:ascii="Calibri" w:hAnsi="Calibri" w:eastAsia="Microsoft YaHei"/>
          <w:color w:val="000000"/>
        </w:rPr>
        <w:t>介绍 U-Net 的编码器、解码器和跳跃连接，并说明本文普通 U-Net 的作用是提供可复现基线。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2.3 多通道 MRI 输入与预训练编码器</w:t>
      </w:r>
    </w:p>
    <w:p>
      <w:r>
        <w:rPr>
          <w:rFonts w:ascii="Calibri" w:hAnsi="Calibri" w:eastAsia="Microsoft YaHei"/>
          <w:color w:val="000000"/>
        </w:rPr>
        <w:t>说明本文比较单通道 FLAIR 形式输入与三通道输入，并使用 ResNet34 作为 U-Net 编码器。正式稿需要根据数据集原始说明核对 RGB 三个通道与具体 MRI 序列的对应关系。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2.4 医学分割实验中的数据划分与泄漏控制</w:t>
      </w:r>
    </w:p>
    <w:p>
      <w:r>
        <w:rPr>
          <w:rFonts w:ascii="Calibri" w:hAnsi="Calibri" w:eastAsia="Microsoft YaHei"/>
          <w:color w:val="000000"/>
        </w:rPr>
        <w:t>讨论按患者而非按切片划分的必要性，并说明当前测试集只包含 10 名患者，不能用训练随机种子替代更大规模的患者级交叉验证或外部验证。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3 数据与方法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3.1 总体流程</w:t>
      </w:r>
    </w:p>
    <w:p>
      <w:r>
        <w:rPr>
          <w:rFonts w:ascii="Calibri" w:hAnsi="Calibri" w:eastAsia="Microsoft YaHei"/>
          <w:color w:val="000000"/>
        </w:rPr>
        <w:t>建议绘制流程图：</w:t>
      </w:r>
    </w:p>
    <w:p>
      <w:pPr>
        <w:pStyle w:val="CodeBlock"/>
        <w:keepLines/>
        <w:shd w:fill="F1F3F5"/>
        <w:spacing w:before="100"/>
      </w:pPr>
      <w:r>
        <w:rPr>
          <w:rFonts w:ascii="Consolas" w:hAnsi="Consolas" w:eastAsia="Microsoft YaHei"/>
          <w:color w:val="263238"/>
          <w:sz w:val="18"/>
        </w:rPr>
        <w:t>数据清单与哈希校验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 xml:space="preserve">        ↓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>患者级 train/val/test 划分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 xml:space="preserve">        ↓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>图像通道选择、尺寸统一、归一化、掩膜二值化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 xml:space="preserve">        ↓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>训练集同步增强与正/空掩膜采样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 xml:space="preserve">        ↓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>U-Net 或 ResNet34-U-Net 训练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 xml:space="preserve">        ↓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>验证集选择最佳 checkpoint 和阈值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 xml:space="preserve">        ↓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>冻结配置后在测试集评估</w:t>
      </w:r>
    </w:p>
    <w:p>
      <w:pPr>
        <w:pStyle w:val="CodeBlock"/>
        <w:keepLines/>
        <w:shd w:fill="F1F3F5"/>
      </w:pPr>
      <w:r>
        <w:rPr>
          <w:rFonts w:ascii="Consolas" w:hAnsi="Consolas" w:eastAsia="Microsoft YaHei"/>
          <w:color w:val="263238"/>
          <w:sz w:val="18"/>
        </w:rPr>
        <w:t xml:space="preserve">        ↓</w:t>
      </w:r>
    </w:p>
    <w:p>
      <w:pPr>
        <w:pStyle w:val="CodeBlock"/>
        <w:keepLines/>
        <w:shd w:fill="F1F3F5"/>
        <w:spacing w:after="160"/>
      </w:pPr>
      <w:r>
        <w:rPr>
          <w:rFonts w:ascii="Consolas" w:hAnsi="Consolas" w:eastAsia="Microsoft YaHei"/>
          <w:color w:val="263238"/>
          <w:sz w:val="18"/>
        </w:rPr>
        <w:t>指标汇总、患者级配对分析和可视化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3.2 数据集与清洁清单</w:t>
      </w:r>
    </w:p>
    <w:p>
      <w:r>
        <w:rPr>
          <w:rFonts w:ascii="Calibri" w:hAnsi="Calibri" w:eastAsia="Microsoft YaHei"/>
          <w:color w:val="000000"/>
        </w:rPr>
        <w:t xml:space="preserve">当前主实验使用仓库中的 </w:t>
      </w:r>
      <w:r>
        <w:rPr>
          <w:rFonts w:ascii="Consolas" w:hAnsi="Consolas" w:eastAsia="Microsoft YaHei"/>
          <w:color w:val="31465A"/>
          <w:sz w:val="21"/>
        </w:rPr>
        <w:t>DATASET/kaggle_3m</w:t>
      </w:r>
      <w:r>
        <w:rPr>
          <w:rFonts w:ascii="Calibri" w:hAnsi="Calibri" w:eastAsia="Microsoft YaHei"/>
          <w:color w:val="000000"/>
        </w:rPr>
        <w:t>，具体来源名称和许可证信息应在正式稿中依据原始下载页面核对。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当前已核实内容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患者数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104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切片数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3,629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训练/验证/测试切片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2,619 / 485 / 525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训练/验证/测试患者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85 / 9 / 10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正掩膜切片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训练 935、验证 167、测试 173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空掩膜切片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训练 1,684、验证 318、测试 352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 xml:space="preserve">当前 </w:t>
            </w:r>
            <w:r>
              <w:rPr>
                <w:rFonts w:ascii="Consolas" w:hAnsi="Consolas" w:eastAsia="Microsoft YaHei"/>
                <w:color w:val="31465A"/>
                <w:sz w:val="18"/>
              </w:rPr>
              <w:t>tumor_type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清单中均为 LGG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任务类型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单通道输出的二值病灶分割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清洁规则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排除灰度等价患者，并保留清单、文件哈希和分组信息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这里的“正掩膜切片”表示掩膜中存在前景，不等同于患者数量，也不表示肿瘤类别数量。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3.3 数据划分与泄漏控制</w:t>
      </w:r>
    </w:p>
    <w:p>
      <w:r>
        <w:rPr>
          <w:rFonts w:ascii="Calibri" w:hAnsi="Calibri" w:eastAsia="Microsoft YaHei"/>
          <w:color w:val="000000"/>
        </w:rPr>
        <w:t xml:space="preserve">固定清单使用约 70%/15%/15% 的切片比例，但分配单位为患者：同一 </w:t>
      </w:r>
      <w:r>
        <w:rPr>
          <w:rFonts w:ascii="Consolas" w:hAnsi="Consolas" w:eastAsia="Microsoft YaHei"/>
          <w:color w:val="31465A"/>
          <w:sz w:val="21"/>
        </w:rPr>
        <w:t>group_id</w:t>
      </w:r>
      <w:r>
        <w:rPr>
          <w:rFonts w:ascii="Calibri" w:hAnsi="Calibri" w:eastAsia="Microsoft YaHei"/>
          <w:color w:val="000000"/>
        </w:rPr>
        <w:t xml:space="preserve"> 的切片不会跨越训练、验证和测试。所有模型和三个训练随机种子复用同一清单，以减少模型比较中的划分差异。当前仍然只有单一来源数据和 10 名测试患者，因此结果的外部泛化能力尚未得到验证。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3.4 图像与掩膜预处理</w:t>
      </w:r>
    </w:p>
    <w:p>
      <w:r>
        <w:rPr>
          <w:rFonts w:ascii="Calibri" w:hAnsi="Calibri" w:eastAsia="Microsoft YaHei"/>
          <w:color w:val="000000"/>
        </w:rPr>
        <w:t>根据当前配置：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 xml:space="preserve">输入统一为 </w:t>
      </w:r>
      <w:r>
        <w:rPr>
          <w:rFonts w:ascii="Consolas" w:hAnsi="Consolas" w:eastAsia="Microsoft YaHei"/>
          <w:color w:val="31465A"/>
          <w:sz w:val="21"/>
        </w:rPr>
        <w:t>256×256</w:t>
      </w:r>
      <w:r>
        <w:rPr>
          <w:rFonts w:ascii="Calibri" w:hAnsi="Calibri" w:eastAsia="Microsoft YaHei"/>
          <w:color w:val="000000"/>
        </w:rPr>
        <w:t>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 xml:space="preserve">训练时使用固定 </w:t>
      </w:r>
      <w:r>
        <w:rPr>
          <w:rFonts w:ascii="Consolas" w:hAnsi="Consolas" w:eastAsia="Microsoft YaHei"/>
          <w:color w:val="31465A"/>
          <w:sz w:val="21"/>
        </w:rPr>
        <w:t>mean=0.5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color w:val="31465A"/>
          <w:sz w:val="21"/>
        </w:rPr>
        <w:t>std=0.5</w:t>
      </w:r>
      <w:r>
        <w:rPr>
          <w:rFonts w:ascii="Calibri" w:hAnsi="Calibri" w:eastAsia="Microsoft YaHei"/>
          <w:color w:val="000000"/>
        </w:rPr>
        <w:t xml:space="preserve"> 归一化；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 xml:space="preserve">掩膜使用最近邻缩放，并按 </w:t>
      </w:r>
      <w:r>
        <w:rPr>
          <w:rFonts w:ascii="Consolas" w:hAnsi="Consolas" w:eastAsia="Microsoft YaHei"/>
          <w:color w:val="31465A"/>
          <w:sz w:val="21"/>
        </w:rPr>
        <w:t>mask &gt;= 128</w:t>
      </w:r>
      <w:r>
        <w:rPr>
          <w:rFonts w:ascii="Calibri" w:hAnsi="Calibri" w:eastAsia="Microsoft YaHei"/>
          <w:color w:val="000000"/>
        </w:rPr>
        <w:t xml:space="preserve"> 转成 </w:t>
      </w:r>
      <w:r>
        <w:rPr>
          <w:rFonts w:ascii="Consolas" w:hAnsi="Consolas" w:eastAsia="Microsoft YaHei"/>
          <w:color w:val="31465A"/>
          <w:sz w:val="21"/>
        </w:rPr>
        <w:t>{0,1}</w:t>
      </w:r>
      <w:r>
        <w:rPr>
          <w:rFonts w:ascii="Calibri" w:hAnsi="Calibri" w:eastAsia="Microsoft YaHei"/>
          <w:color w:val="000000"/>
        </w:rPr>
        <w:t>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 xml:space="preserve">E0、E2-B 使用代码中的单通道 </w:t>
      </w:r>
      <w:r>
        <w:rPr>
          <w:rFonts w:ascii="Consolas" w:hAnsi="Consolas" w:eastAsia="Microsoft YaHei"/>
          <w:color w:val="31465A"/>
          <w:sz w:val="21"/>
        </w:rPr>
        <w:t>flair_green</w:t>
      </w:r>
      <w:r>
        <w:rPr>
          <w:rFonts w:ascii="Calibri" w:hAnsi="Calibri" w:eastAsia="Microsoft YaHei"/>
          <w:color w:val="000000"/>
        </w:rPr>
        <w:t xml:space="preserve"> 模式；E1-A、M0-AB、M4 系列使用 </w:t>
      </w:r>
      <w:r>
        <w:rPr>
          <w:rFonts w:ascii="Consolas" w:hAnsi="Consolas" w:eastAsia="Microsoft YaHei"/>
          <w:color w:val="31465A"/>
          <w:sz w:val="21"/>
        </w:rPr>
        <w:t>rgb_multimodal</w:t>
      </w:r>
      <w:r>
        <w:rPr>
          <w:rFonts w:ascii="Calibri" w:hAnsi="Calibri" w:eastAsia="Microsoft YaHei"/>
          <w:color w:val="000000"/>
        </w:rPr>
        <w:t xml:space="preserve"> 模式；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训练集可启用正掩膜采样和空掩膜平衡；验证集、测试集不使用随机增强；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轻量增强当前包括水平翻转概率 0.5 和最大 ±5° 旋转，图像与掩膜同步变换。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3.5 模型与实验因素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</w:tblPr>
      <w:tblGrid>
        <w:gridCol w:w="1200"/>
        <w:gridCol w:w="1700"/>
        <w:gridCol w:w="2200"/>
        <w:gridCol w:w="1700"/>
        <w:gridCol w:w="25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主体结构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增强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预训练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单通道 FLAIR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普通 U-Net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E1-A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三通道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普通 U-Net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E2-B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单通道 FLAIR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普通 U-Net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轻量增强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M0-AB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三通道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普通 U-Net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轻量增强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M4-NP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三通道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ResNet34-U-Net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轻量增强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M4-P−A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单通道 FLAIR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ResNet34-U-Net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轻量增强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ImageNet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M4-P−B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三通道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ResNet34-U-Net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无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ImageNet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M4-P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三通道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ResNet34-U-Net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轻量增强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ImageNet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其中 A 表示三通道输入，B 表示轻量增强，C 表示 ResNet34 结构，D 表示 ImageNet 预训练。组件贡献只能通过严格配对结果讨论，不能因为完整模型得分最高就把每个组件都写成确定有效。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3.6 损失函数与训练策略</w:t>
      </w:r>
    </w:p>
    <w:p>
      <w:r>
        <w:rPr>
          <w:rFonts w:ascii="Calibri" w:hAnsi="Calibri" w:eastAsia="Microsoft YaHei"/>
          <w:color w:val="000000"/>
        </w:rPr>
        <w:t>当前八种配置共享以下主要训练设置：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损失：</w:t>
      </w:r>
      <w:r>
        <w:rPr>
          <w:rFonts w:ascii="Consolas" w:hAnsi="Consolas" w:eastAsia="Microsoft YaHei"/>
          <w:color w:val="31465A"/>
          <w:sz w:val="21"/>
        </w:rPr>
        <w:t>0.5 × BCEWithLogits + 0.5 × Positive Dice</w:t>
      </w:r>
      <w:r>
        <w:rPr>
          <w:rFonts w:ascii="Calibri" w:hAnsi="Calibri" w:eastAsia="Microsoft YaHei"/>
          <w:color w:val="000000"/>
        </w:rPr>
        <w:t>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 xml:space="preserve">优化器：AdamW，学习率 </w:t>
      </w:r>
      <w:r>
        <w:rPr>
          <w:rFonts w:ascii="Consolas" w:hAnsi="Consolas" w:eastAsia="Microsoft YaHei"/>
          <w:color w:val="31465A"/>
          <w:sz w:val="21"/>
        </w:rPr>
        <w:t>3×10^-4</w:t>
      </w:r>
      <w:r>
        <w:rPr>
          <w:rFonts w:ascii="Calibri" w:hAnsi="Calibri" w:eastAsia="Microsoft YaHei"/>
          <w:color w:val="000000"/>
        </w:rPr>
        <w:t xml:space="preserve">，权重衰减 </w:t>
      </w:r>
      <w:r>
        <w:rPr>
          <w:rFonts w:ascii="Consolas" w:hAnsi="Consolas" w:eastAsia="Microsoft YaHei"/>
          <w:color w:val="31465A"/>
          <w:sz w:val="21"/>
        </w:rPr>
        <w:t>1×10^-4</w:t>
      </w:r>
      <w:r>
        <w:rPr>
          <w:rFonts w:ascii="Calibri" w:hAnsi="Calibri" w:eastAsia="Microsoft YaHei"/>
          <w:color w:val="000000"/>
        </w:rPr>
        <w:t>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最多 150 个 epoch；验证指标停滞时使用 Reduce-on-Plateau；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早停耐心值 30，梯度裁剪范数 1.0；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可用 CUDA 时启用 AMP；配置要求确定性训练；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每个随机种子只在验证集选择最佳 checkpoint，冻结后再评估测试集；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默认二值化阈值为 0.5，主选择指标为 Positive Macro IoU。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3.7 评价指标</w:t>
      </w:r>
    </w:p>
    <w:p>
      <w:r>
        <w:rPr>
          <w:rFonts w:ascii="Calibri" w:hAnsi="Calibri" w:eastAsia="Microsoft YaHei"/>
          <w:color w:val="000000"/>
        </w:rPr>
        <w:t>正文建议定义并报告：Positive Macro IoU、Positive Dice、Micro IoU、Micro Dice、Precision、Recall、Specificity、Accuracy 和空切片误报率。Positive 指标只在真实掩膜有前景的切片上汇总，更适合观察病灶区域本身；Micro 指标在像素总体上汇总。由于当前实现和报告中没有可靠的 Hausdorff 距离结果，正式稿不应声称已完成该指标评价。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4 实验设计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4.1 实验环境</w:t>
      </w:r>
    </w:p>
    <w:p>
      <w:r>
        <w:rPr>
          <w:rFonts w:ascii="Calibri" w:hAnsi="Calibri" w:eastAsia="Microsoft YaHei"/>
          <w:color w:val="000000"/>
        </w:rPr>
        <w:t xml:space="preserve">当前一条 M4-P 运行记录显示：Windows 10、Python 3.11.15、PyTorch 2.11.0+cu128、CUDA 12.8、NVIDIA GeForce RTX 5060 Laptop GPU。正式稿应以最终提交版本对应的 </w:t>
      </w:r>
      <w:r>
        <w:rPr>
          <w:rFonts w:ascii="Consolas" w:hAnsi="Consolas" w:eastAsia="Microsoft YaHei"/>
          <w:color w:val="31465A"/>
          <w:sz w:val="21"/>
        </w:rPr>
        <w:t>environment.json</w:t>
      </w:r>
      <w:r>
        <w:rPr>
          <w:rFonts w:ascii="Calibri" w:hAnsi="Calibri" w:eastAsia="Microsoft YaHei"/>
          <w:color w:val="000000"/>
        </w:rPr>
        <w:t xml:space="preserve"> 为准；CPU 型号、内存和依赖库完整版本目前未在本框架中填写。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4.2 数据统计与划分表</w:t>
      </w:r>
    </w:p>
    <w:p>
      <w:r>
        <w:rPr>
          <w:rFonts w:ascii="Calibri" w:hAnsi="Calibri" w:eastAsia="Microsoft YaHei"/>
          <w:color w:val="000000"/>
        </w:rPr>
        <w:t>将第 3.2 节表格扩展为论文表格，增加各 split 的患者数、切片数、正掩膜数、空掩膜数和比例，并明确这是患者级划分而非普通随机切片划分。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4.3 多随机种子实验</w:t>
      </w:r>
    </w:p>
    <w:p>
      <w:r>
        <w:rPr>
          <w:rFonts w:ascii="Calibri" w:hAnsi="Calibri" w:eastAsia="Microsoft YaHei"/>
          <w:color w:val="000000"/>
        </w:rPr>
        <w:t>所有八种配置使用相同清单，训练随机种子为 42、123 和 2026。结果报告均值和样本标准差，不从三个种子中挑选最高一次作为最终结果。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4.4 模型对比结果（当前已有数据）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</w:tblPr>
      <w:tblGrid>
        <w:gridCol w:w="800"/>
        <w:gridCol w:w="1450"/>
        <w:gridCol w:w="1450"/>
        <w:gridCol w:w="1250"/>
        <w:gridCol w:w="1100"/>
        <w:gridCol w:w="1100"/>
        <w:gridCol w:w="2210"/>
      </w:tblGrid>
      <w:tr>
        <w:trPr>
          <w:tblHeader w:val="true"/>
        </w:trP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模型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Test Positive Macro IoU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Test Positive Dice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Test Micro IoU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Precision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Recall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空切片误报率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E0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0.6535 ± 0.0164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0.7342 ± 0.0147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0.6820 ± 0.0228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0.8892 ± 0.0295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0.7453 ± 0.0152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15.81% ± 6.20%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E1-A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0.6629 ± 0.0287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0.7410 ± 0.0343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0.6914 ± 0.0044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0.8683 ± 0.0338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0.7739 ± 0.0307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14.20% ± 5.87%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E2-B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0.7106 ± 0.0072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0.7962 ± 0.0074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0.7326 ± 0.0491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0.8793 ± 0.0830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0.8167 ± 0.0167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14.49% ± 14.60%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M0-AB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0.6961 ± 0.0568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0.7804 ± 0.0504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0.6466 ± 0.1214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0.7673 ± 0.1109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0.7976 ± 0.0850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22.16% ± 12.64%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M4-NP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0.7597 ± 0.0013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0.8356 ± 0.0053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0.7969 ± 0.0254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0.8869 ± 0.0201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0.8868 ± 0.0149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12.03% ± 1.46%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M4-P−A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0.7622 ± 0.0282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0.8402 ± 0.0280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0.8004 ± 0.0120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0.9263 ± 0.0089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0.8550 ± 0.0189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11.17% ± 6.57%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M4-P−B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0.7567 ± 0.0144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0.8357 ± 0.0110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0.7763 ± 0.0457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0.8708 ± 0.0368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0.8765 ± 0.0221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18.94% ± 8.97%</w:t>
            </w:r>
          </w:p>
        </w:tc>
      </w:tr>
      <w:t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M4-P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0.7664 ± 0.0086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0.8425 ± 0.0101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0.7926 ± 0.0153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0.8710 ± 0.0058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0.8983 ± 0.0239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18.18% ± 2.22%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000000"/>
        </w:rPr>
        <w:t>4.5 组件消融结果（当前已有数据）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</w:tblPr>
      <w:tblGrid>
        <w:gridCol w:w="1200"/>
        <w:gridCol w:w="1700"/>
        <w:gridCol w:w="2200"/>
        <w:gridCol w:w="1700"/>
        <w:gridCol w:w="25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严格配对比较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Positive Macro IoU 差值（均值 ± SD）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患者级平均差值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患者级 bootstrap 95% CI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完整方案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M4-P − E0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+0.1129 ± 0.0249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+0.1053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[+0.0181, +0.2335]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三通道输入 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M4-P − M4-P−A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+0.0041 ± 0.0366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+0.0027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[-0.0112, +0.0221]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轻量增强 B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M4-P − M4-P−B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+0.0096 ± 0.0148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+0.0112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[-0.0091, +0.0357]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ResNet34 结构 C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M4-NP − M0-AB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+0.0637 ± 0.0579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+0.0673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[+0.0331, +0.1071]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8"/>
              </w:rPr>
              <w:t>ImageNet 预训练 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M4-P − M4-NP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+0.0066 ± 0.0075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+0.0001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8"/>
              </w:rPr>
              <w:t>[-0.0224, +0.0258]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可写入讨论的谨慎结论是：完整方案相对 E0 的提升在三个训练种子中方向一致，ResNet34 结构的配对提升也在三个种子中为正；三通道输入、轻量增强和 ImageNet 预训练的平均差值虽为正，但区间跨越 0 或种子方向不完全一致，暂不宜写成稳定、独立的确定性贡献。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4.6 可视化与误差分析【部分待补充】</w:t>
      </w:r>
    </w:p>
    <w:p>
      <w:r>
        <w:rPr>
          <w:rFonts w:ascii="Calibri" w:hAnsi="Calibri" w:eastAsia="Microsoft YaHei"/>
          <w:color w:val="000000"/>
        </w:rPr>
        <w:t xml:space="preserve">建议从 </w:t>
      </w:r>
      <w:r>
        <w:rPr>
          <w:rFonts w:ascii="Consolas" w:hAnsi="Consolas" w:eastAsia="Microsoft YaHei"/>
          <w:color w:val="31465A"/>
          <w:sz w:val="21"/>
        </w:rPr>
        <w:t>runs/*/comparisons/test/</w:t>
      </w:r>
      <w:r>
        <w:rPr>
          <w:rFonts w:ascii="Calibri" w:hAnsi="Calibri" w:eastAsia="Microsoft YaHei"/>
          <w:color w:val="000000"/>
        </w:rPr>
        <w:t xml:space="preserve"> 和 </w:t>
      </w:r>
      <w:r>
        <w:rPr>
          <w:rFonts w:ascii="Consolas" w:hAnsi="Consolas" w:eastAsia="Microsoft YaHei"/>
          <w:color w:val="31465A"/>
          <w:sz w:val="21"/>
        </w:rPr>
        <w:t>evaluation/test/samples.csv</w:t>
      </w:r>
      <w:r>
        <w:rPr>
          <w:rFonts w:ascii="Calibri" w:hAnsi="Calibri" w:eastAsia="Microsoft YaHei"/>
          <w:color w:val="000000"/>
        </w:rPr>
        <w:t xml:space="preserve"> 选取并编号：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MRI 原图、真实掩膜、预测掩膜和 TP/FP/FN 叠加图；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正常背景误报的空切片；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病灶边界偏移或过分割样本；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小病灶欠分割或漏检样本；</w:t>
      </w:r>
    </w:p>
    <w:p>
      <w:pPr>
        <w:numPr>
          <w:ilvl w:val="0"/>
          <w:numId w:val="15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不同模型在同一患者切片上的定性对比。</w:t>
      </w:r>
    </w:p>
    <w:p>
      <w:r>
        <w:rPr>
          <w:rFonts w:ascii="Calibri" w:hAnsi="Calibri" w:eastAsia="Microsoft YaHei"/>
          <w:color w:val="000000"/>
        </w:rPr>
        <w:t>当前仓库已有比较图生成流程，但本草稿没有擅自统计“典型错误有多少例”；正式稿应在确定样本后补上图号、样本编号和客观描述。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5 结果与讨论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5.1 整体分割表现</w:t>
      </w:r>
    </w:p>
    <w:p>
      <w:r>
        <w:rPr>
          <w:rFonts w:ascii="Calibri" w:hAnsi="Calibri" w:eastAsia="Microsoft YaHei"/>
          <w:color w:val="000000"/>
        </w:rPr>
        <w:t>在当前固定患者级测试集和三个训练随机种子下，M4-P 的 Positive Macro IoU 和 Positive Dice 均为八种配置中最高的报告均值。该结果支持“在本实验协议下，ResNet34-U-Net 完整方案表现较好”，但不支持“模型适用于所有医院、所有 MRI 序列”或“可以直接用于临床”。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5.2 不同组件的作用</w:t>
      </w:r>
    </w:p>
    <w:p>
      <w:r>
        <w:rPr>
          <w:rFonts w:ascii="Calibri" w:hAnsi="Calibri" w:eastAsia="Microsoft YaHei"/>
          <w:color w:val="000000"/>
        </w:rPr>
        <w:t>对比结果表明，ResNet34 结构的配对提升比单独更换输入、加入轻量增强或使用 ImageNet 预训练更稳定。输入通道、增强和预训练的效果存在随机种子或患者差异，因此讨论时应报告均值、标准差和配对区间，而不是只报告最好的一次运行。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5.3 指标之间的权衡</w:t>
      </w:r>
    </w:p>
    <w:p>
      <w:r>
        <w:rPr>
          <w:rFonts w:ascii="Calibri" w:hAnsi="Calibri" w:eastAsia="Microsoft YaHei"/>
          <w:color w:val="000000"/>
        </w:rPr>
        <w:t>M4-P 的 Recall 均值高于 E0，说明在当前测试集上其对正类像素的覆盖表现较好；但空切片误报率并非八种配置中最低，说明提高病灶覆盖率可能伴随背景误报。正文应同时报告 Positive 指标、Micro 指标和空切片误报率，避免只使用单一分数评价模型。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5.4 患者级不确定性</w:t>
      </w:r>
    </w:p>
    <w:p>
      <w:r>
        <w:rPr>
          <w:rFonts w:ascii="Calibri" w:hAnsi="Calibri" w:eastAsia="Microsoft YaHei"/>
          <w:color w:val="000000"/>
        </w:rPr>
        <w:t>患者级配对分析只基于 10 名测试患者，bootstrap 区间主要用于描述不确定性，不应替代更大规模的独立验证。三个训练种子反映的是固定患者划分上的训练随机性，而不是新的患者样本。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5.5 局限性与伦理说明</w:t>
      </w:r>
    </w:p>
    <w:p>
      <w:pPr>
        <w:numPr>
          <w:ilvl w:val="0"/>
          <w:numId w:val="16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当前实验来自单一数据来源，尚无外部医院或跨设备测试。</w:t>
      </w:r>
    </w:p>
    <w:p>
      <w:pPr>
        <w:numPr>
          <w:ilvl w:val="0"/>
          <w:numId w:val="16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测试集只有 10 名患者，患者级结论的统计稳定性有限。</w:t>
      </w:r>
    </w:p>
    <w:p>
      <w:pPr>
        <w:numPr>
          <w:ilvl w:val="0"/>
          <w:numId w:val="16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任务为 2D 切片级二值分割，不是 3D 体积重建，也不是多类别像素分割。</w:t>
      </w:r>
    </w:p>
    <w:p>
      <w:pPr>
        <w:numPr>
          <w:ilvl w:val="0"/>
          <w:numId w:val="16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当前清单中的样本标签均为 LGG，不能据此推断其他肿瘤类型的性能。</w:t>
      </w:r>
    </w:p>
    <w:p>
      <w:pPr>
        <w:numPr>
          <w:ilvl w:val="0"/>
          <w:numId w:val="16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尚未完成放射科医生盲评、临床工作流验证、校准和不确定性评估。</w:t>
      </w:r>
    </w:p>
    <w:p>
      <w:pPr>
        <w:numPr>
          <w:ilvl w:val="0"/>
          <w:numId w:val="16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模型只能作为研究性辅助分析工具，不能替代临床诊断、治疗决策或医生复核。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6 结论与未来工作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6.1 结论（当前证据版）</w:t>
      </w:r>
    </w:p>
    <w:p>
      <w:r>
        <w:rPr>
          <w:rFonts w:ascii="Calibri" w:hAnsi="Calibri" w:eastAsia="Microsoft YaHei"/>
          <w:color w:val="000000"/>
        </w:rPr>
        <w:t xml:space="preserve">本文构建了一个以 </w:t>
      </w:r>
      <w:r>
        <w:rPr>
          <w:rFonts w:ascii="Consolas" w:hAnsi="Consolas" w:eastAsia="Microsoft YaHei"/>
          <w:color w:val="31465A"/>
          <w:sz w:val="21"/>
        </w:rPr>
        <w:t>kaggle_3m</w:t>
      </w:r>
      <w:r>
        <w:rPr>
          <w:rFonts w:ascii="Calibri" w:hAnsi="Calibri" w:eastAsia="Microsoft YaHei"/>
          <w:color w:val="000000"/>
        </w:rPr>
        <w:t xml:space="preserve"> 为数据来源、以患者级固定清单为基础的脑肿瘤 MRI 切片二值分割实验流程。通过三随机种子和严格组件配对实验，当前结果显示，M4-P（多通道输入、轻量增强、ResNet34 编码器和 ImageNet 预训练）在本测试集上的平均 Positive Macro IoU 为 0.7664 ± 0.0086，平均 Positive Dice 为 0.8425 ± 0.0101。与 E0 基线相比，完整方案的配对提升在三个训练种子中方向一致；ResNet34 结构也表现出较稳定的正向差值。三通道输入、轻量增强和 ImageNet 预训练的独立贡献仍存在不确定性。上述结论仅适用于当前清单、数据划分和训练协议。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6.2 未来工作</w:t>
      </w:r>
    </w:p>
    <w:p>
      <w:pPr>
        <w:numPr>
          <w:ilvl w:val="0"/>
          <w:numId w:val="17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在保持患者级隔离的前提下增加独立来源和外部测试集。</w:t>
      </w:r>
    </w:p>
    <w:p>
      <w:pPr>
        <w:numPr>
          <w:ilvl w:val="0"/>
          <w:numId w:val="17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核对并补全原始 MRI 序列、患者元数据和数据许可证信息。</w:t>
      </w:r>
    </w:p>
    <w:p>
      <w:pPr>
        <w:numPr>
          <w:ilvl w:val="0"/>
          <w:numId w:val="17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引入 3D 体积建模、多序列融合、边界指标和概率校准。</w:t>
      </w:r>
    </w:p>
    <w:p>
      <w:pPr>
        <w:numPr>
          <w:ilvl w:val="0"/>
          <w:numId w:val="17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增加患者级交叉验证，并预先规定模型选择和统计分析方案。</w:t>
      </w:r>
    </w:p>
    <w:p>
      <w:pPr>
        <w:numPr>
          <w:ilvl w:val="0"/>
          <w:numId w:val="17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由临床专家进行盲法定性评价，分析模型在不同病灶大小、边界清晰度和图像质量下的可靠性。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参考文献【待补充和核对】</w:t>
      </w:r>
    </w:p>
    <w:p>
      <w:r>
        <w:rPr>
          <w:rFonts w:ascii="Calibri" w:hAnsi="Calibri" w:eastAsia="Microsoft YaHei"/>
          <w:color w:val="000000"/>
        </w:rPr>
        <w:t>正式稿至少应补充并核对以下类型的文献：U-Net 原始论文、ResNet 原始论文、医学图像分割综述、脑肿瘤 MRI 分割研究、数据集原始论文或下载页面、Dice/IoU 指标及数据泄漏控制相关文献。当前不要根据示例文档直接复制参考文献；每条文献应在正文对应位置按首次出现顺序编号，并核对作者、题名、期刊/会议、年份、卷页或 DOI/链接。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需要在成稿前补齐的材料清单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数据集原始来源、许可证和 MRI 通道含义；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训练环境的完整依赖版本、CPU 和内存；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训练/验证/测试的患者数和切片数最终表格；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训练曲线、验证曲线、模型结构图和数据流程图；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典型正确、过分割、欠分割和空切片误报样本；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参考文献及正文引用位置；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 xml:space="preserve">所有结果表与最终 </w:t>
      </w:r>
      <w:r>
        <w:rPr>
          <w:rFonts w:ascii="Consolas" w:hAnsi="Consolas" w:eastAsia="Microsoft YaHei"/>
          <w:color w:val="31465A"/>
          <w:sz w:val="21"/>
        </w:rPr>
        <w:t>runs/</w:t>
      </w:r>
      <w:r>
        <w:rPr>
          <w:rFonts w:ascii="Calibri" w:hAnsi="Calibri" w:eastAsia="Microsoft YaHei"/>
          <w:color w:val="000000"/>
        </w:rPr>
        <w:t xml:space="preserve"> 文件、manifest 哈希的一致性复核；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 w:eastAsia="Microsoft YaHei"/>
          <w:color w:val="000000"/>
        </w:rPr>
        <w:t>外部验证或明确说明暂未完成，避免写成临床泛化结论。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26B76"/>
        <w:sz w:val="18"/>
      </w:rPr>
      <w:t xml:space="preserve">第 </w:t>
    </w:r>
    <w:r>
      <w:rPr>
        <w:rFonts w:ascii="Calibri" w:hAnsi="Calibri" w:eastAsia="Microsoft YaHei"/>
        <w:color w:val="626B7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2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26B76"/>
        <w:sz w:val="17"/>
      </w:rPr>
      <w:t>脑肿瘤 MRI 图像分割研究  |  中文草稿框架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9"/>
        <w:spacing w:after="80" w:line="290" w:lineRule="auto"/>
      </w:pPr>
      <w:rPr>
        <w:rFonts w:ascii="Microsoft YaHei" w:hAnsi="Microsoft YaHei" w:eastAsia="Microsoft YaHei"/>
      </w:rPr>
    </w:lvl>
  </w:abstractNum>
  <w:num w:numId="12">
    <w:abstractNumId w:val="11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2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76" w:lineRule="auto"/>
      <w:jc w:val="center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2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64" w:lineRule="auto"/>
      <w:ind w:left="317" w:right="144"/>
    </w:pPr>
    <w:rPr>
      <w:rFonts w:ascii="Consolas" w:hAnsi="Consolas" w:eastAsia="Microsoft YaHei"/>
      <w:b w:val="0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基于多通道 MRI 与 ResNet34-U-Net 的脑肿瘤切片分割研究</dc:title>
  <dc:subject>脑肿瘤 MRI 图像分割论文中文草稿框架</dc:subject>
  <dc:creator>Brain_Tumor_Segmentation project</dc:creator>
  <cp:keywords>brain tumor segmentation, MRI, U-Net, ResNet34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