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F3864"/>
          <w:sz w:val="48"/>
          <w:szCs w:val="48"/>
        </w:rPr>
        <w:t xml:space="preserve">Structural Vision AR</w:t>
      </w:r>
    </w:p>
    <w:p>
      <w:pPr>
        <w:spacing w:after="120"/>
        <w:jc w:val="center"/>
      </w:pPr>
      <w:r>
        <w:rPr>
          <w:rFonts w:ascii="Calibri" w:cs="Calibri" w:eastAsia="Calibri" w:hAnsi="Calibri"/>
          <w:color w:val="2E5395"/>
          <w:sz w:val="30"/>
          <w:szCs w:val="30"/>
        </w:rPr>
        <w:t xml:space="preserve">Team Presentation Scripts &amp; Panel Q&amp;A Prep</w:t>
      </w:r>
    </w:p>
    <w:p>
      <w:pPr>
        <w:spacing w:after="600"/>
        <w:jc w:val="center"/>
      </w:pPr>
      <w:r>
        <w:rPr>
          <w:rFonts w:ascii="Calibri" w:cs="Calibri" w:eastAsia="Calibri" w:hAnsi="Calibri"/>
          <w:color w:val="666666"/>
          <w:sz w:val="22"/>
          <w:szCs w:val="22"/>
        </w:rPr>
        <w:t xml:space="preserve">4-person split — Kishore P · Sanjana Aithal · Kiran R · Sujan</w:t>
      </w:r>
    </w:p>
    <w:p>
      <w:pPr>
        <w:pStyle w:val="Heading1"/>
        <w:spacing w:after="160" w:before="320"/>
      </w:pPr>
      <w:r>
        <w:rPr>
          <w:rFonts w:ascii="Calibri" w:cs="Calibri" w:eastAsia="Calibri" w:hAnsi="Calibri"/>
          <w:b/>
          <w:bCs/>
          <w:color w:val="1F3864"/>
          <w:sz w:val="30"/>
          <w:szCs w:val="30"/>
        </w:rPr>
        <w:t xml:space="preserve">How the Project Is Split</w:t>
      </w:r>
    </w:p>
    <w:p>
      <w:pPr>
        <w:spacing w:after="160" w:line="300"/>
        <w:jc w:val="both"/>
      </w:pPr>
      <w:r>
        <w:rPr>
          <w:rFonts w:ascii="Calibri" w:cs="Calibri" w:eastAsia="Calibri" w:hAnsi="Calibri"/>
          <w:sz w:val="22"/>
          <w:szCs w:val="22"/>
        </w:rPr>
        <w:t xml:space="preserve">The project is divided into two teams of two. Team A (System) owns everything the user touches and the server that powers it — they answer “how does it work”. Team B (ML &amp; Paper) owns the models, the numbers, and the paper — they answer “why should we believe it”. Pick your part below; each part has a full speaking script plus likely panel questions with prepared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2E5395" w:val="clear"/>
            <w:tcMar>
              <w:top w:type="dxa" w:w="80"/>
              <w:left w:type="dxa" w:w="120"/>
              <w:bottom w:type="dxa" w:w="80"/>
              <w:right w:type="dxa" w:w="120"/>
            </w:tcMar>
          </w:tcPr>
          <w:p>
            <w:r>
              <w:rPr>
                <w:rFonts w:ascii="Calibri" w:cs="Calibri" w:eastAsia="Calibri" w:hAnsi="Calibri"/>
                <w:b/>
                <w:bCs/>
                <w:color w:val="FFFFFF"/>
                <w:sz w:val="21"/>
                <w:szCs w:val="21"/>
              </w:rPr>
              <w:t xml:space="preserve">Part</w:t>
            </w:r>
          </w:p>
        </w:tc>
        <w:tc>
          <w:tcPr>
            <w:tcW w:type="dxa" w:w="4680"/>
            <w:shd w:fill="2E5395" w:val="clear"/>
            <w:tcMar>
              <w:top w:type="dxa" w:w="80"/>
              <w:left w:type="dxa" w:w="120"/>
              <w:bottom w:type="dxa" w:w="80"/>
              <w:right w:type="dxa" w:w="120"/>
            </w:tcMar>
          </w:tcPr>
          <w:p>
            <w:r>
              <w:rPr>
                <w:rFonts w:ascii="Calibri" w:cs="Calibri" w:eastAsia="Calibri" w:hAnsi="Calibri"/>
                <w:b/>
                <w:bCs/>
                <w:color w:val="FFFFFF"/>
                <w:sz w:val="21"/>
                <w:szCs w:val="21"/>
              </w:rPr>
              <w:t xml:space="preserve">Owns</w:t>
            </w:r>
          </w:p>
        </w:tc>
      </w:tr>
      <w:tr>
        <w:tc>
          <w:tcPr>
            <w:tcW w:type="dxa" w:w="4680"/>
            <w:shd w:fill="EEF3FA" w:val="clear"/>
            <w:tcMar>
              <w:top w:type="dxa" w:w="80"/>
              <w:left w:type="dxa" w:w="120"/>
              <w:bottom w:type="dxa" w:w="80"/>
              <w:right w:type="dxa" w:w="120"/>
            </w:tcMar>
          </w:tcPr>
          <w:p>
            <w:r>
              <w:rPr>
                <w:rFonts w:ascii="Calibri" w:cs="Calibri" w:eastAsia="Calibri" w:hAnsi="Calibri"/>
                <w:b/>
                <w:bCs/>
                <w:sz w:val="21"/>
                <w:szCs w:val="21"/>
              </w:rPr>
              <w:t xml:space="preserve">Person 1 — Mobile App &amp; AR (Team A)</w:t>
            </w:r>
          </w:p>
        </w:tc>
        <w:tc>
          <w:tcPr>
            <w:tcW w:type="dxa" w:w="4680"/>
            <w:shd w:fill="EEF3FA" w:val="clear"/>
            <w:tcMar>
              <w:top w:type="dxa" w:w="80"/>
              <w:left w:type="dxa" w:w="120"/>
              <w:bottom w:type="dxa" w:w="80"/>
              <w:right w:type="dxa" w:w="120"/>
            </w:tcMar>
          </w:tcPr>
          <w:p>
            <w:r>
              <w:rPr>
                <w:rFonts w:ascii="Calibri" w:cs="Calibri" w:eastAsia="Calibri" w:hAnsi="Calibri"/>
                <w:b w:val="false"/>
                <w:bCs w:val="false"/>
                <w:sz w:val="21"/>
                <w:szCs w:val="21"/>
              </w:rPr>
              <w:t xml:space="preserve">Flutter app end to end: login, camera scan flow, result &amp; history screens, AR screen — plane detection, crack-overlay placement, two-tap AR measurement.</w:t>
            </w:r>
          </w:p>
        </w:tc>
      </w:tr>
      <w:tr>
        <w:tc>
          <w:tcPr>
            <w:tcW w:type="dxa" w:w="4680"/>
            <w:tcMar>
              <w:top w:type="dxa" w:w="80"/>
              <w:left w:type="dxa" w:w="120"/>
              <w:bottom w:type="dxa" w:w="80"/>
              <w:right w:type="dxa" w:w="120"/>
            </w:tcMar>
          </w:tcPr>
          <w:p>
            <w:r>
              <w:rPr>
                <w:rFonts w:ascii="Calibri" w:cs="Calibri" w:eastAsia="Calibri" w:hAnsi="Calibri"/>
                <w:b/>
                <w:bCs/>
                <w:sz w:val="21"/>
                <w:szCs w:val="21"/>
              </w:rPr>
              <w:t xml:space="preserve">Person 2 — Backend &amp; Infrastructure (Team A)</w:t>
            </w:r>
          </w:p>
        </w:tc>
        <w:tc>
          <w:tcPr>
            <w:tcW w:type="dxa" w:w="4680"/>
            <w:tcMar>
              <w:top w:type="dxa" w:w="80"/>
              <w:left w:type="dxa" w:w="120"/>
              <w:bottom w:type="dxa" w:w="80"/>
              <w:right w:type="dxa" w:w="120"/>
            </w:tcMar>
          </w:tcPr>
          <w:p>
            <w:r>
              <w:rPr>
                <w:rFonts w:ascii="Calibri" w:cs="Calibri" w:eastAsia="Calibri" w:hAnsi="Calibri"/>
                <w:b w:val="false"/>
                <w:bCs w:val="false"/>
                <w:sz w:val="21"/>
                <w:szCs w:val="21"/>
              </w:rPr>
              <w:t xml:space="preserve">FastAPI server, /scan pipeline, video scan, re-scan growth comparison, Supabase auth + DB + storage, overlay/report generation, ngrok deployment, &lt;3 s latency.</w:t>
            </w:r>
          </w:p>
        </w:tc>
      </w:tr>
      <w:tr>
        <w:tc>
          <w:tcPr>
            <w:tcW w:type="dxa" w:w="4680"/>
            <w:shd w:fill="EEF3FA" w:val="clear"/>
            <w:tcMar>
              <w:top w:type="dxa" w:w="80"/>
              <w:left w:type="dxa" w:w="120"/>
              <w:bottom w:type="dxa" w:w="80"/>
              <w:right w:type="dxa" w:w="120"/>
            </w:tcMar>
          </w:tcPr>
          <w:p>
            <w:r>
              <w:rPr>
                <w:rFonts w:ascii="Calibri" w:cs="Calibri" w:eastAsia="Calibri" w:hAnsi="Calibri"/>
                <w:b/>
                <w:bCs/>
                <w:sz w:val="21"/>
                <w:szCs w:val="21"/>
              </w:rPr>
              <w:t xml:space="preserve">Person 3 — ML Models &amp; Datasets (Team B)</w:t>
            </w:r>
          </w:p>
        </w:tc>
        <w:tc>
          <w:tcPr>
            <w:tcW w:type="dxa" w:w="4680"/>
            <w:shd w:fill="EEF3FA" w:val="clear"/>
            <w:tcMar>
              <w:top w:type="dxa" w:w="80"/>
              <w:left w:type="dxa" w:w="120"/>
              <w:bottom w:type="dxa" w:w="80"/>
              <w:right w:type="dxa" w:w="120"/>
            </w:tcMar>
          </w:tcPr>
          <w:p>
            <w:r>
              <w:rPr>
                <w:rFonts w:ascii="Calibri" w:cs="Calibri" w:eastAsia="Calibri" w:hAnsi="Calibri"/>
                <w:b w:val="false"/>
                <w:bCs w:val="false"/>
                <w:sz w:val="21"/>
                <w:szCs w:val="21"/>
              </w:rPr>
              <w:t xml:space="preserve">Dataset prep, Model 1 (YOLOv8 crack segmentation — mAP50 0.741), Model 2 (component classifier — 97%), v1→v2 improvement story, geometric post-processing.</w:t>
            </w:r>
          </w:p>
        </w:tc>
      </w:tr>
      <w:tr>
        <w:tc>
          <w:tcPr>
            <w:tcW w:type="dxa" w:w="4680"/>
            <w:tcMar>
              <w:top w:type="dxa" w:w="80"/>
              <w:left w:type="dxa" w:w="120"/>
              <w:bottom w:type="dxa" w:w="80"/>
              <w:right w:type="dxa" w:w="120"/>
            </w:tcMar>
          </w:tcPr>
          <w:p>
            <w:r>
              <w:rPr>
                <w:rFonts w:ascii="Calibri" w:cs="Calibri" w:eastAsia="Calibri" w:hAnsi="Calibri"/>
                <w:b/>
                <w:bCs/>
                <w:sz w:val="21"/>
                <w:szCs w:val="21"/>
              </w:rPr>
              <w:t xml:space="preserve">Person 4 — Severity, Results &amp; Paper (Team B)</w:t>
            </w:r>
          </w:p>
        </w:tc>
        <w:tc>
          <w:tcPr>
            <w:tcW w:type="dxa" w:w="4680"/>
            <w:tcMar>
              <w:top w:type="dxa" w:w="80"/>
              <w:left w:type="dxa" w:w="120"/>
              <w:bottom w:type="dxa" w:w="80"/>
              <w:right w:type="dxa" w:w="120"/>
            </w:tcMar>
          </w:tcPr>
          <w:p>
            <w:r>
              <w:rPr>
                <w:rFonts w:ascii="Calibri" w:cs="Calibri" w:eastAsia="Calibri" w:hAnsi="Calibri"/>
                <w:b w:val="false"/>
                <w:bCs w:val="false"/>
                <w:sz w:val="21"/>
                <w:szCs w:val="21"/>
              </w:rPr>
              <w:t xml:space="preserve">Two-tier risk model (heuristic + JBDPA standard), results &amp; honest interpretation, related work positioning, limitations, Future Work, paper narrative.</w:t>
            </w:r>
          </w:p>
        </w:tc>
      </w:tr>
    </w:tbl>
    <w:p>
      <w:r>
        <w:br w:type="page"/>
      </w:r>
    </w:p>
    <w:p>
      <w:pPr>
        <w:pStyle w:val="Heading1"/>
        <w:spacing w:after="160" w:before="320"/>
      </w:pPr>
      <w:r>
        <w:rPr>
          <w:rFonts w:ascii="Calibri" w:cs="Calibri" w:eastAsia="Calibri" w:hAnsi="Calibri"/>
          <w:b/>
          <w:bCs/>
          <w:color w:val="1F3864"/>
          <w:sz w:val="30"/>
          <w:szCs w:val="30"/>
        </w:rPr>
        <w:t xml:space="preserve">Person 1 — Mobile App &amp; AR (Flutter / ARCore)</w:t>
      </w:r>
    </w:p>
    <w:p>
      <w:pPr>
        <w:pBdr>
          <w:left w:val="single" w:color="2E5395" w:sz="18"/>
        </w:pBdr>
        <w:shd w:fill="EEF3FA" w:val="clear"/>
        <w:spacing w:after="200"/>
        <w:ind w:left="200"/>
      </w:pPr>
      <w:r>
        <w:rPr>
          <w:rFonts w:ascii="Calibri" w:cs="Calibri" w:eastAsia="Calibri" w:hAnsi="Calibri"/>
          <w:i/>
          <w:iCs/>
          <w:sz w:val="22"/>
          <w:szCs w:val="22"/>
        </w:rPr>
        <w:t xml:space="preserve">Owns: the Flutter app — login, camera scan flow, result screen, history, batch mode — and the AR screen: plane detection, feature-point onboarding, tap-to-place crack overlay, two-tap AR measurement, risk badge in AR.</w:t>
      </w:r>
    </w:p>
    <w:p>
      <w:pPr>
        <w:pStyle w:val="Heading2"/>
        <w:spacing w:after="120" w:before="240"/>
      </w:pPr>
      <w:r>
        <w:rPr>
          <w:rFonts w:ascii="Calibri" w:cs="Calibri" w:eastAsia="Calibri" w:hAnsi="Calibri"/>
          <w:b/>
          <w:bCs/>
          <w:color w:val="2E5395"/>
          <w:sz w:val="25"/>
          <w:szCs w:val="25"/>
        </w:rPr>
        <w:t xml:space="preserve">Speaking Script</w:t>
      </w:r>
    </w:p>
    <w:p>
      <w:pPr>
        <w:spacing w:after="160" w:line="300"/>
        <w:jc w:val="both"/>
      </w:pPr>
      <w:r>
        <w:rPr>
          <w:rFonts w:ascii="Calibri" w:cs="Calibri" w:eastAsia="Calibri" w:hAnsi="Calibri"/>
          <w:sz w:val="22"/>
          <w:szCs w:val="22"/>
        </w:rPr>
        <w:t xml:space="preserve">I'll walk you through the mobile application, which is the user-facing side of Structural Vision AR. The app is built in Flutter, so a single Dart codebase runs on Android, and it talks to our backend over a REST API.</w:t>
      </w:r>
    </w:p>
    <w:p>
      <w:pPr>
        <w:spacing w:after="160" w:line="300"/>
        <w:jc w:val="both"/>
      </w:pPr>
      <w:r>
        <w:rPr>
          <w:rFonts w:ascii="Calibri" w:cs="Calibri" w:eastAsia="Calibri" w:hAnsi="Calibri"/>
          <w:sz w:val="22"/>
          <w:szCs w:val="22"/>
        </w:rPr>
        <w:t xml:space="preserve">The user journey starts at the login screen — authentication is through Supabase, and every request after that carries a JWT token, so no scan is ever anonymous. After login, the user lands on the camera screen and captures a photo of the structural element — a wall, column, beam, slab, or ceiling. That image is uploaded to the backend's /scan endpoint, which immediately returns a scan ID with status 'pending'. The app then polls every two seconds until the result is ready — we chose polling over websockets because the analysis finishes in under three seconds, so a simple poll loop keeps the client robust on flaky mobile networks.</w:t>
      </w:r>
    </w:p>
    <w:p>
      <w:pPr>
        <w:spacing w:after="160" w:line="300"/>
        <w:jc w:val="both"/>
      </w:pPr>
      <w:r>
        <w:rPr>
          <w:rFonts w:ascii="Calibri" w:cs="Calibri" w:eastAsia="Calibri" w:hAnsi="Calibri"/>
          <w:sz w:val="22"/>
          <w:szCs w:val="22"/>
        </w:rPr>
        <w:t xml:space="preserve">The result screen shows the detected cracks drawn as polygons on the image, the component type with its confidence, per-crack details like estimated length and width, whether each crack is structural or paint-level, and an overall risk badge — LOW, MEDIUM, or HIGH. There's also a history screen that lists past scans with thumbnails, and a batch mode for scanning multiple surfaces in a session.</w:t>
      </w:r>
    </w:p>
    <w:p>
      <w:pPr>
        <w:spacing w:after="160" w:line="300"/>
        <w:jc w:val="both"/>
      </w:pPr>
      <w:r>
        <w:rPr>
          <w:rFonts w:ascii="Calibri" w:cs="Calibri" w:eastAsia="Calibri" w:hAnsi="Calibri"/>
          <w:sz w:val="22"/>
          <w:szCs w:val="22"/>
        </w:rPr>
        <w:t xml:space="preserve">Now the AR part, which is our differentiator. We use ARCore through the ar_flutter_plugin_2 package. When AR mode opens, ARCore starts hunting for planes. On plain surfaces this can take up to a minute with nothing happening on screen, which confused early testers — so we added immediate feature-point visualization plus a 'sweep slowly' hint, and the point cloud disappears the moment the first plane is found. Once a plane is detected, the user taps on it and we create an anchor at the hit pose. What we attach there is not a generic marker: the backend renders the actual detected crack polygons onto a transparent texture, builds a flat GLB model on demand at /scan/{id}/overlay.glb, and the app projects that onto the tapped surface — so the user sees the real crack pattern pinned in 3D space on the wall, with a risk-colored badge. Because the GLBs are generated server-side, we can change marker visuals without shipping an app update.</w:t>
      </w:r>
    </w:p>
    <w:p>
      <w:pPr>
        <w:spacing w:after="160" w:line="300"/>
        <w:jc w:val="both"/>
      </w:pPr>
      <w:r>
        <w:rPr>
          <w:rFonts w:ascii="Calibri" w:cs="Calibri" w:eastAsia="Calibri" w:hAnsi="Calibri"/>
          <w:sz w:val="22"/>
          <w:szCs w:val="22"/>
        </w:rPr>
        <w:t xml:space="preserve">We also implemented two-tap AR measurement: the user taps two points on the plane, we take the distance between the two world-space positions, and that gives a real physical length in centimeters. This is important beyond measurement — it gives the whole system physical scale. The backend knows each crack's length and width in pixels; once AR tells us the real length, we convert pixel width to millimeter width by simple proportion. That millimeter width is what upgrades our risk assessment from a heuristic to a standards-based one, which my teammate will cover.</w:t>
      </w:r>
    </w:p>
    <w:p>
      <w:pPr>
        <w:spacing w:after="160" w:line="300"/>
        <w:jc w:val="both"/>
      </w:pPr>
      <w:r>
        <w:rPr>
          <w:rFonts w:ascii="Calibri" w:cs="Calibri" w:eastAsia="Calibri" w:hAnsi="Calibri"/>
          <w:sz w:val="22"/>
          <w:szCs w:val="22"/>
        </w:rPr>
        <w:t xml:space="preserve">On robustness: everything was verified on a real device, a Vivo Y200. We fixed an ARCore camera-handover crash, added a point-hit fallback because some devices report taps on planes as point hits, and found release builds detect planes dramatically faster than debug builds. Current limitations are honest future work: plane detection is horizontal-only because enabling vertical planes caused a native crash on our test device, the overlay is placed where the user taps at a fixed half-meter size rather than auto-registered to the crack's true position, and a fork of the AR plugin is planned to expose programmatic hit-testing for automatic placement.</w:t>
      </w:r>
    </w:p>
    <w:p>
      <w:pPr>
        <w:pStyle w:val="Heading2"/>
        <w:spacing w:after="120" w:before="240"/>
      </w:pPr>
      <w:r>
        <w:rPr>
          <w:rFonts w:ascii="Calibri" w:cs="Calibri" w:eastAsia="Calibri" w:hAnsi="Calibri"/>
          <w:b/>
          <w:bCs/>
          <w:color w:val="2E5395"/>
          <w:sz w:val="25"/>
          <w:szCs w:val="25"/>
        </w:rPr>
        <w:t xml:space="preserve">Likely Panel Questions</w:t>
      </w:r>
    </w:p>
    <w:p>
      <w:pPr>
        <w:spacing w:after="60" w:before="120"/>
      </w:pPr>
      <w:r>
        <w:rPr>
          <w:rFonts w:ascii="Calibri" w:cs="Calibri" w:eastAsia="Calibri" w:hAnsi="Calibri"/>
          <w:b/>
          <w:bCs/>
          <w:sz w:val="22"/>
          <w:szCs w:val="22"/>
        </w:rPr>
        <w:t xml:space="preserve">Q: Why Flutter instead of native Android, especially for AR?</w:t>
      </w:r>
    </w:p>
    <w:p>
      <w:pPr>
        <w:spacing w:after="160" w:line="300"/>
        <w:ind w:left="360"/>
        <w:jc w:val="both"/>
      </w:pPr>
      <w:r>
        <w:rPr>
          <w:rFonts w:ascii="Calibri" w:cs="Calibri" w:eastAsia="Calibri" w:hAnsi="Calibri"/>
          <w:sz w:val="22"/>
          <w:szCs w:val="22"/>
        </w:rPr>
        <w:t xml:space="preserve">A: One codebase, fast iteration, and the ML and AR heavy lifting live on the backend and in ARCore respectively — the app layer is mostly UI and orchestration, which is exactly what Flutter is good at. The ar_flutter_plugin_2 package bridges to ARCore natively, so AR performance is native-level. The trade-off we accept is that the plugin doesn't expose every ARCore API — that's why auto-placement is future work.</w:t>
      </w:r>
    </w:p>
    <w:p>
      <w:pPr>
        <w:spacing w:after="60" w:before="120"/>
      </w:pPr>
      <w:r>
        <w:rPr>
          <w:rFonts w:ascii="Calibri" w:cs="Calibri" w:eastAsia="Calibri" w:hAnsi="Calibri"/>
          <w:b/>
          <w:bCs/>
          <w:sz w:val="22"/>
          <w:szCs w:val="22"/>
        </w:rPr>
        <w:t xml:space="preserve">Q: Why polling instead of push/websockets for results?</w:t>
      </w:r>
    </w:p>
    <w:p>
      <w:pPr>
        <w:spacing w:after="160" w:line="300"/>
        <w:ind w:left="360"/>
        <w:jc w:val="both"/>
      </w:pPr>
      <w:r>
        <w:rPr>
          <w:rFonts w:ascii="Calibri" w:cs="Calibri" w:eastAsia="Calibri" w:hAnsi="Calibri"/>
          <w:sz w:val="22"/>
          <w:szCs w:val="22"/>
        </w:rPr>
        <w:t xml:space="preserve">A: Analysis completes in under 3 seconds, so a 2-second poll gets the result in at most two round-trips. Polling survives network drops trivially — a websocket adds reconnection logic for no real latency benefit at our timescale.</w:t>
      </w:r>
    </w:p>
    <w:p>
      <w:pPr>
        <w:spacing w:after="60" w:before="120"/>
      </w:pPr>
      <w:r>
        <w:rPr>
          <w:rFonts w:ascii="Calibri" w:cs="Calibri" w:eastAsia="Calibri" w:hAnsi="Calibri"/>
          <w:b/>
          <w:bCs/>
          <w:sz w:val="22"/>
          <w:szCs w:val="22"/>
        </w:rPr>
        <w:t xml:space="preserve">Q: How accurate is the AR measurement?</w:t>
      </w:r>
    </w:p>
    <w:p>
      <w:pPr>
        <w:spacing w:after="160" w:line="300"/>
        <w:ind w:left="360"/>
        <w:jc w:val="both"/>
      </w:pPr>
      <w:r>
        <w:rPr>
          <w:rFonts w:ascii="Calibri" w:cs="Calibri" w:eastAsia="Calibri" w:hAnsi="Calibri"/>
          <w:sz w:val="22"/>
          <w:szCs w:val="22"/>
        </w:rPr>
        <w:t xml:space="preserve">A: It depends on ARCore's plane tracking, which is typically within a couple of centimeters at arm's length on a well-textured surface. That's sufficient for our use — we're classifying crack width into bands (below 0.2 mm, 0.2–1, 1–2, above 2 mm) via a ratio, not doing precision metrology.</w:t>
      </w:r>
    </w:p>
    <w:p>
      <w:pPr>
        <w:spacing w:after="60" w:before="120"/>
      </w:pPr>
      <w:r>
        <w:rPr>
          <w:rFonts w:ascii="Calibri" w:cs="Calibri" w:eastAsia="Calibri" w:hAnsi="Calibri"/>
          <w:b/>
          <w:bCs/>
          <w:sz w:val="22"/>
          <w:szCs w:val="22"/>
        </w:rPr>
        <w:t xml:space="preserve">Q: What happens if no plane is ever detected?</w:t>
      </w:r>
    </w:p>
    <w:p>
      <w:pPr>
        <w:spacing w:after="160" w:line="300"/>
        <w:ind w:left="360"/>
        <w:jc w:val="both"/>
      </w:pPr>
      <w:r>
        <w:rPr>
          <w:rFonts w:ascii="Calibri" w:cs="Calibri" w:eastAsia="Calibri" w:hAnsi="Calibri"/>
          <w:sz w:val="22"/>
          <w:szCs w:val="22"/>
        </w:rPr>
        <w:t xml:space="preserve">A: The user still has the full 2D result — AR is an enhancement layer, not a dependency. The feature-point feedback and sweep hint reduce the failure rate substantially, since textureless walls are the main culprit.</w:t>
      </w:r>
    </w:p>
    <w:p>
      <w:pPr>
        <w:spacing w:after="60" w:before="120"/>
      </w:pPr>
      <w:r>
        <w:rPr>
          <w:rFonts w:ascii="Calibri" w:cs="Calibri" w:eastAsia="Calibri" w:hAnsi="Calibri"/>
          <w:b/>
          <w:bCs/>
          <w:sz w:val="22"/>
          <w:szCs w:val="22"/>
        </w:rPr>
        <w:t xml:space="preserve">Q: Why is the overlay not aligned to the actual crack automatically?</w:t>
      </w:r>
    </w:p>
    <w:p>
      <w:pPr>
        <w:spacing w:after="160" w:line="300"/>
        <w:ind w:left="360"/>
        <w:jc w:val="both"/>
      </w:pPr>
      <w:r>
        <w:rPr>
          <w:rFonts w:ascii="Calibri" w:cs="Calibri" w:eastAsia="Calibri" w:hAnsi="Calibri"/>
          <w:sz w:val="22"/>
          <w:szCs w:val="22"/>
        </w:rPr>
        <w:t xml:space="preserve">A: True spatial registration needs ARCore Augmented Images or programmatic hit-testing, neither of which the Flutter plugin currently exposes. Our roadmap is to fork the plugin and add a Kotlin method channel for frame.hitTest() — that unlocks auto-placement and, later, crack-to-floor ray-casting.</w:t>
      </w:r>
    </w:p>
    <w:p>
      <w:r>
        <w:br w:type="page"/>
      </w:r>
    </w:p>
    <w:p>
      <w:pPr>
        <w:pStyle w:val="Heading1"/>
        <w:spacing w:after="160" w:before="320"/>
      </w:pPr>
      <w:r>
        <w:rPr>
          <w:rFonts w:ascii="Calibri" w:cs="Calibri" w:eastAsia="Calibri" w:hAnsi="Calibri"/>
          <w:b/>
          <w:bCs/>
          <w:color w:val="1F3864"/>
          <w:sz w:val="30"/>
          <w:szCs w:val="30"/>
        </w:rPr>
        <w:t xml:space="preserve">Person 2 — Backend, API &amp; Infrastructure (FastAPI)</w:t>
      </w:r>
    </w:p>
    <w:p>
      <w:pPr>
        <w:pBdr>
          <w:left w:val="single" w:color="2E5395" w:sz="18"/>
        </w:pBdr>
        <w:shd w:fill="EEF3FA" w:val="clear"/>
        <w:spacing w:after="200"/>
        <w:ind w:left="200"/>
      </w:pPr>
      <w:r>
        <w:rPr>
          <w:rFonts w:ascii="Calibri" w:cs="Calibri" w:eastAsia="Calibri" w:hAnsi="Calibri"/>
          <w:i/>
          <w:iCs/>
          <w:sz w:val="22"/>
          <w:szCs w:val="22"/>
        </w:rPr>
        <w:t xml:space="preserve">Owns: FastAPI backend — /scan pipeline, video scan, re-scan growth comparison, overlay &amp; PDF report generation, Supabase auth/DB/storage, ngrok deployment, APK distribution, the &lt;3 s latency claim.</w:t>
      </w:r>
    </w:p>
    <w:p>
      <w:pPr>
        <w:pStyle w:val="Heading2"/>
        <w:spacing w:after="120" w:before="240"/>
      </w:pPr>
      <w:r>
        <w:rPr>
          <w:rFonts w:ascii="Calibri" w:cs="Calibri" w:eastAsia="Calibri" w:hAnsi="Calibri"/>
          <w:b/>
          <w:bCs/>
          <w:color w:val="2E5395"/>
          <w:sz w:val="25"/>
          <w:szCs w:val="25"/>
        </w:rPr>
        <w:t xml:space="preserve">Speaking Script</w:t>
      </w:r>
    </w:p>
    <w:p>
      <w:pPr>
        <w:spacing w:after="160" w:line="300"/>
        <w:jc w:val="both"/>
      </w:pPr>
      <w:r>
        <w:rPr>
          <w:rFonts w:ascii="Calibri" w:cs="Calibri" w:eastAsia="Calibri" w:hAnsi="Calibri"/>
          <w:sz w:val="22"/>
          <w:szCs w:val="22"/>
        </w:rPr>
        <w:t xml:space="preserve">I own the server side — the FastAPI backend that does the actual analysis, plus authentication, storage, and deployment.</w:t>
      </w:r>
    </w:p>
    <w:p>
      <w:pPr>
        <w:spacing w:after="160" w:line="300"/>
        <w:jc w:val="both"/>
      </w:pPr>
      <w:r>
        <w:rPr>
          <w:rFonts w:ascii="Calibri" w:cs="Calibri" w:eastAsia="Calibri" w:hAnsi="Calibri"/>
          <w:sz w:val="22"/>
          <w:szCs w:val="22"/>
        </w:rPr>
        <w:t xml:space="preserve">The architecture decision that shapes everything is: all ML runs server-side, nothing on the phone. Phones vary wildly in compute; a server gives every user identical accuracy, lets us retrain and redeploy models without touching the app — retraining is literally overwrite the model file and restart — and keeps the app lightweight.</w:t>
      </w:r>
    </w:p>
    <w:p>
      <w:pPr>
        <w:spacing w:after="160" w:line="300"/>
        <w:jc w:val="both"/>
      </w:pPr>
      <w:r>
        <w:rPr>
          <w:rFonts w:ascii="Calibri" w:cs="Calibri" w:eastAsia="Calibri" w:hAnsi="Calibri"/>
          <w:sz w:val="22"/>
          <w:szCs w:val="22"/>
        </w:rPr>
        <w:t xml:space="preserve">The API is small and deliberate. POST /scan accepts a multipart image with a JWT and returns instantly with a scan ID and 'pending' status — the analysis runs as a FastAPI background task, so the HTTP request never blocks on the ML. GET /scan/{id} is what the app polls. Both models are loaded once at server boot via the lifespan hook, not per-request — model loading is the expensive part, inference is cheap, and that's how we stay under our 3-second budget on CPU.</w:t>
      </w:r>
    </w:p>
    <w:p>
      <w:pPr>
        <w:spacing w:after="160" w:line="300"/>
        <w:jc w:val="both"/>
      </w:pPr>
      <w:r>
        <w:rPr>
          <w:rFonts w:ascii="Calibri" w:cs="Calibri" w:eastAsia="Calibri" w:hAnsi="Calibri"/>
          <w:sz w:val="22"/>
          <w:szCs w:val="22"/>
        </w:rPr>
        <w:t xml:space="preserve">The processing pipeline per scan: the image goes through Model 1, a YOLOv8 segmentation model that outputs crack polygons with confidence; alongside it, Model 2, a MobileNetV3 classifier running in ONNX Runtime, identifies the component type — beam, ceiling, column, slab, or wall. Then geometric post-processing computes each crack's area via the shoelace formula, its length via PCA along the principal axis, its width as area over length, and classifies it as structural versus paint using an elongation-and-straightness heuristic. Risk scoring combines all of it — crack area ratio weighted by a component factor, columns weighted highest at 1.5 and ceilings lowest, and a paint-crack discount factor of 0.2 — into LOW, MEDIUM, or HIGH.</w:t>
      </w:r>
    </w:p>
    <w:p>
      <w:pPr>
        <w:spacing w:after="160" w:line="300"/>
        <w:jc w:val="both"/>
      </w:pPr>
      <w:r>
        <w:rPr>
          <w:rFonts w:ascii="Calibri" w:cs="Calibri" w:eastAsia="Calibri" w:hAnsi="Calibri"/>
          <w:sz w:val="22"/>
          <w:szCs w:val="22"/>
        </w:rPr>
        <w:t xml:space="preserve">Beyond single scans, I built three pipeline features. First, video scan: POST /scan/video accepts a short clip, samples roughly one frame per second with OpenCV up to eight frames, runs each through the same pipeline, and merges detections with greedy IoU deduplication keeping the highest-confidence instance of each crack — so one crack seen in five frames counts once. Second, re-scan comparison: if a scan references a previous scan of the same surface, we match cracks by bounding-box IoU and tag each as new, grown, or stable — growth meaning more than a 10% relative area increase. That turns the app from a snapshot tool into a monitoring tool. Third, the overlay generator: it renders crack polygons to a transparent texture and builds a GLB quad on demand for the AR view, and there's a PDF report generator for documentation.</w:t>
      </w:r>
    </w:p>
    <w:p>
      <w:pPr>
        <w:spacing w:after="160" w:line="300"/>
        <w:jc w:val="both"/>
      </w:pPr>
      <w:r>
        <w:rPr>
          <w:rFonts w:ascii="Calibri" w:cs="Calibri" w:eastAsia="Calibri" w:hAnsi="Calibri"/>
          <w:sz w:val="22"/>
          <w:szCs w:val="22"/>
        </w:rPr>
        <w:t xml:space="preserve">Auth and storage are Supabase: JWT verification on every endpoint, scan history and results in Postgres, scan images in a storage bucket — if the image upload fails, we degrade gracefully and the history entry just lacks a photo. For demos, the server runs locally with uvicorn and is exposed through an ngrok tunnel on a stable URL, and the APK is distributed through a Supabase storage share link.</w:t>
      </w:r>
    </w:p>
    <w:p>
      <w:pPr>
        <w:pStyle w:val="Heading2"/>
        <w:spacing w:after="120" w:before="240"/>
      </w:pPr>
      <w:r>
        <w:rPr>
          <w:rFonts w:ascii="Calibri" w:cs="Calibri" w:eastAsia="Calibri" w:hAnsi="Calibri"/>
          <w:b/>
          <w:bCs/>
          <w:color w:val="2E5395"/>
          <w:sz w:val="25"/>
          <w:szCs w:val="25"/>
        </w:rPr>
        <w:t xml:space="preserve">Likely Panel Questions</w:t>
      </w:r>
    </w:p>
    <w:p>
      <w:pPr>
        <w:spacing w:after="60" w:before="120"/>
      </w:pPr>
      <w:r>
        <w:rPr>
          <w:rFonts w:ascii="Calibri" w:cs="Calibri" w:eastAsia="Calibri" w:hAnsi="Calibri"/>
          <w:b/>
          <w:bCs/>
          <w:sz w:val="22"/>
          <w:szCs w:val="22"/>
        </w:rPr>
        <w:t xml:space="preserve">Q: What's your actual response time and where does it go?</w:t>
      </w:r>
    </w:p>
    <w:p>
      <w:pPr>
        <w:spacing w:after="160" w:line="300"/>
        <w:ind w:left="360"/>
        <w:jc w:val="both"/>
      </w:pPr>
      <w:r>
        <w:rPr>
          <w:rFonts w:ascii="Calibri" w:cs="Calibri" w:eastAsia="Calibri" w:hAnsi="Calibri"/>
          <w:sz w:val="22"/>
          <w:szCs w:val="22"/>
        </w:rPr>
        <w:t xml:space="preserve">A: Under 3 seconds end-to-end on CPU. The bulk is YOLOv8 segmentation inference; the ONNX classifier is tens of milliseconds; post-processing geometry is negligible. Loading models at boot instead of per-request is what makes this possible.</w:t>
      </w:r>
    </w:p>
    <w:p>
      <w:pPr>
        <w:spacing w:after="60" w:before="120"/>
      </w:pPr>
      <w:r>
        <w:rPr>
          <w:rFonts w:ascii="Calibri" w:cs="Calibri" w:eastAsia="Calibri" w:hAnsi="Calibri"/>
          <w:b/>
          <w:bCs/>
          <w:sz w:val="22"/>
          <w:szCs w:val="22"/>
        </w:rPr>
        <w:t xml:space="preserve">Q: How does this scale beyond a demo?</w:t>
      </w:r>
    </w:p>
    <w:p>
      <w:pPr>
        <w:spacing w:after="160" w:line="300"/>
        <w:ind w:left="360"/>
        <w:jc w:val="both"/>
      </w:pPr>
      <w:r>
        <w:rPr>
          <w:rFonts w:ascii="Calibri" w:cs="Calibri" w:eastAsia="Calibri" w:hAnsi="Calibri"/>
          <w:sz w:val="22"/>
          <w:szCs w:val="22"/>
        </w:rPr>
        <w:t xml:space="preserve">A: The design is scale-ready even if the deployment is demo-grade: stateless API, auth and data already externalized to Supabase, models loaded per-process. Horizontal scaling is running more uvicorn workers behind a load balancer; the next step for throughput would be a GPU worker with a proper job queue instead of background tasks.</w:t>
      </w:r>
    </w:p>
    <w:p>
      <w:pPr>
        <w:spacing w:after="60" w:before="120"/>
      </w:pPr>
      <w:r>
        <w:rPr>
          <w:rFonts w:ascii="Calibri" w:cs="Calibri" w:eastAsia="Calibri" w:hAnsi="Calibri"/>
          <w:b/>
          <w:bCs/>
          <w:sz w:val="22"/>
          <w:szCs w:val="22"/>
        </w:rPr>
        <w:t xml:space="preserve">Q: Why ONNX for one model but native PyTorch/ultralytics for the other?</w:t>
      </w:r>
    </w:p>
    <w:p>
      <w:pPr>
        <w:spacing w:after="160" w:line="300"/>
        <w:ind w:left="360"/>
        <w:jc w:val="both"/>
      </w:pPr>
      <w:r>
        <w:rPr>
          <w:rFonts w:ascii="Calibri" w:cs="Calibri" w:eastAsia="Calibri" w:hAnsi="Calibri"/>
          <w:sz w:val="22"/>
          <w:szCs w:val="22"/>
        </w:rPr>
        <w:t xml:space="preserve">A: The classifier is a simple feed-forward CNN — ONNX Runtime gives fast, dependency-light CPU inference. YOLOv8 segmentation has non-trivial pre/post-processing (mask decoding, NMS) that ultralytics handles correctly out of the box; exporting that whole pipeline to ONNX adds risk for little gain at our scale.</w:t>
      </w:r>
    </w:p>
    <w:p>
      <w:pPr>
        <w:spacing w:after="60" w:before="120"/>
      </w:pPr>
      <w:r>
        <w:rPr>
          <w:rFonts w:ascii="Calibri" w:cs="Calibri" w:eastAsia="Calibri" w:hAnsi="Calibri"/>
          <w:b/>
          <w:bCs/>
          <w:sz w:val="22"/>
          <w:szCs w:val="22"/>
        </w:rPr>
        <w:t xml:space="preserve">Q: What if someone uploads a non-building image?</w:t>
      </w:r>
    </w:p>
    <w:p>
      <w:pPr>
        <w:spacing w:after="160" w:line="300"/>
        <w:ind w:left="360"/>
        <w:jc w:val="both"/>
      </w:pPr>
      <w:r>
        <w:rPr>
          <w:rFonts w:ascii="Calibri" w:cs="Calibri" w:eastAsia="Calibri" w:hAnsi="Calibri"/>
          <w:sz w:val="22"/>
          <w:szCs w:val="22"/>
        </w:rPr>
        <w:t xml:space="preserve">A: The classifier will still pick one of five classes — it's not open-set. We mitigate with a confidence gate: below 0.6 confidence, the component factor is neutralized to 1.0 in risk scoring. Proper out-of-distribution rejection is acknowledged future work; we've seen a cluttered wall misclassify as ceiling at high confidence.</w:t>
      </w:r>
    </w:p>
    <w:p>
      <w:pPr>
        <w:spacing w:after="60" w:before="120"/>
      </w:pPr>
      <w:r>
        <w:rPr>
          <w:rFonts w:ascii="Calibri" w:cs="Calibri" w:eastAsia="Calibri" w:hAnsi="Calibri"/>
          <w:b/>
          <w:bCs/>
          <w:sz w:val="22"/>
          <w:szCs w:val="22"/>
        </w:rPr>
        <w:t xml:space="preserve">Q: Is the growth comparison reliable?</w:t>
      </w:r>
    </w:p>
    <w:p>
      <w:pPr>
        <w:spacing w:after="160" w:line="300"/>
        <w:ind w:left="360"/>
        <w:jc w:val="both"/>
      </w:pPr>
      <w:r>
        <w:rPr>
          <w:rFonts w:ascii="Calibri" w:cs="Calibri" w:eastAsia="Calibri" w:hAnsi="Calibri"/>
          <w:sz w:val="22"/>
          <w:szCs w:val="22"/>
        </w:rPr>
        <w:t xml:space="preserve">A: It assumes the re-scan is framed similarly to the original — bounding-box IoU matching breaks under heavy drift and would report spurious 'new' cracks. The honest fix is pose-based alignment with AR cloud anchors, which is on the roadmap.</w:t>
      </w:r>
    </w:p>
    <w:p>
      <w:r>
        <w:br w:type="page"/>
      </w:r>
    </w:p>
    <w:p>
      <w:pPr>
        <w:pStyle w:val="Heading1"/>
        <w:spacing w:after="160" w:before="320"/>
      </w:pPr>
      <w:r>
        <w:rPr>
          <w:rFonts w:ascii="Calibri" w:cs="Calibri" w:eastAsia="Calibri" w:hAnsi="Calibri"/>
          <w:b/>
          <w:bCs/>
          <w:color w:val="1F3864"/>
          <w:sz w:val="30"/>
          <w:szCs w:val="30"/>
        </w:rPr>
        <w:t xml:space="preserve">Person 3 — ML Models &amp; Datasets</w:t>
      </w:r>
    </w:p>
    <w:p>
      <w:pPr>
        <w:pBdr>
          <w:left w:val="single" w:color="2E5395" w:sz="18"/>
        </w:pBdr>
        <w:shd w:fill="EEF3FA" w:val="clear"/>
        <w:spacing w:after="200"/>
        <w:ind w:left="200"/>
      </w:pPr>
      <w:r>
        <w:rPr>
          <w:rFonts w:ascii="Calibri" w:cs="Calibri" w:eastAsia="Calibri" w:hAnsi="Calibri"/>
          <w:i/>
          <w:iCs/>
          <w:sz w:val="22"/>
          <w:szCs w:val="22"/>
        </w:rPr>
        <w:t xml:space="preserve">Owns: dataset preparation and labeling, Model 1 — YOLOv8 crack segmentation (mAP50 0.741, precision 0.851, recall 0.700), Model 2 — MobileNetV3 component classifier (97%, ONNX), the v1→v2 improvement story, geometric post-processing on masks.</w:t>
      </w:r>
    </w:p>
    <w:p>
      <w:pPr>
        <w:pStyle w:val="Heading2"/>
        <w:spacing w:after="120" w:before="240"/>
      </w:pPr>
      <w:r>
        <w:rPr>
          <w:rFonts w:ascii="Calibri" w:cs="Calibri" w:eastAsia="Calibri" w:hAnsi="Calibri"/>
          <w:b/>
          <w:bCs/>
          <w:color w:val="2E5395"/>
          <w:sz w:val="25"/>
          <w:szCs w:val="25"/>
        </w:rPr>
        <w:t xml:space="preserve">Speaking Script</w:t>
      </w:r>
    </w:p>
    <w:p>
      <w:pPr>
        <w:spacing w:after="160" w:line="300"/>
        <w:jc w:val="both"/>
      </w:pPr>
      <w:r>
        <w:rPr>
          <w:rFonts w:ascii="Calibri" w:cs="Calibri" w:eastAsia="Calibri" w:hAnsi="Calibri"/>
          <w:sz w:val="22"/>
          <w:szCs w:val="22"/>
        </w:rPr>
        <w:t xml:space="preserve">I'll cover the two models and the data behind them — and the story here is really about how we improved the system by diagnosing why it failed, not just retraining blindly.</w:t>
      </w:r>
    </w:p>
    <w:p>
      <w:pPr>
        <w:spacing w:after="160" w:line="300"/>
        <w:jc w:val="both"/>
      </w:pPr>
      <w:r>
        <w:rPr>
          <w:rFonts w:ascii="Calibri" w:cs="Calibri" w:eastAsia="Calibri" w:hAnsi="Calibri"/>
          <w:sz w:val="22"/>
          <w:szCs w:val="22"/>
        </w:rPr>
        <w:t xml:space="preserve">Model 1 is crack segmentation. We chose YOLOv8 segmentation because we need pixel-level crack polygons, not just bounding boxes — the crack's actual area and shape drive both severity scoring and the AR overlay. Version 1 was YOLOv8s-seg, the small variant, trained at 640 pixels on a single public crack dataset. It scored mask mAP50 of 0.69 with precision 0.74 and recall 0.70, and it powered our first live demos.</w:t>
      </w:r>
    </w:p>
    <w:p>
      <w:pPr>
        <w:spacing w:after="160" w:line="300"/>
        <w:jc w:val="both"/>
      </w:pPr>
      <w:r>
        <w:rPr>
          <w:rFonts w:ascii="Calibri" w:cs="Calibri" w:eastAsia="Calibri" w:hAnsi="Calibri"/>
          <w:sz w:val="22"/>
          <w:szCs w:val="22"/>
        </w:rPr>
        <w:t xml:space="preserve">When we analyzed the errors, the model was data-bound, not architecture-bound — it had learned everything the training set could teach. Failures concentrated on thin hairline cracks and low-contrast cracks, which were under-represented and sometimes even unlabeled in the source data. So the retraining plan attacked the data axis first and capacity second: we merged multiple public crack datasets into one larger, more varied set — more surfaces, lighting conditions, and crack widths; we trained at 1024 pixels so hairline cracks survive downscaling; and we stepped up one size to YOLOv8m — enough capacity to absorb the new data, but small enough that CPU inference stays inside the app's 3-second budget.</w:t>
      </w:r>
    </w:p>
    <w:p>
      <w:pPr>
        <w:spacing w:after="160" w:line="300"/>
        <w:jc w:val="both"/>
      </w:pPr>
      <w:r>
        <w:rPr>
          <w:rFonts w:ascii="Calibri" w:cs="Calibri" w:eastAsia="Calibri" w:hAnsi="Calibri"/>
          <w:sz w:val="22"/>
          <w:szCs w:val="22"/>
        </w:rPr>
        <w:t xml:space="preserve">Version 2, evaluated on the same 200-image validation set at deployment resolution: mask mAP50 went from 0.691 to 0.741, and precision jumped from 0.741 to 0.851 — meaning when we say 'crack', we're right 85% of the time, which matters enormously for user trust. Recall held at 0.700; the remaining misses are still extreme hairlines, which is a data problem — the path to our 0.90 target is targeted labeling of exactly those failure patterns, plus a label audit since public datasets are noisy. At inference we also raised the confidence threshold from the default 0.25 to 0.5, because field testing showed bag seams and curtain edges getting flagged as cracks.</w:t>
      </w:r>
    </w:p>
    <w:p>
      <w:pPr>
        <w:spacing w:after="160" w:line="300"/>
        <w:jc w:val="both"/>
      </w:pPr>
      <w:r>
        <w:rPr>
          <w:rFonts w:ascii="Calibri" w:cs="Calibri" w:eastAsia="Calibri" w:hAnsi="Calibri"/>
          <w:sz w:val="22"/>
          <w:szCs w:val="22"/>
        </w:rPr>
        <w:t xml:space="preserve">Model 2 is component classification: MobileNetV3-Small, trained by transfer learning — pre-trained on ImageNet's 1.4 million images, then fine-tuned on our labeled dataset of structural-element photos across five classes: beam, ceiling, column, slab, wall. It reaches 97% validation accuracy and is exported to ONNX for fast CPU inference. Intuitively, the network's early layers detect edges and material textures, middle layers compose these into shapes and orientations — a column is a vertical elongated region with background on both sides, a ceiling shot has upward perspective — and the final softmax gives the five probabilities. Nothing is hand-coded; the confidence it outputs is shown in the app and gates how much the component type influences risk.</w:t>
      </w:r>
    </w:p>
    <w:p>
      <w:pPr>
        <w:spacing w:after="160" w:line="300"/>
        <w:jc w:val="both"/>
      </w:pPr>
      <w:r>
        <w:rPr>
          <w:rFonts w:ascii="Calibri" w:cs="Calibri" w:eastAsia="Calibri" w:hAnsi="Calibri"/>
          <w:sz w:val="22"/>
          <w:szCs w:val="22"/>
        </w:rPr>
        <w:t xml:space="preserve">On top of the models, we do geometric post-processing on the raw masks: shoelace-formula area, PCA-based length along the principal axis, width as area divided by length, and a structural-versus-paint heuristic — a crack is called structural when it's elongated, aspect ratio above 3, and its outline is straight rather than a meandering craze web, measured by the extent-to-perimeter ratio. That distinction came from our guide's feedback and it discounts cosmetic cracks in risk scoring without needing any retraining or new data.</w:t>
      </w:r>
    </w:p>
    <w:p>
      <w:pPr>
        <w:spacing w:after="160" w:line="300"/>
        <w:jc w:val="both"/>
      </w:pPr>
      <w:r>
        <w:rPr>
          <w:rFonts w:ascii="Calibri" w:cs="Calibri" w:eastAsia="Calibri" w:hAnsi="Calibri"/>
          <w:sz w:val="22"/>
          <w:szCs w:val="22"/>
        </w:rPr>
        <w:t xml:space="preserve">Honest limitations: 0.741 mAP50 versus our 0.90 target, a known out-of-distribution failure where a cluttered bedroom wall classified as ceiling at 0.98 confidence, and occasional duplicate masks on the same crack that inflate area — deduplication for that is in the pipeline.</w:t>
      </w:r>
    </w:p>
    <w:p>
      <w:pPr>
        <w:pStyle w:val="Heading2"/>
        <w:spacing w:after="120" w:before="240"/>
      </w:pPr>
      <w:r>
        <w:rPr>
          <w:rFonts w:ascii="Calibri" w:cs="Calibri" w:eastAsia="Calibri" w:hAnsi="Calibri"/>
          <w:b/>
          <w:bCs/>
          <w:color w:val="2E5395"/>
          <w:sz w:val="25"/>
          <w:szCs w:val="25"/>
        </w:rPr>
        <w:t xml:space="preserve">Likely Panel Questions</w:t>
      </w:r>
    </w:p>
    <w:p>
      <w:pPr>
        <w:spacing w:after="60" w:before="120"/>
      </w:pPr>
      <w:r>
        <w:rPr>
          <w:rFonts w:ascii="Calibri" w:cs="Calibri" w:eastAsia="Calibri" w:hAnsi="Calibri"/>
          <w:b/>
          <w:bCs/>
          <w:sz w:val="22"/>
          <w:szCs w:val="22"/>
        </w:rPr>
        <w:t xml:space="preserve">Q: Why is mAP50 only 0.74? Is that good?</w:t>
      </w:r>
    </w:p>
    <w:p>
      <w:pPr>
        <w:spacing w:after="160" w:line="300"/>
        <w:ind w:left="360"/>
        <w:jc w:val="both"/>
      </w:pPr>
      <w:r>
        <w:rPr>
          <w:rFonts w:ascii="Calibri" w:cs="Calibri" w:eastAsia="Calibri" w:hAnsi="Calibri"/>
          <w:sz w:val="22"/>
          <w:szCs w:val="22"/>
        </w:rPr>
        <w:t xml:space="preserve">A: For crack segmentation on merged public data, it's a solid result — cracks are thin, irregular, low-contrast objects, among the hardest segmentation targets. Crucially, we know exactly where the missing performance is: hairline cracks, a data problem with a concrete plan — targeted labeling of failure patterns, label auditing, and hard negatives from our own scan history.</w:t>
      </w:r>
    </w:p>
    <w:p>
      <w:pPr>
        <w:spacing w:after="60" w:before="120"/>
      </w:pPr>
      <w:r>
        <w:rPr>
          <w:rFonts w:ascii="Calibri" w:cs="Calibri" w:eastAsia="Calibri" w:hAnsi="Calibri"/>
          <w:b/>
          <w:bCs/>
          <w:sz w:val="22"/>
          <w:szCs w:val="22"/>
        </w:rPr>
        <w:t xml:space="preserve">Q: Why not a bigger model or a transformer-based segmenter?</w:t>
      </w:r>
    </w:p>
    <w:p>
      <w:pPr>
        <w:spacing w:after="160" w:line="300"/>
        <w:ind w:left="360"/>
        <w:jc w:val="both"/>
      </w:pPr>
      <w:r>
        <w:rPr>
          <w:rFonts w:ascii="Calibri" w:cs="Calibri" w:eastAsia="Calibri" w:hAnsi="Calibri"/>
          <w:sz w:val="22"/>
          <w:szCs w:val="22"/>
        </w:rPr>
        <w:t xml:space="preserve">A: We tested the hypothesis — v1's errors correlated with data gaps, not capacity limits. Going YOLOv8s to YOLOv8m with better data gave +0.05 mAP and +0.11 precision; going larger would break the CPU latency budget for marginal gain. Architecture changes are our last resort, listed after data fixes.</w:t>
      </w:r>
    </w:p>
    <w:p>
      <w:pPr>
        <w:spacing w:after="60" w:before="120"/>
      </w:pPr>
      <w:r>
        <w:rPr>
          <w:rFonts w:ascii="Calibri" w:cs="Calibri" w:eastAsia="Calibri" w:hAnsi="Calibri"/>
          <w:b/>
          <w:bCs/>
          <w:sz w:val="22"/>
          <w:szCs w:val="22"/>
        </w:rPr>
        <w:t xml:space="preserve">Q: How do you know 97% classifier accuracy isn't overfitting?</w:t>
      </w:r>
    </w:p>
    <w:p>
      <w:pPr>
        <w:spacing w:after="160" w:line="300"/>
        <w:ind w:left="360"/>
        <w:jc w:val="both"/>
      </w:pPr>
      <w:r>
        <w:rPr>
          <w:rFonts w:ascii="Calibri" w:cs="Calibri" w:eastAsia="Calibri" w:hAnsi="Calibri"/>
          <w:sz w:val="22"/>
          <w:szCs w:val="22"/>
        </w:rPr>
        <w:t xml:space="preserve">A: It's validation accuracy on held-out data, and the transfer-learning setup — generic pre-trained features, fine-tuned head — is inherently regularized. The real weakness isn't overfitting, it's distribution shift: cluttered real-world scenes differ from the training photos, which is exactly the OOD failure we report openly.</w:t>
      </w:r>
    </w:p>
    <w:p>
      <w:pPr>
        <w:spacing w:after="60" w:before="120"/>
      </w:pPr>
      <w:r>
        <w:rPr>
          <w:rFonts w:ascii="Calibri" w:cs="Calibri" w:eastAsia="Calibri" w:hAnsi="Calibri"/>
          <w:b/>
          <w:bCs/>
          <w:sz w:val="22"/>
          <w:szCs w:val="22"/>
        </w:rPr>
        <w:t xml:space="preserve">Q: Why separate models instead of one multi-task network?</w:t>
      </w:r>
    </w:p>
    <w:p>
      <w:pPr>
        <w:spacing w:after="160" w:line="300"/>
        <w:ind w:left="360"/>
        <w:jc w:val="both"/>
      </w:pPr>
      <w:r>
        <w:rPr>
          <w:rFonts w:ascii="Calibri" w:cs="Calibri" w:eastAsia="Calibri" w:hAnsi="Calibri"/>
          <w:sz w:val="22"/>
          <w:szCs w:val="22"/>
        </w:rPr>
        <w:t xml:space="preserve">A: Independent failure and independent retraining. Segmentation and classification improve on different schedules with different data; two small specialized models are easier to debug, and the classifier at tens of milliseconds adds no meaningful latency.</w:t>
      </w:r>
    </w:p>
    <w:p>
      <w:pPr>
        <w:spacing w:after="60" w:before="120"/>
      </w:pPr>
      <w:r>
        <w:rPr>
          <w:rFonts w:ascii="Calibri" w:cs="Calibri" w:eastAsia="Calibri" w:hAnsi="Calibri"/>
          <w:b/>
          <w:bCs/>
          <w:sz w:val="22"/>
          <w:szCs w:val="22"/>
        </w:rPr>
        <w:t xml:space="preserve">Q: Is the paint-vs-structural heuristic scientifically valid?</w:t>
      </w:r>
    </w:p>
    <w:p>
      <w:pPr>
        <w:spacing w:after="160" w:line="300"/>
        <w:ind w:left="360"/>
        <w:jc w:val="both"/>
      </w:pPr>
      <w:r>
        <w:rPr>
          <w:rFonts w:ascii="Calibri" w:cs="Calibri" w:eastAsia="Calibri" w:hAnsi="Calibri"/>
          <w:sz w:val="22"/>
          <w:szCs w:val="22"/>
        </w:rPr>
        <w:t xml:space="preserve">A: It encodes accepted domain intuition — structural cracks are long, directional, and straight; craze cracking is a compact meandering web — as measurable geometry. It's a first-pass flag with fixed thresholds we'll tune on field data, and the AR-measured physical width supersedes it: under the JBDPA standard, width is the authoritative signal.</w:t>
      </w:r>
    </w:p>
    <w:p>
      <w:r>
        <w:br w:type="page"/>
      </w:r>
    </w:p>
    <w:p>
      <w:pPr>
        <w:pStyle w:val="Heading1"/>
        <w:spacing w:after="160" w:before="320"/>
      </w:pPr>
      <w:r>
        <w:rPr>
          <w:rFonts w:ascii="Calibri" w:cs="Calibri" w:eastAsia="Calibri" w:hAnsi="Calibri"/>
          <w:b/>
          <w:bCs/>
          <w:color w:val="1F3864"/>
          <w:sz w:val="30"/>
          <w:szCs w:val="30"/>
        </w:rPr>
        <w:t xml:space="preserve">Person 4 — Severity Logic, Results &amp; Paper</w:t>
      </w:r>
    </w:p>
    <w:p>
      <w:pPr>
        <w:pBdr>
          <w:left w:val="single" w:color="2E5395" w:sz="18"/>
        </w:pBdr>
        <w:shd w:fill="EEF3FA" w:val="clear"/>
        <w:spacing w:after="200"/>
        <w:ind w:left="200"/>
      </w:pPr>
      <w:r>
        <w:rPr>
          <w:rFonts w:ascii="Calibri" w:cs="Calibri" w:eastAsia="Calibri" w:hAnsi="Calibri"/>
          <w:i/>
          <w:iCs/>
          <w:sz w:val="22"/>
          <w:szCs w:val="22"/>
        </w:rPr>
        <w:t xml:space="preserve">Owns: the two-tier risk model (in-house damage index + JBDPA width standard), results and their honest interpretation, related work positioning, limitations, Future Work framing, and the paper's abstract / intro / conclusion narrative.</w:t>
      </w:r>
    </w:p>
    <w:p>
      <w:pPr>
        <w:pStyle w:val="Heading2"/>
        <w:spacing w:after="120" w:before="240"/>
      </w:pPr>
      <w:r>
        <w:rPr>
          <w:rFonts w:ascii="Calibri" w:cs="Calibri" w:eastAsia="Calibri" w:hAnsi="Calibri"/>
          <w:b/>
          <w:bCs/>
          <w:color w:val="2E5395"/>
          <w:sz w:val="25"/>
          <w:szCs w:val="25"/>
        </w:rPr>
        <w:t xml:space="preserve">Speaking Script</w:t>
      </w:r>
    </w:p>
    <w:p>
      <w:pPr>
        <w:spacing w:after="160" w:line="300"/>
        <w:jc w:val="both"/>
      </w:pPr>
      <w:r>
        <w:rPr>
          <w:rFonts w:ascii="Calibri" w:cs="Calibri" w:eastAsia="Calibri" w:hAnsi="Calibri"/>
          <w:sz w:val="22"/>
          <w:szCs w:val="22"/>
        </w:rPr>
        <w:t xml:space="preserve">I'll cover how detections become a risk verdict, our results and their honest interpretation, and how the work is positioned in the paper.</w:t>
      </w:r>
    </w:p>
    <w:p>
      <w:pPr>
        <w:spacing w:after="160" w:line="300"/>
        <w:jc w:val="both"/>
      </w:pPr>
      <w:r>
        <w:rPr>
          <w:rFonts w:ascii="Calibri" w:cs="Calibri" w:eastAsia="Calibri" w:hAnsi="Calibri"/>
          <w:sz w:val="22"/>
          <w:szCs w:val="22"/>
        </w:rPr>
        <w:t xml:space="preserve">Risk assessment is two-tier, and the distinction matters. Tier 1 runs at scan time, when we have no physical scale — only pixels. We compute a damage index: the sum over all detected cracks of area ratio times a component factor times a severity factor. The component factor encodes structural criticality — column 1.5, beam 1.3, slab 1.0, wall 0.8, ceiling 0.2 — an ordering inspired by the Japanese JBDPA member classification, where vertical load-bearing members matter most. The severity factor discounts paint-level cracks to 0.2. Damage index above 0.25 is HIGH, above 0.10 is MEDIUM, else LOW. We're explicit in the paper that tier 1 is an in-house heuristic — no standard maps pixel area to risk, and we say so rather than pretending otherwise. We also guard against classifier errors: if component confidence is below 0.6, the component factor is neutralized.</w:t>
      </w:r>
    </w:p>
    <w:p>
      <w:pPr>
        <w:spacing w:after="160" w:line="300"/>
        <w:jc w:val="both"/>
      </w:pPr>
      <w:r>
        <w:rPr>
          <w:rFonts w:ascii="Calibri" w:cs="Calibri" w:eastAsia="Calibri" w:hAnsi="Calibri"/>
          <w:sz w:val="22"/>
          <w:szCs w:val="22"/>
        </w:rPr>
        <w:t xml:space="preserve">Tier 2 activates when the AR two-tap measurement provides physical scale, converting pixel width to millimeters. Then we classify per the JBDPA Standard for Post-earthquake Damage Level Classification — the 2001 standard, 2015 revision: Class I under 0.2 mm, Class II 0.2 to 1 mm, Class III 1 to 2 mm, Class IV above 2 mm, mapping to LOW, MEDIUM, HIGH, HIGH. Class V — rebar buckling, core crushing — isn't detectable from imagery, and we state that limitation. This is the intellectually important move of the project: AR isn't decoration, it's the sensor that upgrades a heuristic into a standards-based assessment, because physical crack width is what the standards actually use.</w:t>
      </w:r>
    </w:p>
    <w:p>
      <w:pPr>
        <w:spacing w:after="160" w:line="300"/>
        <w:jc w:val="both"/>
      </w:pPr>
      <w:r>
        <w:rPr>
          <w:rFonts w:ascii="Calibri" w:cs="Calibri" w:eastAsia="Calibri" w:hAnsi="Calibri"/>
          <w:sz w:val="22"/>
          <w:szCs w:val="22"/>
        </w:rPr>
        <w:t xml:space="preserve">Our results, all real numbers: crack segmentation at mask mAP50 0.741, precision 0.851, recall 0.700 on a 200-image held-out set; component classification at 97% across five classes; end-to-end latency under 3 seconds on CPU. The precision improvement from 0.74 to 0.85 between versions is the headline for usability — false alarms destroy trust faster than misses in an assistive tool. We also report the interaction between model and thresholds honestly: v2's better recall on small cracks pushes area ratios up and skewed our threshold-validation set toward MEDIUM — 174 of 200 images — so thresholds need re-tuning after the next retrain. That's in the paper as a limitation, not hidden.</w:t>
      </w:r>
    </w:p>
    <w:p>
      <w:pPr>
        <w:spacing w:after="160" w:line="300"/>
        <w:jc w:val="both"/>
      </w:pPr>
      <w:r>
        <w:rPr>
          <w:rFonts w:ascii="Calibri" w:cs="Calibri" w:eastAsia="Calibri" w:hAnsi="Calibri"/>
          <w:sz w:val="22"/>
          <w:szCs w:val="22"/>
        </w:rPr>
        <w:t xml:space="preserve">The paper follows the ECMI conference format — two-column IEEE style, five sections, seventeen references. Related work positions us against three lines: crack detection research, which stops at detection without severity context; structural health monitoring, which uses fixed installed sensors rather than a phone; and AR-in-construction work, which visualizes BIM models rather than live damage analysis. Our claimed contribution is the integration: detection plus component-aware severity plus AR measurement and visualization in one sub-3-second phone workflow.</w:t>
      </w:r>
    </w:p>
    <w:p>
      <w:pPr>
        <w:spacing w:after="160" w:line="300"/>
        <w:jc w:val="both"/>
      </w:pPr>
      <w:r>
        <w:rPr>
          <w:rFonts w:ascii="Calibri" w:cs="Calibri" w:eastAsia="Calibri" w:hAnsi="Calibri"/>
          <w:sz w:val="22"/>
          <w:szCs w:val="22"/>
        </w:rPr>
        <w:t xml:space="preserve">Critically, we drew a hard line between what's built and what's proposed. Everything in results is implemented and device-verified. Future Work honestly contains: automatic overlay registration, vertical plane support, the trained paint-versus-structural classifier as opposed to the current geometric heuristic, gap-to-drip-spot mapping, and pushing segmentation toward 0.90 mAP. As the conclusion puts it — the system demonstrates that a standard smartphone can deliver standards-referenced preliminary structural assessment, as a screening tool that tells non-experts when to call an engineer, never replacing one.</w:t>
      </w:r>
    </w:p>
    <w:p>
      <w:pPr>
        <w:pStyle w:val="Heading2"/>
        <w:spacing w:after="120" w:before="240"/>
      </w:pPr>
      <w:r>
        <w:rPr>
          <w:rFonts w:ascii="Calibri" w:cs="Calibri" w:eastAsia="Calibri" w:hAnsi="Calibri"/>
          <w:b/>
          <w:bCs/>
          <w:color w:val="2E5395"/>
          <w:sz w:val="25"/>
          <w:szCs w:val="25"/>
        </w:rPr>
        <w:t xml:space="preserve">Likely Panel Questions</w:t>
      </w:r>
    </w:p>
    <w:p>
      <w:pPr>
        <w:spacing w:after="60" w:before="120"/>
      </w:pPr>
      <w:r>
        <w:rPr>
          <w:rFonts w:ascii="Calibri" w:cs="Calibri" w:eastAsia="Calibri" w:hAnsi="Calibri"/>
          <w:b/>
          <w:bCs/>
          <w:sz w:val="22"/>
          <w:szCs w:val="22"/>
        </w:rPr>
        <w:t xml:space="preserve">Q: Aren't your severity thresholds arbitrary?</w:t>
      </w:r>
    </w:p>
    <w:p>
      <w:pPr>
        <w:spacing w:after="160" w:line="300"/>
        <w:ind w:left="360"/>
        <w:jc w:val="both"/>
      </w:pPr>
      <w:r>
        <w:rPr>
          <w:rFonts w:ascii="Calibri" w:cs="Calibri" w:eastAsia="Calibri" w:hAnsi="Calibri"/>
          <w:sz w:val="22"/>
          <w:szCs w:val="22"/>
        </w:rPr>
        <w:t xml:space="preserve">A: Tier 1's thresholds are empirical picks validated against our scan distribution, and we label them as heuristic in the paper. But tier 2 is not arbitrary at all — the width bands come directly from the published JBDPA standard. Our design principle: use the heuristic only until physical scale is available, then defer to the standard.</w:t>
      </w:r>
    </w:p>
    <w:p>
      <w:pPr>
        <w:spacing w:after="60" w:before="120"/>
      </w:pPr>
      <w:r>
        <w:rPr>
          <w:rFonts w:ascii="Calibri" w:cs="Calibri" w:eastAsia="Calibri" w:hAnsi="Calibri"/>
          <w:b/>
          <w:bCs/>
          <w:sz w:val="22"/>
          <w:szCs w:val="22"/>
        </w:rPr>
        <w:t xml:space="preserve">Q: Could this system dangerously under-report a serious problem?</w:t>
      </w:r>
    </w:p>
    <w:p>
      <w:pPr>
        <w:spacing w:after="160" w:line="300"/>
        <w:ind w:left="360"/>
        <w:jc w:val="both"/>
      </w:pPr>
      <w:r>
        <w:rPr>
          <w:rFonts w:ascii="Calibri" w:cs="Calibri" w:eastAsia="Calibri" w:hAnsi="Calibri"/>
          <w:sz w:val="22"/>
          <w:szCs w:val="22"/>
        </w:rPr>
        <w:t xml:space="preserve">A: Yes, and we're explicit about it — that's why we frame it as a screening tool. Failure modes we document: hairline cracks below detection recall, Class V damage invisible to imagery, OOD misclassification. Mitigations: the component-confidence gate, precision-first tuning, and messaging that HIGH means 'consult an engineer', while LOW never means 'certified safe'.</w:t>
      </w:r>
    </w:p>
    <w:p>
      <w:pPr>
        <w:spacing w:after="60" w:before="120"/>
      </w:pPr>
      <w:r>
        <w:rPr>
          <w:rFonts w:ascii="Calibri" w:cs="Calibri" w:eastAsia="Calibri" w:hAnsi="Calibri"/>
          <w:b/>
          <w:bCs/>
          <w:sz w:val="22"/>
          <w:szCs w:val="22"/>
        </w:rPr>
        <w:t xml:space="preserve">Q: What's novel here? Crack detection papers already exist.</w:t>
      </w:r>
    </w:p>
    <w:p>
      <w:pPr>
        <w:spacing w:after="160" w:line="300"/>
        <w:ind w:left="360"/>
        <w:jc w:val="both"/>
      </w:pPr>
      <w:r>
        <w:rPr>
          <w:rFonts w:ascii="Calibri" w:cs="Calibri" w:eastAsia="Calibri" w:hAnsi="Calibri"/>
          <w:sz w:val="22"/>
          <w:szCs w:val="22"/>
        </w:rPr>
        <w:t xml:space="preserve">A: Individually, each piece exists; the integration doesn't. Prior crack-detection work outputs masks and stops. We add component-aware severity weighting, physical scale recovered through AR interaction — which no pure vision paper has, since scale from a single image is ill-posed — and standards-referenced classification, all in real time on commodity hardware.</w:t>
      </w:r>
    </w:p>
    <w:p>
      <w:pPr>
        <w:spacing w:after="60" w:before="120"/>
      </w:pPr>
      <w:r>
        <w:rPr>
          <w:rFonts w:ascii="Calibri" w:cs="Calibri" w:eastAsia="Calibri" w:hAnsi="Calibri"/>
          <w:b/>
          <w:bCs/>
          <w:sz w:val="22"/>
          <w:szCs w:val="22"/>
        </w:rPr>
        <w:t xml:space="preserve">Q: Why report a paper with the system unfinished?</w:t>
      </w:r>
    </w:p>
    <w:p>
      <w:pPr>
        <w:spacing w:after="160" w:line="300"/>
        <w:ind w:left="360"/>
        <w:jc w:val="both"/>
      </w:pPr>
      <w:r>
        <w:rPr>
          <w:rFonts w:ascii="Calibri" w:cs="Calibri" w:eastAsia="Calibri" w:hAnsi="Calibri"/>
          <w:sz w:val="22"/>
          <w:szCs w:val="22"/>
        </w:rPr>
        <w:t xml:space="preserve">A: The reported system is finished and verified — every number is from real evaluation, every feature in results ran on a real device. The unfinished parts are in Future Work, which is standard practice. We'd rather report 0.741 honestly than an inflated number we can't defend.</w:t>
      </w:r>
    </w:p>
    <w:p>
      <w:pPr>
        <w:spacing w:after="60" w:before="120"/>
      </w:pPr>
      <w:r>
        <w:rPr>
          <w:rFonts w:ascii="Calibri" w:cs="Calibri" w:eastAsia="Calibri" w:hAnsi="Calibri"/>
          <w:b/>
          <w:bCs/>
          <w:sz w:val="22"/>
          <w:szCs w:val="22"/>
        </w:rPr>
        <w:t xml:space="preserve">Q: How would you validate this against ground truth — real engineers?</w:t>
      </w:r>
    </w:p>
    <w:p>
      <w:pPr>
        <w:spacing w:after="160" w:line="300"/>
        <w:ind w:left="360"/>
        <w:jc w:val="both"/>
      </w:pPr>
      <w:r>
        <w:rPr>
          <w:rFonts w:ascii="Calibri" w:cs="Calibri" w:eastAsia="Calibri" w:hAnsi="Calibri"/>
          <w:sz w:val="22"/>
          <w:szCs w:val="22"/>
        </w:rPr>
        <w:t xml:space="preserve">A: That's the right next step and we acknowledge it: a field study comparing app verdicts to professional assessments on the same structures. Currently our validation is component-wise — model metrics on held-out data, threshold behavior on scan history, JBDPA compliance by construction. System-level validation against expert judgment is future work.</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2026-08-04T13:36:05.200Z</dcterms:created>
  <dcterms:modified xsi:type="dcterms:W3CDTF">2026-08-04T13:36:05.200Z</dcterms:modified>
</cp:coreProperties>
</file>

<file path=docProps/custom.xml><?xml version="1.0" encoding="utf-8"?>
<Properties xmlns="http://schemas.openxmlformats.org/officeDocument/2006/custom-properties" xmlns:vt="http://schemas.openxmlformats.org/officeDocument/2006/docPropsVTypes"/>
</file>