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935" w:rsidRPr="003C060A" w:rsidRDefault="004E0935" w:rsidP="003C060A">
      <w:pPr>
        <w:autoSpaceDE w:val="0"/>
        <w:autoSpaceDN w:val="0"/>
        <w:adjustRightInd w:val="0"/>
        <w:spacing w:line="480" w:lineRule="auto"/>
        <w:ind w:left="1758" w:hanging="1758"/>
        <w:jc w:val="center"/>
        <w:rPr>
          <w:rFonts w:ascii="Tahoma" w:eastAsia="宋体" w:hAnsi="Times New Roman" w:cs="宋体"/>
          <w:b/>
          <w:bCs/>
          <w:kern w:val="0"/>
          <w:sz w:val="22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/>
          <w:bCs/>
          <w:kern w:val="0"/>
          <w:sz w:val="22"/>
          <w:szCs w:val="21"/>
          <w:lang w:val="zh-CN"/>
        </w:rPr>
        <w:t>第十二章</w:t>
      </w:r>
      <w:r w:rsidRPr="003C060A">
        <w:rPr>
          <w:rFonts w:ascii="Tahoma" w:eastAsia="宋体" w:hAnsi="Times New Roman" w:cs="宋体"/>
          <w:b/>
          <w:bCs/>
          <w:kern w:val="0"/>
          <w:sz w:val="22"/>
          <w:szCs w:val="21"/>
          <w:lang w:val="zh-CN"/>
        </w:rPr>
        <w:t xml:space="preserve"> </w:t>
      </w:r>
      <w:r w:rsidRPr="003C060A">
        <w:rPr>
          <w:rFonts w:ascii="Tahoma" w:eastAsia="宋体" w:hAnsi="Times New Roman" w:cs="宋体" w:hint="eastAsia"/>
          <w:b/>
          <w:bCs/>
          <w:kern w:val="0"/>
          <w:sz w:val="22"/>
          <w:szCs w:val="21"/>
          <w:lang w:val="zh-CN"/>
        </w:rPr>
        <w:t>知觉现象与知觉组织实验</w:t>
      </w:r>
    </w:p>
    <w:p w:rsidR="004E0935" w:rsidRPr="003C060A" w:rsidRDefault="004E0935" w:rsidP="003C060A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第一节</w:t>
      </w:r>
      <w:r w:rsidRPr="004E0935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 </w:t>
      </w: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知觉现象与知觉加工</w:t>
      </w:r>
    </w:p>
    <w:p w:rsidR="004E0935" w:rsidRPr="004E0935" w:rsidRDefault="004E0935" w:rsidP="004E093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知觉组织与加工的规律</w:t>
      </w:r>
    </w:p>
    <w:p w:rsidR="004E0935" w:rsidRPr="00770BFE" w:rsidRDefault="004E0935" w:rsidP="004E0935">
      <w:pPr>
        <w:pStyle w:val="a3"/>
        <w:numPr>
          <w:ilvl w:val="1"/>
          <w:numId w:val="7"/>
        </w:numPr>
        <w:autoSpaceDE w:val="0"/>
        <w:autoSpaceDN w:val="0"/>
        <w:adjustRightInd w:val="0"/>
        <w:ind w:firstLineChars="0"/>
        <w:rPr>
          <w:rFonts w:ascii="Tahoma" w:eastAsia="宋体" w:hAnsi="Times New Roman" w:cs="Tahoma"/>
          <w:b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接近律</w:t>
      </w:r>
      <w:r w:rsidRPr="00770BFE">
        <w:rPr>
          <w:rFonts w:ascii="Tahoma" w:eastAsia="宋体" w:hAnsi="Times New Roman" w:cs="Tahoma"/>
          <w:b/>
          <w:kern w:val="0"/>
          <w:szCs w:val="21"/>
          <w:lang w:val="zh-CN"/>
        </w:rPr>
        <w:t xml:space="preserve"> </w:t>
      </w:r>
    </w:p>
    <w:p w:rsidR="004E0935" w:rsidRPr="00770BFE" w:rsidRDefault="004E0935" w:rsidP="004E0935">
      <w:pPr>
        <w:pStyle w:val="a3"/>
        <w:numPr>
          <w:ilvl w:val="1"/>
          <w:numId w:val="7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特征相同或相似律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 </w:t>
      </w:r>
    </w:p>
    <w:p w:rsidR="004E0935" w:rsidRPr="004E0935" w:rsidRDefault="004E0935" w:rsidP="004E0935">
      <w:pPr>
        <w:pStyle w:val="a3"/>
        <w:numPr>
          <w:ilvl w:val="1"/>
          <w:numId w:val="7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良好图形的组合律</w:t>
      </w:r>
      <w:r w:rsidRPr="004E0935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 </w:t>
      </w:r>
    </w:p>
    <w:p w:rsidR="004E0935" w:rsidRPr="004E0935" w:rsidRDefault="004E0935" w:rsidP="004E0935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连续性</w:t>
      </w:r>
      <w:r w:rsidRPr="004E0935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E0935" w:rsidRDefault="004E0935" w:rsidP="004E0935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封闭性</w:t>
      </w:r>
      <w:r w:rsidRPr="004E0935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E0935" w:rsidRPr="004E0935" w:rsidRDefault="004E0935" w:rsidP="004E0935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对称性</w:t>
      </w:r>
    </w:p>
    <w:p w:rsidR="004E0935" w:rsidRPr="00770BFE" w:rsidRDefault="004E0935" w:rsidP="004E0935">
      <w:pPr>
        <w:pStyle w:val="a3"/>
        <w:numPr>
          <w:ilvl w:val="1"/>
          <w:numId w:val="7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定式和经验的影响</w:t>
      </w:r>
    </w:p>
    <w:p w:rsid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</w:p>
    <w:p w:rsidR="004E0935" w:rsidRPr="00770BFE" w:rsidRDefault="004E0935" w:rsidP="004E093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知觉组织与主观轮廓</w:t>
      </w:r>
    </w:p>
    <w:p w:rsidR="004E0935" w:rsidRDefault="004E0935" w:rsidP="004E0935">
      <w:pPr>
        <w:pStyle w:val="a3"/>
        <w:autoSpaceDE w:val="0"/>
        <w:autoSpaceDN w:val="0"/>
        <w:adjustRightInd w:val="0"/>
        <w:ind w:left="42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由知识</w:t>
      </w:r>
      <w:r w:rsidRPr="004E0935">
        <w:rPr>
          <w:rFonts w:ascii="Tahoma" w:eastAsia="宋体" w:hAnsi="Times New Roman" w:cs="宋体"/>
          <w:bCs/>
          <w:kern w:val="0"/>
          <w:szCs w:val="21"/>
          <w:lang w:val="zh-CN"/>
        </w:rPr>
        <w:t>和经验以及知觉加工的基本规律导致的错误的知觉</w:t>
      </w:r>
    </w:p>
    <w:p w:rsidR="004E0935" w:rsidRPr="004E0935" w:rsidRDefault="004E0935" w:rsidP="004E0935">
      <w:pPr>
        <w:pStyle w:val="a3"/>
        <w:autoSpaceDE w:val="0"/>
        <w:autoSpaceDN w:val="0"/>
        <w:adjustRightInd w:val="0"/>
        <w:ind w:left="42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4E0935" w:rsidRPr="00770BFE" w:rsidRDefault="004E0935" w:rsidP="004E093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明度知觉与颜色知觉现象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4E0935" w:rsidRPr="004E0935" w:rsidRDefault="004E0935" w:rsidP="004E093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明度知觉影响</w:t>
      </w:r>
      <w:r w:rsidRPr="004E0935">
        <w:rPr>
          <w:rFonts w:ascii="Tahoma" w:eastAsia="宋体" w:hAnsi="Times New Roman" w:cs="宋体"/>
          <w:bCs/>
          <w:kern w:val="0"/>
          <w:szCs w:val="21"/>
          <w:lang w:val="zh-CN"/>
        </w:rPr>
        <w:t>因素：</w:t>
      </w:r>
    </w:p>
    <w:p w:rsidR="004E0935" w:rsidRPr="004E0935" w:rsidRDefault="004E0935" w:rsidP="004E093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视角变化</w:t>
      </w:r>
    </w:p>
    <w:p w:rsidR="004E0935" w:rsidRPr="004E0935" w:rsidRDefault="004E0935" w:rsidP="004E093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背景</w:t>
      </w:r>
      <w:r w:rsidRPr="004E0935">
        <w:rPr>
          <w:rFonts w:ascii="Tahoma" w:eastAsia="宋体" w:hAnsi="Times New Roman" w:cs="宋体"/>
          <w:bCs/>
          <w:kern w:val="0"/>
          <w:szCs w:val="21"/>
          <w:lang w:val="zh-CN"/>
        </w:rPr>
        <w:t>照明</w:t>
      </w:r>
    </w:p>
    <w:p w:rsidR="004E0935" w:rsidRPr="004E0935" w:rsidRDefault="004E0935" w:rsidP="004E093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光源</w:t>
      </w:r>
      <w:r w:rsidRPr="004E0935">
        <w:rPr>
          <w:rFonts w:ascii="Tahoma" w:eastAsia="宋体" w:hAnsi="Times New Roman" w:cs="宋体"/>
          <w:bCs/>
          <w:kern w:val="0"/>
          <w:szCs w:val="21"/>
          <w:lang w:val="zh-CN"/>
        </w:rPr>
        <w:t>的控制</w:t>
      </w:r>
    </w:p>
    <w:p w:rsidR="004E0935" w:rsidRPr="004E0935" w:rsidRDefault="004E0935" w:rsidP="004E093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ahoma" w:eastAsia="宋体" w:hAnsi="Times New Roman" w:cs="Tahoma"/>
          <w:kern w:val="0"/>
          <w:szCs w:val="21"/>
          <w:lang w:val="zh-CN"/>
        </w:rPr>
      </w:pPr>
      <w:r w:rsidRPr="004E0935">
        <w:rPr>
          <w:rFonts w:ascii="Tahoma" w:eastAsia="宋体" w:hAnsi="Times New Roman" w:cs="宋体"/>
          <w:bCs/>
          <w:kern w:val="0"/>
          <w:szCs w:val="21"/>
          <w:lang w:val="zh-CN"/>
        </w:rPr>
        <w:t>Purkinje</w:t>
      </w:r>
      <w:r w:rsidRPr="004E0935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现象</w:t>
      </w:r>
      <w:r w:rsidRPr="004E0935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E0935" w:rsidRPr="004E0935" w:rsidRDefault="00770BFE" w:rsidP="00770BFE">
      <w:pPr>
        <w:tabs>
          <w:tab w:val="left" w:pos="1125"/>
        </w:tabs>
        <w:autoSpaceDE w:val="0"/>
        <w:autoSpaceDN w:val="0"/>
        <w:adjustRightInd w:val="0"/>
        <w:rPr>
          <w:rFonts w:ascii="Tahoma" w:eastAsia="宋体" w:hAnsi="Times New Roman" w:cs="Tahoma"/>
          <w:kern w:val="0"/>
          <w:szCs w:val="21"/>
          <w:lang w:val="zh-CN"/>
        </w:rPr>
      </w:pPr>
      <w:r>
        <w:rPr>
          <w:rFonts w:ascii="Tahoma" w:eastAsia="宋体" w:hAnsi="Times New Roman" w:cs="Tahoma"/>
          <w:kern w:val="0"/>
          <w:szCs w:val="21"/>
          <w:lang w:val="zh-CN"/>
        </w:rPr>
        <w:tab/>
      </w:r>
    </w:p>
    <w:p w:rsidR="004E0935" w:rsidRPr="00770BFE" w:rsidRDefault="004E0935" w:rsidP="004E093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知觉组织与错觉现象</w:t>
      </w:r>
    </w:p>
    <w:p w:rsidR="004E0935" w:rsidRPr="003C060A" w:rsidRDefault="004E0935" w:rsidP="003C060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正方形和平行线错觉</w:t>
      </w:r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E0935" w:rsidRPr="003C060A" w:rsidRDefault="004E0935" w:rsidP="003C060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直线长度错觉</w:t>
      </w:r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E0935" w:rsidRPr="003C060A" w:rsidRDefault="004E0935" w:rsidP="003C060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图形大小错觉</w:t>
      </w:r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&amp; </w:t>
      </w: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图形大小错觉</w:t>
      </w:r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E0935" w:rsidRPr="003C060A" w:rsidRDefault="004E0935" w:rsidP="003C060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环行和螺旋错觉</w:t>
      </w:r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E0935" w:rsidRPr="003C060A" w:rsidRDefault="004E0935" w:rsidP="003C060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不可能图形</w:t>
      </w:r>
    </w:p>
    <w:p w:rsidR="004E0935" w:rsidRPr="003C060A" w:rsidRDefault="004E0935" w:rsidP="003C060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十字架放射错觉</w:t>
      </w:r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3C060A" w:rsidRPr="003C060A" w:rsidRDefault="003C060A" w:rsidP="003C060A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*</w:t>
      </w:r>
    </w:p>
    <w:p w:rsidR="004E0935" w:rsidRPr="003C060A" w:rsidRDefault="003C060A" w:rsidP="003C060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双</w:t>
      </w:r>
      <w:proofErr w:type="gramStart"/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岐</w:t>
      </w:r>
      <w:proofErr w:type="gramEnd"/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>图形</w:t>
      </w:r>
    </w:p>
    <w:p w:rsidR="003C060A" w:rsidRPr="003C060A" w:rsidRDefault="003C060A" w:rsidP="003C060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整体</w:t>
      </w:r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>局部与</w:t>
      </w: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深度</w:t>
      </w:r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>知觉</w:t>
      </w:r>
    </w:p>
    <w:p w:rsidR="003C060A" w:rsidRPr="00144C5B" w:rsidRDefault="003C060A" w:rsidP="004E093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C060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运动</w:t>
      </w:r>
      <w:r w:rsidRPr="003C060A">
        <w:rPr>
          <w:rFonts w:ascii="Tahoma" w:eastAsia="宋体" w:hAnsi="Times New Roman" w:cs="宋体"/>
          <w:bCs/>
          <w:kern w:val="0"/>
          <w:szCs w:val="21"/>
          <w:lang w:val="zh-CN"/>
        </w:rPr>
        <w:t>错觉</w:t>
      </w:r>
    </w:p>
    <w:p w:rsidR="003C060A" w:rsidRDefault="003C060A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</w:p>
    <w:p w:rsidR="004E0935" w:rsidRP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Tahoma"/>
          <w:b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第二节</w:t>
      </w:r>
      <w:r w:rsidRPr="004E0935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 </w:t>
      </w: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知觉恒常性及其测量方法</w:t>
      </w:r>
      <w:r w:rsidRPr="004E0935">
        <w:rPr>
          <w:rFonts w:ascii="Tahoma" w:eastAsia="宋体" w:hAnsi="Times New Roman" w:cs="Tahoma"/>
          <w:kern w:val="0"/>
          <w:szCs w:val="21"/>
          <w:lang w:val="zh-CN"/>
        </w:rPr>
        <w:t xml:space="preserve"> </w:t>
      </w:r>
    </w:p>
    <w:p w:rsidR="004E0935" w:rsidRDefault="004E0935" w:rsidP="002C66A8">
      <w:pPr>
        <w:pStyle w:val="a3"/>
        <w:numPr>
          <w:ilvl w:val="0"/>
          <w:numId w:val="12"/>
        </w:numPr>
        <w:autoSpaceDE w:val="0"/>
        <w:autoSpaceDN w:val="0"/>
        <w:adjustRightInd w:val="0"/>
        <w:spacing w:beforeLines="50" w:before="12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知觉的恒常性</w:t>
      </w:r>
    </w:p>
    <w:p w:rsidR="002C66A8" w:rsidRPr="00770BFE" w:rsidRDefault="002C66A8" w:rsidP="002C66A8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形状恒常性（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>shape constancy</w:t>
      </w: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）：</w:t>
      </w:r>
    </w:p>
    <w:p w:rsidR="002C66A8" w:rsidRPr="002C66A8" w:rsidRDefault="002C66A8" w:rsidP="002C66A8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开门的不同角度</w:t>
      </w:r>
    </w:p>
    <w:p w:rsidR="002C66A8" w:rsidRPr="00770BFE" w:rsidRDefault="002C66A8" w:rsidP="002C66A8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大小恒常性</w:t>
      </w:r>
      <w:r w:rsidRPr="00770BFE">
        <w:rPr>
          <w:rFonts w:ascii="Tahoma" w:eastAsia="宋体" w:hAnsi="Times New Roman" w:cs="宋体" w:hint="eastAsia"/>
          <w:b/>
          <w:bCs/>
          <w:kern w:val="0"/>
          <w:szCs w:val="21"/>
        </w:rPr>
        <w:t>（</w:t>
      </w:r>
      <w:r w:rsidRPr="00770BFE">
        <w:rPr>
          <w:rFonts w:ascii="Tahoma" w:eastAsia="宋体" w:hAnsi="Times New Roman" w:cs="宋体"/>
          <w:b/>
          <w:bCs/>
          <w:kern w:val="0"/>
          <w:szCs w:val="21"/>
        </w:rPr>
        <w:t>size constancy</w:t>
      </w:r>
      <w:r w:rsidRPr="00770BFE">
        <w:rPr>
          <w:rFonts w:ascii="Tahoma" w:eastAsia="宋体" w:hAnsi="Times New Roman" w:cs="宋体" w:hint="eastAsia"/>
          <w:b/>
          <w:bCs/>
          <w:kern w:val="0"/>
          <w:szCs w:val="21"/>
        </w:rPr>
        <w:t>）</w:t>
      </w:r>
      <w:r w:rsidRPr="00770BFE">
        <w:rPr>
          <w:rFonts w:ascii="Tahoma" w:eastAsia="宋体" w:hAnsi="Times New Roman" w:cs="宋体"/>
          <w:b/>
          <w:bCs/>
          <w:kern w:val="0"/>
          <w:szCs w:val="21"/>
        </w:rPr>
        <w:t xml:space="preserve"> </w:t>
      </w:r>
    </w:p>
    <w:p w:rsidR="002C66A8" w:rsidRPr="00770BFE" w:rsidRDefault="002C66A8" w:rsidP="002C66A8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明度恒常性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>(illuminance constancy)</w:t>
      </w:r>
    </w:p>
    <w:p w:rsidR="002C66A8" w:rsidRPr="002C66A8" w:rsidRDefault="002C66A8" w:rsidP="002C66A8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在环境照明条件改变时，我们实际观察到的物体的相对明度保持不变</w:t>
      </w:r>
      <w:r w:rsidRPr="002C66A8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2C66A8" w:rsidRPr="00770BFE" w:rsidRDefault="002C66A8" w:rsidP="002C66A8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颜色恒常性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(color constancy) </w:t>
      </w:r>
    </w:p>
    <w:p w:rsidR="002C66A8" w:rsidRPr="002C66A8" w:rsidRDefault="002C66A8" w:rsidP="002C66A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通过太阳镜、墨镜看周围环境</w:t>
      </w:r>
    </w:p>
    <w:p w:rsidR="002C66A8" w:rsidRDefault="002C66A8" w:rsidP="002C66A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通过滤光片看周围颜色</w:t>
      </w:r>
    </w:p>
    <w:p w:rsidR="00770BFE" w:rsidRDefault="00770BFE" w:rsidP="00770BFE">
      <w:pPr>
        <w:pStyle w:val="a3"/>
        <w:numPr>
          <w:ilvl w:val="0"/>
          <w:numId w:val="12"/>
        </w:numPr>
        <w:autoSpaceDE w:val="0"/>
        <w:autoSpaceDN w:val="0"/>
        <w:adjustRightInd w:val="0"/>
        <w:spacing w:beforeLines="50" w:before="12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影响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知觉恒常性的因素：</w:t>
      </w:r>
    </w:p>
    <w:p w:rsidR="00770BFE" w:rsidRPr="00770BFE" w:rsidRDefault="00770BFE" w:rsidP="00770BFE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>线索的作用</w:t>
      </w:r>
    </w:p>
    <w:p w:rsidR="00770BFE" w:rsidRPr="00770BFE" w:rsidRDefault="00770BFE" w:rsidP="00770BFE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lastRenderedPageBreak/>
        <w:t>知觉适应的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>作用</w:t>
      </w:r>
    </w:p>
    <w:p w:rsidR="00770BFE" w:rsidRPr="00770BFE" w:rsidRDefault="00770BFE" w:rsidP="00770BFE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知觉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>经验</w:t>
      </w:r>
    </w:p>
    <w:p w:rsidR="00770BFE" w:rsidRPr="00770BFE" w:rsidRDefault="00770BFE" w:rsidP="00770BFE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其他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>因素</w:t>
      </w:r>
    </w:p>
    <w:p w:rsidR="00770BFE" w:rsidRDefault="00770BFE" w:rsidP="00770BFE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空间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特征（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距离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、角度、方向）</w:t>
      </w:r>
    </w:p>
    <w:p w:rsidR="00770BFE" w:rsidRPr="00770BFE" w:rsidRDefault="00770BFE" w:rsidP="00770BFE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 w:hint="eastAsia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非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空间因素（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颜色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、明度）</w:t>
      </w:r>
    </w:p>
    <w:p w:rsidR="004E0935" w:rsidRPr="002C66A8" w:rsidRDefault="004E0935" w:rsidP="002C66A8">
      <w:pPr>
        <w:pStyle w:val="a3"/>
        <w:numPr>
          <w:ilvl w:val="0"/>
          <w:numId w:val="12"/>
        </w:numPr>
        <w:autoSpaceDE w:val="0"/>
        <w:autoSpaceDN w:val="0"/>
        <w:adjustRightInd w:val="0"/>
        <w:spacing w:beforeLines="50" w:before="12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知觉的恒常性测量</w:t>
      </w:r>
    </w:p>
    <w:p w:rsidR="002C66A8" w:rsidRPr="002C66A8" w:rsidRDefault="004E0935" w:rsidP="00770BFE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大小恒常性</w:t>
      </w:r>
      <w:r w:rsidR="002C66A8"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、面积</w:t>
      </w:r>
      <w:proofErr w:type="gramStart"/>
      <w:r w:rsidR="002C66A8"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恒</w:t>
      </w:r>
      <w:proofErr w:type="gramEnd"/>
      <w:r w:rsidR="002C66A8"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常性</w:t>
      </w:r>
    </w:p>
    <w:p w:rsidR="004E0935" w:rsidRPr="002C66A8" w:rsidRDefault="002C66A8" w:rsidP="002C66A8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大小恒常性知觉</w:t>
      </w:r>
      <w:r w:rsidRPr="002C66A8">
        <w:rPr>
          <w:rFonts w:ascii="Tahoma" w:eastAsia="宋体" w:hAnsi="Times New Roman" w:cs="宋体"/>
          <w:bCs/>
          <w:kern w:val="0"/>
          <w:szCs w:val="21"/>
          <w:lang w:val="zh-CN"/>
        </w:rPr>
        <w:t>仪或面积估计</w:t>
      </w: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器</w:t>
      </w:r>
    </w:p>
    <w:p w:rsidR="002C66A8" w:rsidRPr="002C66A8" w:rsidRDefault="004E0935" w:rsidP="00770BFE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形状恒常性</w:t>
      </w:r>
    </w:p>
    <w:p w:rsidR="004E0935" w:rsidRPr="002C66A8" w:rsidRDefault="002C66A8" w:rsidP="002C66A8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不同空间</w:t>
      </w:r>
      <w:r w:rsidRPr="002C66A8">
        <w:rPr>
          <w:rFonts w:ascii="Tahoma" w:eastAsia="宋体" w:hAnsi="Times New Roman" w:cs="宋体"/>
          <w:bCs/>
          <w:kern w:val="0"/>
          <w:szCs w:val="21"/>
          <w:lang w:val="zh-CN"/>
        </w:rPr>
        <w:t>、距离、方位的相同实验材料测量被试的形状恒常性</w:t>
      </w:r>
    </w:p>
    <w:p w:rsidR="004E0935" w:rsidRPr="002C66A8" w:rsidRDefault="004E0935" w:rsidP="00770BFE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颜色恒常性</w:t>
      </w:r>
      <w:r w:rsidR="002C66A8"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、</w:t>
      </w: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明度恒常性</w:t>
      </w:r>
    </w:p>
    <w:p w:rsidR="002C66A8" w:rsidRPr="002C66A8" w:rsidRDefault="002C66A8" w:rsidP="002C66A8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有色</w:t>
      </w:r>
      <w:r w:rsidRPr="002C66A8">
        <w:rPr>
          <w:rFonts w:ascii="Tahoma" w:eastAsia="宋体" w:hAnsi="Times New Roman" w:cs="宋体"/>
          <w:bCs/>
          <w:kern w:val="0"/>
          <w:szCs w:val="21"/>
          <w:lang w:val="zh-CN"/>
        </w:rPr>
        <w:t>眼镜或变化环境颜色</w:t>
      </w:r>
    </w:p>
    <w:p w:rsidR="004E0935" w:rsidRPr="004E0935" w:rsidRDefault="004E0935" w:rsidP="004E0935">
      <w:pPr>
        <w:autoSpaceDE w:val="0"/>
        <w:autoSpaceDN w:val="0"/>
        <w:adjustRightInd w:val="0"/>
        <w:ind w:left="563"/>
        <w:rPr>
          <w:rFonts w:ascii="Tahoma" w:eastAsia="宋体" w:hAnsi="Times New Roman" w:cs="Tahoma"/>
          <w:b/>
          <w:bCs/>
          <w:kern w:val="0"/>
          <w:szCs w:val="21"/>
          <w:lang w:val="zh-CN"/>
        </w:rPr>
      </w:pPr>
    </w:p>
    <w:p w:rsidR="004E0935" w:rsidRPr="005F62A8" w:rsidRDefault="004E0935" w:rsidP="004E0935">
      <w:pPr>
        <w:autoSpaceDE w:val="0"/>
        <w:autoSpaceDN w:val="0"/>
        <w:adjustRightInd w:val="0"/>
        <w:rPr>
          <w:rFonts w:ascii="Tahoma" w:eastAsia="宋体" w:hAnsi="Times New Roman" w:cs="Tahoma"/>
          <w:b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第三节</w:t>
      </w:r>
      <w:r w:rsidRPr="005F62A8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  <w:r w:rsidRPr="005F62A8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知觉组织与复合刺激加工</w:t>
      </w:r>
      <w:r w:rsidRPr="005F62A8">
        <w:rPr>
          <w:rFonts w:ascii="Tahoma" w:eastAsia="宋体" w:hAnsi="Times New Roman" w:cs="Tahoma"/>
          <w:b/>
          <w:kern w:val="0"/>
          <w:szCs w:val="21"/>
          <w:lang w:val="zh-CN"/>
        </w:rPr>
        <w:t xml:space="preserve"> </w:t>
      </w:r>
    </w:p>
    <w:p w:rsidR="004E0935" w:rsidRDefault="004E0935" w:rsidP="002C66A8">
      <w:pPr>
        <w:pStyle w:val="a3"/>
        <w:numPr>
          <w:ilvl w:val="0"/>
          <w:numId w:val="17"/>
        </w:numPr>
        <w:autoSpaceDE w:val="0"/>
        <w:autoSpaceDN w:val="0"/>
        <w:adjustRightInd w:val="0"/>
        <w:spacing w:beforeLines="50" w:before="12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2C66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复合图形加工理论</w:t>
      </w:r>
    </w:p>
    <w:p w:rsidR="0070293A" w:rsidRPr="00396F70" w:rsidRDefault="0070293A" w:rsidP="00396F70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96F7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整体局部与深度知觉</w:t>
      </w:r>
      <w:r w:rsidRPr="00396F70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70293A" w:rsidRPr="00396F70" w:rsidRDefault="0070293A" w:rsidP="00396F70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96F7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整体优先性现象（</w:t>
      </w:r>
      <w:r w:rsidRPr="00396F70">
        <w:rPr>
          <w:rFonts w:ascii="Tahoma" w:eastAsia="宋体" w:hAnsi="Times New Roman" w:cs="宋体"/>
          <w:bCs/>
          <w:kern w:val="0"/>
          <w:szCs w:val="21"/>
          <w:lang w:val="zh-CN"/>
        </w:rPr>
        <w:t>Global Precedence Effect</w:t>
      </w:r>
      <w:r w:rsidRPr="00396F7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）</w:t>
      </w:r>
      <w:r w:rsidRPr="00396F70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E0935" w:rsidRDefault="0070293A" w:rsidP="00396F70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96F7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整体</w:t>
      </w:r>
      <w:r w:rsidRPr="00396F70">
        <w:rPr>
          <w:rFonts w:ascii="Tahoma" w:eastAsia="宋体" w:hAnsi="Times New Roman" w:cs="宋体"/>
          <w:bCs/>
          <w:kern w:val="0"/>
          <w:szCs w:val="21"/>
          <w:lang w:val="zh-CN"/>
        </w:rPr>
        <w:t>/</w:t>
      </w:r>
      <w:r w:rsidRPr="00396F7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局部加工干扰效应</w:t>
      </w:r>
      <w:r w:rsidRPr="00396F70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(Global/Local Interference Effect) </w:t>
      </w:r>
    </w:p>
    <w:p w:rsidR="00396F70" w:rsidRPr="00396F70" w:rsidRDefault="00396F70" w:rsidP="00396F70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4E0935" w:rsidRPr="005F62A8" w:rsidRDefault="004E0935" w:rsidP="004E0935">
      <w:pPr>
        <w:autoSpaceDE w:val="0"/>
        <w:autoSpaceDN w:val="0"/>
        <w:adjustRightInd w:val="0"/>
        <w:rPr>
          <w:rFonts w:ascii="Tahoma" w:eastAsia="宋体" w:hAnsi="Times New Roman" w:cs="Tahoma"/>
          <w:b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第四节</w:t>
      </w:r>
      <w:r w:rsidRPr="005F62A8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  <w:r w:rsidRPr="005F62A8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空间知觉和运动知觉的实验研究</w:t>
      </w:r>
      <w:r w:rsidRPr="005F62A8">
        <w:rPr>
          <w:rFonts w:ascii="Tahoma" w:eastAsia="宋体" w:hAnsi="Times New Roman" w:cs="Tahoma"/>
          <w:b/>
          <w:kern w:val="0"/>
          <w:szCs w:val="21"/>
          <w:lang w:val="zh-CN"/>
        </w:rPr>
        <w:t xml:space="preserve"> </w:t>
      </w:r>
    </w:p>
    <w:p w:rsidR="00770BFE" w:rsidRPr="00770BFE" w:rsidRDefault="004E0935" w:rsidP="00770BFE">
      <w:pPr>
        <w:pStyle w:val="a3"/>
        <w:numPr>
          <w:ilvl w:val="0"/>
          <w:numId w:val="29"/>
        </w:numPr>
        <w:autoSpaceDE w:val="0"/>
        <w:autoSpaceDN w:val="0"/>
        <w:adjustRightInd w:val="0"/>
        <w:spacing w:beforeLines="50" w:before="120" w:afterLines="50" w:after="120"/>
        <w:ind w:firstLineChars="0"/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深度知觉及其产生的机制</w:t>
      </w:r>
    </w:p>
    <w:p w:rsidR="00396F70" w:rsidRPr="00770BFE" w:rsidRDefault="00396F70" w:rsidP="005F62A8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生理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>机制</w:t>
      </w:r>
    </w:p>
    <w:p w:rsidR="00396F70" w:rsidRDefault="00396F70" w:rsidP="005F62A8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调节或肌肉调节</w:t>
      </w:r>
    </w:p>
    <w:p w:rsidR="00396F70" w:rsidRDefault="00396F70" w:rsidP="005F62A8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幅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合</w:t>
      </w:r>
    </w:p>
    <w:p w:rsidR="00396F70" w:rsidRDefault="00396F70" w:rsidP="005F62A8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双眼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线索</w:t>
      </w:r>
    </w:p>
    <w:p w:rsidR="00396F70" w:rsidRDefault="005F62A8" w:rsidP="005F62A8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视野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范围</w:t>
      </w:r>
    </w:p>
    <w:p w:rsidR="005F62A8" w:rsidRDefault="005F62A8" w:rsidP="005F62A8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视野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单像区</w:t>
      </w:r>
    </w:p>
    <w:p w:rsidR="005F62A8" w:rsidRDefault="005F62A8" w:rsidP="005F62A8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复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视现象</w:t>
      </w:r>
    </w:p>
    <w:p w:rsidR="005F62A8" w:rsidRPr="00770BFE" w:rsidRDefault="005F62A8" w:rsidP="005F62A8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环境</w:t>
      </w:r>
      <w:r w:rsidRPr="00770BFE">
        <w:rPr>
          <w:rFonts w:ascii="Tahoma" w:eastAsia="宋体" w:hAnsi="Times New Roman" w:cs="宋体"/>
          <w:b/>
          <w:bCs/>
          <w:kern w:val="0"/>
          <w:szCs w:val="21"/>
          <w:lang w:val="zh-CN"/>
        </w:rPr>
        <w:t>和物理线索</w:t>
      </w:r>
    </w:p>
    <w:p w:rsidR="005F62A8" w:rsidRDefault="005F62A8" w:rsidP="005F62A8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物体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重叠或者相互遮挡</w:t>
      </w:r>
    </w:p>
    <w:p w:rsidR="005F62A8" w:rsidRDefault="005F62A8" w:rsidP="005F62A8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线条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透视</w:t>
      </w:r>
    </w:p>
    <w:p w:rsidR="005F62A8" w:rsidRDefault="005F62A8" w:rsidP="005F62A8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空气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透视</w:t>
      </w:r>
    </w:p>
    <w:p w:rsidR="005F62A8" w:rsidRDefault="005F62A8" w:rsidP="005F62A8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相对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高度</w:t>
      </w:r>
    </w:p>
    <w:p w:rsidR="005F62A8" w:rsidRDefault="005F62A8" w:rsidP="005F62A8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纹理梯度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或结构极差</w:t>
      </w:r>
    </w:p>
    <w:p w:rsidR="005F62A8" w:rsidRDefault="005F62A8" w:rsidP="005F62A8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运动视差</w:t>
      </w:r>
    </w:p>
    <w:p w:rsidR="005F62A8" w:rsidRDefault="005F62A8" w:rsidP="005F62A8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其他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方面</w:t>
      </w:r>
    </w:p>
    <w:p w:rsidR="005F62A8" w:rsidRDefault="005F62A8" w:rsidP="00C86BA4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经验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和对物体的熟悉程度</w:t>
      </w:r>
    </w:p>
    <w:p w:rsidR="005F62A8" w:rsidRDefault="005F62A8" w:rsidP="00C86BA4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光照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与阴影分布</w:t>
      </w:r>
    </w:p>
    <w:p w:rsidR="00396F70" w:rsidRPr="005F62A8" w:rsidRDefault="005F62A8" w:rsidP="00C86BA4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颜色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分布</w:t>
      </w:r>
    </w:p>
    <w:p w:rsidR="005F62A8" w:rsidRPr="00770BFE" w:rsidRDefault="004E0935" w:rsidP="00770BFE">
      <w:pPr>
        <w:pStyle w:val="a3"/>
        <w:numPr>
          <w:ilvl w:val="0"/>
          <w:numId w:val="29"/>
        </w:numPr>
        <w:autoSpaceDE w:val="0"/>
        <w:autoSpaceDN w:val="0"/>
        <w:adjustRightInd w:val="0"/>
        <w:spacing w:beforeLines="50" w:before="120" w:afterLines="50" w:after="12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770BF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空间方位定向</w:t>
      </w:r>
      <w:bookmarkStart w:id="0" w:name="_GoBack"/>
      <w:bookmarkEnd w:id="0"/>
    </w:p>
    <w:p w:rsidR="004E0935" w:rsidRDefault="005F62A8" w:rsidP="005F62A8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定位：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环境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中物体在视网膜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上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的投影，提供参照信息</w:t>
      </w:r>
    </w:p>
    <w:p w:rsidR="005F62A8" w:rsidRDefault="005F62A8" w:rsidP="005F62A8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习惯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的定向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参照</w:t>
      </w:r>
    </w:p>
    <w:p w:rsidR="005F62A8" w:rsidRDefault="005F62A8" w:rsidP="005F62A8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经验</w:t>
      </w:r>
    </w:p>
    <w:p w:rsidR="005F62A8" w:rsidRDefault="005F62A8" w:rsidP="005F62A8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学习</w:t>
      </w:r>
    </w:p>
    <w:p w:rsidR="005F62A8" w:rsidRDefault="005F62A8" w:rsidP="005F62A8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不同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通道的知觉联合作用</w:t>
      </w:r>
    </w:p>
    <w:p w:rsidR="005F62A8" w:rsidRPr="00396F70" w:rsidRDefault="005F62A8" w:rsidP="005F62A8">
      <w:pPr>
        <w:pStyle w:val="a3"/>
        <w:autoSpaceDE w:val="0"/>
        <w:autoSpaceDN w:val="0"/>
        <w:adjustRightInd w:val="0"/>
        <w:spacing w:beforeLines="50" w:before="120"/>
        <w:ind w:left="42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4E0935" w:rsidRPr="005F62A8" w:rsidRDefault="004E0935" w:rsidP="00770BFE">
      <w:pPr>
        <w:pStyle w:val="a3"/>
        <w:numPr>
          <w:ilvl w:val="0"/>
          <w:numId w:val="29"/>
        </w:numPr>
        <w:autoSpaceDE w:val="0"/>
        <w:autoSpaceDN w:val="0"/>
        <w:adjustRightInd w:val="0"/>
        <w:spacing w:beforeLines="50" w:before="12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396F7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运动知觉</w:t>
      </w:r>
      <w:r w:rsidRPr="00396F70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5F62A8" w:rsidRPr="005F62A8" w:rsidRDefault="005F62A8" w:rsidP="005F62A8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真动</w:t>
      </w: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知觉</w:t>
      </w:r>
    </w:p>
    <w:p w:rsidR="005F62A8" w:rsidRPr="005F62A8" w:rsidRDefault="005F62A8" w:rsidP="005F62A8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似动</w:t>
      </w: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现象</w:t>
      </w:r>
    </w:p>
    <w:p w:rsidR="005F62A8" w:rsidRPr="005F62A8" w:rsidRDefault="005F62A8" w:rsidP="005F62A8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动景运动：动画片</w:t>
      </w:r>
    </w:p>
    <w:p w:rsidR="005F62A8" w:rsidRPr="005F62A8" w:rsidRDefault="005F62A8" w:rsidP="005F62A8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诱发</w:t>
      </w: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运动</w:t>
      </w: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：</w:t>
      </w: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月亮错觉</w:t>
      </w:r>
    </w:p>
    <w:p w:rsidR="005F62A8" w:rsidRPr="005F62A8" w:rsidRDefault="005F62A8" w:rsidP="005F62A8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自主</w:t>
      </w: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运动：</w:t>
      </w: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暗室</w:t>
      </w: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的黑点</w:t>
      </w:r>
    </w:p>
    <w:p w:rsidR="005F62A8" w:rsidRPr="005F62A8" w:rsidRDefault="005F62A8" w:rsidP="005F62A8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运动</w:t>
      </w: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后效：螺旋后效</w:t>
      </w:r>
    </w:p>
    <w:p w:rsidR="005F62A8" w:rsidRDefault="005F62A8" w:rsidP="004E0935">
      <w:pPr>
        <w:autoSpaceDE w:val="0"/>
        <w:autoSpaceDN w:val="0"/>
        <w:adjustRightInd w:val="0"/>
        <w:rPr>
          <w:rFonts w:ascii="Tahoma" w:eastAsia="宋体" w:hAnsi="Times New Roman" w:cs="Tahoma"/>
          <w:b/>
          <w:bCs/>
          <w:kern w:val="0"/>
          <w:szCs w:val="21"/>
          <w:lang w:val="zh-CN"/>
        </w:rPr>
      </w:pPr>
    </w:p>
    <w:p w:rsidR="005F62A8" w:rsidRDefault="005F62A8" w:rsidP="004E0935">
      <w:pPr>
        <w:autoSpaceDE w:val="0"/>
        <w:autoSpaceDN w:val="0"/>
        <w:adjustRightInd w:val="0"/>
        <w:rPr>
          <w:rFonts w:ascii="Tahoma" w:eastAsia="宋体" w:hAnsi="Times New Roman" w:cs="Tahoma"/>
          <w:b/>
          <w:bCs/>
          <w:kern w:val="0"/>
          <w:szCs w:val="21"/>
          <w:lang w:val="zh-CN"/>
        </w:rPr>
      </w:pPr>
    </w:p>
    <w:p w:rsidR="004E0935" w:rsidRPr="005F62A8" w:rsidRDefault="005F62A8" w:rsidP="00286D62">
      <w:pPr>
        <w:autoSpaceDE w:val="0"/>
        <w:autoSpaceDN w:val="0"/>
        <w:adjustRightInd w:val="0"/>
        <w:spacing w:afterLines="50" w:after="12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第五</w:t>
      </w: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节</w:t>
      </w:r>
      <w:r w:rsidRPr="004E0935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 </w:t>
      </w:r>
      <w:r w:rsidR="004E0935" w:rsidRPr="005F62A8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知觉的研究方法</w:t>
      </w:r>
    </w:p>
    <w:p w:rsidR="004E0935" w:rsidRDefault="004E0935" w:rsidP="005F62A8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286D62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复合刺激范式</w:t>
      </w:r>
    </w:p>
    <w:p w:rsidR="00286D62" w:rsidRPr="00286D62" w:rsidRDefault="00286D62" w:rsidP="00286D62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 w:hint="eastAsia"/>
          <w:bCs/>
          <w:kern w:val="0"/>
          <w:szCs w:val="21"/>
          <w:lang w:val="zh-CN"/>
        </w:rPr>
      </w:pPr>
      <w:r w:rsidRPr="00286D62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局部</w:t>
      </w:r>
      <w:r w:rsidRPr="00286D62">
        <w:rPr>
          <w:rFonts w:ascii="Tahoma" w:eastAsia="宋体" w:hAnsi="Times New Roman" w:cs="宋体"/>
          <w:bCs/>
          <w:kern w:val="0"/>
          <w:szCs w:val="21"/>
          <w:lang w:val="zh-CN"/>
        </w:rPr>
        <w:t>整体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机制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的研究</w:t>
      </w:r>
    </w:p>
    <w:p w:rsidR="004E0935" w:rsidRPr="00286D62" w:rsidRDefault="004E0935" w:rsidP="005F62A8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286D62">
        <w:rPr>
          <w:rFonts w:ascii="Tahoma" w:eastAsia="宋体" w:hAnsi="Times New Roman" w:cs="宋体"/>
          <w:b/>
          <w:bCs/>
          <w:kern w:val="0"/>
          <w:szCs w:val="21"/>
          <w:lang w:val="zh-CN"/>
        </w:rPr>
        <w:t>Song yan et al(2010)</w:t>
      </w:r>
    </w:p>
    <w:p w:rsidR="004E0935" w:rsidRPr="005F62A8" w:rsidRDefault="004E0935" w:rsidP="005F62A8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Cardinal Task</w:t>
      </w:r>
      <w:r w:rsid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：</w:t>
      </w:r>
      <w:r w:rsidR="005F62A8"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格栅的视角的变化，根据视角变化</w:t>
      </w:r>
      <w:proofErr w:type="gramStart"/>
      <w:r w:rsidR="005F62A8"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判断做</w:t>
      </w:r>
      <w:proofErr w:type="gramEnd"/>
      <w:r w:rsidR="005F62A8"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一些知觉学习和判断。</w:t>
      </w:r>
    </w:p>
    <w:p w:rsidR="004E0935" w:rsidRPr="00286D62" w:rsidRDefault="004E0935" w:rsidP="005F62A8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286D62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基于空间线索的知觉范式</w:t>
      </w:r>
    </w:p>
    <w:p w:rsidR="005F62A8" w:rsidRPr="005F62A8" w:rsidRDefault="005F62A8" w:rsidP="005F62A8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SRC</w:t>
      </w: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刺激反应相容性</w:t>
      </w:r>
    </w:p>
    <w:p w:rsidR="004E0935" w:rsidRPr="005F62A8" w:rsidRDefault="005F62A8" w:rsidP="005F62A8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>Prime</w:t>
      </w: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和</w:t>
      </w:r>
      <w:r w:rsidRPr="005F62A8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probe </w:t>
      </w: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反应的相容性，越一致越有利于反应，越不一致越不利于反应。</w:t>
      </w:r>
    </w:p>
    <w:p w:rsidR="004E0935" w:rsidRPr="00286D62" w:rsidRDefault="004E0935" w:rsidP="005F62A8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286D62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动物知觉学习实验</w:t>
      </w:r>
    </w:p>
    <w:p w:rsidR="004E0935" w:rsidRPr="00286D62" w:rsidRDefault="004E0935" w:rsidP="005F62A8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286D62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阈下知觉实验范式</w:t>
      </w:r>
    </w:p>
    <w:p w:rsidR="005F62A8" w:rsidRPr="005F62A8" w:rsidRDefault="005F62A8" w:rsidP="005F62A8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5F62A8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做插播电视广告的时候在非常短的时间内插播看不出来，但是认为是有影响的。插播阈下刺激有人认为可以达到效果</w:t>
      </w:r>
    </w:p>
    <w:p w:rsidR="004E0935" w:rsidRPr="00286D62" w:rsidRDefault="004E0935" w:rsidP="005F62A8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286D62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深度与空间知觉的研究方法</w:t>
      </w:r>
    </w:p>
    <w:p w:rsidR="004E0935" w:rsidRPr="00286D62" w:rsidRDefault="004E0935" w:rsidP="005F62A8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286D62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脑电（</w:t>
      </w:r>
      <w:r w:rsidRPr="00286D62">
        <w:rPr>
          <w:rFonts w:ascii="Tahoma" w:eastAsia="宋体" w:hAnsi="Times New Roman" w:cs="宋体"/>
          <w:b/>
          <w:bCs/>
          <w:kern w:val="0"/>
          <w:szCs w:val="21"/>
          <w:lang w:val="zh-CN"/>
        </w:rPr>
        <w:t>ERP</w:t>
      </w:r>
      <w:r w:rsidRPr="00286D62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）和脑成像（</w:t>
      </w:r>
      <w:r w:rsidRPr="00286D62">
        <w:rPr>
          <w:rFonts w:ascii="Tahoma" w:eastAsia="宋体" w:hAnsi="Times New Roman" w:cs="宋体"/>
          <w:b/>
          <w:bCs/>
          <w:kern w:val="0"/>
          <w:szCs w:val="21"/>
          <w:lang w:val="zh-CN"/>
        </w:rPr>
        <w:t>Imaging</w:t>
      </w:r>
      <w:r w:rsidRPr="00286D62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）的方法</w:t>
      </w:r>
    </w:p>
    <w:p w:rsidR="00396F70" w:rsidRDefault="00396F70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</w:p>
    <w:p w:rsidR="00396F70" w:rsidRDefault="00396F70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</w:p>
    <w:p w:rsidR="00396F70" w:rsidRDefault="00396F70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</w:p>
    <w:p w:rsidR="004E0935" w:rsidRP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知觉实验</w:t>
      </w:r>
    </w:p>
    <w:p w:rsidR="004E0935" w:rsidRP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实验</w:t>
      </w:r>
      <w:r w:rsidRPr="004E0935">
        <w:rPr>
          <w:rFonts w:ascii="Tahoma" w:eastAsia="宋体" w:hAnsi="Times New Roman" w:cs="Tahoma"/>
          <w:b/>
          <w:bCs/>
          <w:kern w:val="0"/>
          <w:szCs w:val="21"/>
        </w:rPr>
        <w:t xml:space="preserve">12-1   </w:t>
      </w:r>
      <w:proofErr w:type="spellStart"/>
      <w:r w:rsidRPr="004E0935">
        <w:rPr>
          <w:rFonts w:ascii="Tahoma" w:eastAsia="宋体" w:hAnsi="Times New Roman" w:cs="Tahoma"/>
          <w:b/>
          <w:bCs/>
          <w:kern w:val="0"/>
          <w:szCs w:val="21"/>
        </w:rPr>
        <w:t>Stroop</w:t>
      </w:r>
      <w:proofErr w:type="spellEnd"/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效应、无觉察知觉和</w:t>
      </w:r>
      <w:proofErr w:type="gramStart"/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盲视</w:t>
      </w:r>
      <w:proofErr w:type="gramEnd"/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实验</w:t>
      </w:r>
    </w:p>
    <w:p w:rsidR="008276BF" w:rsidRP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实验</w:t>
      </w:r>
      <w:r w:rsidRPr="004E0935">
        <w:rPr>
          <w:rFonts w:ascii="Tahoma" w:eastAsia="宋体" w:hAnsi="Times New Roman" w:cs="Tahoma"/>
          <w:b/>
          <w:bCs/>
          <w:kern w:val="0"/>
          <w:szCs w:val="21"/>
        </w:rPr>
        <w:t xml:space="preserve">12-2   </w:t>
      </w: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视觉阈下刺激对广告效果无意识觉察的影响</w:t>
      </w:r>
    </w:p>
    <w:p w:rsidR="004E0935" w:rsidRP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实验</w:t>
      </w:r>
      <w:r w:rsidRPr="004E0935">
        <w:rPr>
          <w:rFonts w:ascii="Tahoma" w:eastAsia="宋体" w:hAnsi="Times New Roman" w:cs="Tahoma"/>
          <w:b/>
          <w:bCs/>
          <w:kern w:val="0"/>
          <w:szCs w:val="21"/>
        </w:rPr>
        <w:t xml:space="preserve">12-3   </w:t>
      </w: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线索与刺激特征相容性对刺激识别影响</w:t>
      </w:r>
    </w:p>
    <w:p w:rsidR="004E0935" w:rsidRP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实验</w:t>
      </w:r>
      <w:r w:rsidRPr="004E0935">
        <w:rPr>
          <w:rFonts w:ascii="Tahoma" w:eastAsia="宋体" w:hAnsi="Times New Roman" w:cs="Tahoma"/>
          <w:b/>
          <w:bCs/>
          <w:kern w:val="0"/>
          <w:szCs w:val="21"/>
        </w:rPr>
        <w:t xml:space="preserve">12-4   </w:t>
      </w:r>
      <w:proofErr w:type="gramStart"/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视锐度</w:t>
      </w:r>
      <w:proofErr w:type="gramEnd"/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与知觉组织对视觉知觉整体优先性的影响</w:t>
      </w:r>
    </w:p>
    <w:p w:rsidR="004E0935" w:rsidRP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实验</w:t>
      </w:r>
      <w:r w:rsidRPr="004E0935">
        <w:rPr>
          <w:rFonts w:ascii="Tahoma" w:eastAsia="宋体" w:hAnsi="Times New Roman" w:cs="Tahoma"/>
          <w:b/>
          <w:bCs/>
          <w:kern w:val="0"/>
          <w:szCs w:val="21"/>
        </w:rPr>
        <w:t xml:space="preserve">12-5   </w:t>
      </w:r>
      <w:proofErr w:type="spellStart"/>
      <w:r w:rsidRPr="004E0935">
        <w:rPr>
          <w:rFonts w:ascii="Tahoma" w:eastAsia="宋体" w:hAnsi="Times New Roman" w:cs="Tahoma"/>
          <w:b/>
          <w:bCs/>
          <w:kern w:val="0"/>
          <w:szCs w:val="21"/>
        </w:rPr>
        <w:t>Ponzo</w:t>
      </w:r>
      <w:proofErr w:type="spellEnd"/>
      <w:r w:rsidRPr="004E0935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错觉实验</w:t>
      </w:r>
    </w:p>
    <w:p w:rsidR="004E0935" w:rsidRP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Tahoma"/>
          <w:kern w:val="0"/>
          <w:szCs w:val="21"/>
          <w:lang w:val="zh-CN"/>
        </w:rPr>
      </w:pPr>
      <w:r w:rsidRPr="004E0935">
        <w:rPr>
          <w:rFonts w:ascii="Tahoma" w:eastAsia="宋体" w:hAnsi="Times New Roman" w:cs="Tahoma"/>
          <w:kern w:val="0"/>
          <w:szCs w:val="21"/>
        </w:rPr>
        <w:t>End of Chapter 12</w:t>
      </w:r>
    </w:p>
    <w:p w:rsidR="004E0935" w:rsidRPr="004E0935" w:rsidRDefault="004E0935" w:rsidP="004E0935">
      <w:pPr>
        <w:autoSpaceDE w:val="0"/>
        <w:autoSpaceDN w:val="0"/>
        <w:adjustRightInd w:val="0"/>
        <w:rPr>
          <w:rFonts w:ascii="Tahoma" w:eastAsia="宋体" w:hAnsi="Times New Roman" w:cs="Tahoma"/>
          <w:kern w:val="0"/>
          <w:szCs w:val="21"/>
          <w:lang w:val="zh-CN"/>
        </w:rPr>
      </w:pPr>
    </w:p>
    <w:tbl>
      <w:tblPr>
        <w:tblStyle w:val="a5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2405"/>
        <w:gridCol w:w="2406"/>
        <w:gridCol w:w="2406"/>
      </w:tblGrid>
      <w:tr w:rsidR="007A16A5" w:rsidTr="007A16A5">
        <w:tc>
          <w:tcPr>
            <w:tcW w:w="562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2405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词语</w:t>
            </w: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</w:tr>
      <w:tr w:rsidR="007A16A5" w:rsidTr="007A16A5">
        <w:tc>
          <w:tcPr>
            <w:tcW w:w="562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2405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干扰</w:t>
            </w: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无关</w:t>
            </w: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启动</w:t>
            </w:r>
          </w:p>
        </w:tc>
      </w:tr>
      <w:tr w:rsidR="007A16A5" w:rsidTr="007A16A5">
        <w:tc>
          <w:tcPr>
            <w:tcW w:w="562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颜色</w:t>
            </w:r>
          </w:p>
        </w:tc>
        <w:tc>
          <w:tcPr>
            <w:tcW w:w="851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干扰</w:t>
            </w:r>
          </w:p>
        </w:tc>
        <w:tc>
          <w:tcPr>
            <w:tcW w:w="2405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proofErr w:type="gramStart"/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读</w:t>
            </w:r>
            <w:r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  <w:t>色词</w:t>
            </w:r>
            <w:proofErr w:type="gramEnd"/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1</w:t>
            </w:r>
          </w:p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  <w:t>读词色</w:t>
            </w: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2</w:t>
            </w: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有</w:t>
            </w:r>
            <w:r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  <w:t>颜色的</w:t>
            </w: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非</w:t>
            </w:r>
            <w:r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  <w:t>颜色词</w:t>
            </w: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3</w:t>
            </w: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</w:tr>
      <w:tr w:rsidR="007A16A5" w:rsidTr="007A16A5">
        <w:tc>
          <w:tcPr>
            <w:tcW w:w="562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无关</w:t>
            </w:r>
          </w:p>
        </w:tc>
        <w:tc>
          <w:tcPr>
            <w:tcW w:w="2405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白色</w:t>
            </w:r>
            <w:r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  <w:t>的非颜色词</w:t>
            </w: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6</w:t>
            </w: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</w:tr>
      <w:tr w:rsidR="007A16A5" w:rsidTr="007A16A5">
        <w:tc>
          <w:tcPr>
            <w:tcW w:w="562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启动</w:t>
            </w:r>
          </w:p>
        </w:tc>
        <w:tc>
          <w:tcPr>
            <w:tcW w:w="2405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</w:p>
        </w:tc>
        <w:tc>
          <w:tcPr>
            <w:tcW w:w="2406" w:type="dxa"/>
          </w:tcPr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相同</w:t>
            </w:r>
            <w:r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  <w:t>颜色的色词、</w:t>
            </w: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4</w:t>
            </w:r>
          </w:p>
          <w:p w:rsidR="007A16A5" w:rsidRDefault="007A16A5" w:rsidP="007A16A5">
            <w:pPr>
              <w:autoSpaceDE w:val="0"/>
              <w:autoSpaceDN w:val="0"/>
              <w:adjustRightInd w:val="0"/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/>
                <w:b/>
                <w:bCs/>
                <w:kern w:val="0"/>
                <w:szCs w:val="21"/>
                <w:lang w:val="zh-CN"/>
              </w:rPr>
              <w:t>相同颜色的词色</w:t>
            </w:r>
            <w:r>
              <w:rPr>
                <w:rFonts w:ascii="Tahoma" w:eastAsia="宋体" w:hAnsi="Times New Roman" w:cs="宋体" w:hint="eastAsia"/>
                <w:b/>
                <w:bCs/>
                <w:kern w:val="0"/>
                <w:szCs w:val="21"/>
                <w:lang w:val="zh-CN"/>
              </w:rPr>
              <w:t>5</w:t>
            </w:r>
          </w:p>
        </w:tc>
      </w:tr>
    </w:tbl>
    <w:p w:rsidR="00673E10" w:rsidRPr="004E0935" w:rsidRDefault="00673E10" w:rsidP="004E0935">
      <w:pPr>
        <w:rPr>
          <w:szCs w:val="21"/>
        </w:rPr>
      </w:pPr>
    </w:p>
    <w:sectPr w:rsidR="00673E10" w:rsidRPr="004E0935" w:rsidSect="00936140">
      <w:foot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E96" w:rsidRDefault="007E0E96" w:rsidP="00F95678">
      <w:r>
        <w:separator/>
      </w:r>
    </w:p>
  </w:endnote>
  <w:endnote w:type="continuationSeparator" w:id="0">
    <w:p w:rsidR="007E0E96" w:rsidRDefault="007E0E96" w:rsidP="00F9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537504"/>
      <w:docPartObj>
        <w:docPartGallery w:val="Page Numbers (Bottom of Page)"/>
        <w:docPartUnique/>
      </w:docPartObj>
    </w:sdtPr>
    <w:sdtEndPr/>
    <w:sdtContent>
      <w:p w:rsidR="00F95678" w:rsidRDefault="00F9567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729" w:rsidRPr="00C62729">
          <w:rPr>
            <w:noProof/>
            <w:lang w:val="zh-CN"/>
          </w:rPr>
          <w:t>3</w:t>
        </w:r>
        <w:r>
          <w:fldChar w:fldCharType="end"/>
        </w:r>
      </w:p>
    </w:sdtContent>
  </w:sdt>
  <w:p w:rsidR="00F95678" w:rsidRDefault="00F9567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E96" w:rsidRDefault="007E0E96" w:rsidP="00F95678">
      <w:r>
        <w:separator/>
      </w:r>
    </w:p>
  </w:footnote>
  <w:footnote w:type="continuationSeparator" w:id="0">
    <w:p w:rsidR="007E0E96" w:rsidRDefault="007E0E96" w:rsidP="00F95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C8A2A86"/>
    <w:lvl w:ilvl="0">
      <w:numFmt w:val="bullet"/>
      <w:lvlText w:val="*"/>
      <w:lvlJc w:val="left"/>
    </w:lvl>
  </w:abstractNum>
  <w:abstractNum w:abstractNumId="1">
    <w:nsid w:val="0308087B"/>
    <w:multiLevelType w:val="hybridMultilevel"/>
    <w:tmpl w:val="B4B8A15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5A70C97"/>
    <w:multiLevelType w:val="hybridMultilevel"/>
    <w:tmpl w:val="7F9034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5B408EE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B24069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4943EA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04D3"/>
    <w:multiLevelType w:val="hybridMultilevel"/>
    <w:tmpl w:val="99FAB2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C72DD"/>
    <w:multiLevelType w:val="hybridMultilevel"/>
    <w:tmpl w:val="7F9034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BDC41F0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E81CEC"/>
    <w:multiLevelType w:val="hybridMultilevel"/>
    <w:tmpl w:val="9A8C8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D085C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953578"/>
    <w:multiLevelType w:val="hybridMultilevel"/>
    <w:tmpl w:val="99FAB2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4E7908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A11AFC"/>
    <w:multiLevelType w:val="hybridMultilevel"/>
    <w:tmpl w:val="7F9034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797920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FF322F"/>
    <w:multiLevelType w:val="hybridMultilevel"/>
    <w:tmpl w:val="99FAB2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2C6768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AB4F23"/>
    <w:multiLevelType w:val="hybridMultilevel"/>
    <w:tmpl w:val="D87235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55119"/>
    <w:multiLevelType w:val="hybridMultilevel"/>
    <w:tmpl w:val="E5102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CB329B"/>
    <w:multiLevelType w:val="hybridMultilevel"/>
    <w:tmpl w:val="99FAB2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117BD2"/>
    <w:multiLevelType w:val="hybridMultilevel"/>
    <w:tmpl w:val="7F9034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6632A38"/>
    <w:multiLevelType w:val="hybridMultilevel"/>
    <w:tmpl w:val="B4B8A15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B4C03F2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43468"/>
    <w:multiLevelType w:val="hybridMultilevel"/>
    <w:tmpl w:val="83B67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312F57"/>
    <w:multiLevelType w:val="hybridMultilevel"/>
    <w:tmpl w:val="442CD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296306"/>
    <w:multiLevelType w:val="hybridMultilevel"/>
    <w:tmpl w:val="513244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5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3"/>
        </w:rPr>
      </w:lvl>
    </w:lvlOverride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  <w:num w:numId="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5">
    <w:abstractNumId w:val="6"/>
  </w:num>
  <w:num w:numId="6">
    <w:abstractNumId w:val="9"/>
  </w:num>
  <w:num w:numId="7">
    <w:abstractNumId w:val="23"/>
  </w:num>
  <w:num w:numId="8">
    <w:abstractNumId w:val="18"/>
  </w:num>
  <w:num w:numId="9">
    <w:abstractNumId w:val="1"/>
  </w:num>
  <w:num w:numId="10">
    <w:abstractNumId w:val="14"/>
  </w:num>
  <w:num w:numId="11">
    <w:abstractNumId w:val="16"/>
  </w:num>
  <w:num w:numId="12">
    <w:abstractNumId w:val="11"/>
  </w:num>
  <w:num w:numId="13">
    <w:abstractNumId w:val="3"/>
  </w:num>
  <w:num w:numId="14">
    <w:abstractNumId w:val="25"/>
  </w:num>
  <w:num w:numId="15">
    <w:abstractNumId w:val="2"/>
  </w:num>
  <w:num w:numId="16">
    <w:abstractNumId w:val="21"/>
  </w:num>
  <w:num w:numId="17">
    <w:abstractNumId w:val="19"/>
  </w:num>
  <w:num w:numId="18">
    <w:abstractNumId w:val="22"/>
  </w:num>
  <w:num w:numId="19">
    <w:abstractNumId w:val="5"/>
  </w:num>
  <w:num w:numId="20">
    <w:abstractNumId w:val="7"/>
  </w:num>
  <w:num w:numId="21">
    <w:abstractNumId w:val="20"/>
  </w:num>
  <w:num w:numId="22">
    <w:abstractNumId w:val="4"/>
  </w:num>
  <w:num w:numId="23">
    <w:abstractNumId w:val="13"/>
  </w:num>
  <w:num w:numId="24">
    <w:abstractNumId w:val="24"/>
  </w:num>
  <w:num w:numId="25">
    <w:abstractNumId w:val="12"/>
  </w:num>
  <w:num w:numId="26">
    <w:abstractNumId w:val="17"/>
  </w:num>
  <w:num w:numId="27">
    <w:abstractNumId w:val="10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35"/>
    <w:rsid w:val="00144C5B"/>
    <w:rsid w:val="00176FD0"/>
    <w:rsid w:val="00286D62"/>
    <w:rsid w:val="002C66A8"/>
    <w:rsid w:val="00396F70"/>
    <w:rsid w:val="003C060A"/>
    <w:rsid w:val="004D30CB"/>
    <w:rsid w:val="004E0935"/>
    <w:rsid w:val="005F62A8"/>
    <w:rsid w:val="00602F77"/>
    <w:rsid w:val="00673E10"/>
    <w:rsid w:val="0070293A"/>
    <w:rsid w:val="00770BFE"/>
    <w:rsid w:val="007A16A5"/>
    <w:rsid w:val="007E0E96"/>
    <w:rsid w:val="008276BF"/>
    <w:rsid w:val="00916D99"/>
    <w:rsid w:val="00C62729"/>
    <w:rsid w:val="00C86BA4"/>
    <w:rsid w:val="00F9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8B005-4123-40E1-92F7-C1847C9E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93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F6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27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F95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567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5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5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 mylover</dc:creator>
  <cp:keywords/>
  <dc:description/>
  <cp:lastModifiedBy>zwj mylover</cp:lastModifiedBy>
  <cp:revision>6</cp:revision>
  <dcterms:created xsi:type="dcterms:W3CDTF">2014-06-14T13:19:00Z</dcterms:created>
  <dcterms:modified xsi:type="dcterms:W3CDTF">2014-06-25T03:35:00Z</dcterms:modified>
</cp:coreProperties>
</file>