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Pictor Demo Guide</w:t>
      </w:r>
    </w:p>
    <w:p>
      <w:r>
        <w:t>Pictor が提供する 3 つのデモアプリケーションの解説資料です。各デモはそれぞれ独立したビルドターゲットとして構成されており、レンダリングパイプラインの異なる側面を実演します。</w:t>
      </w:r>
    </w:p>
    <w:p>
      <w:pPr>
        <w:pStyle w:val="Heading1"/>
      </w:pPr>
      <w:r>
        <w:t>1. Vulkan Window Demo (pictor_demo)</w:t>
      </w:r>
    </w:p>
    <w:p>
      <w:pPr>
        <w:pStyle w:val="Heading2"/>
      </w:pPr>
      <w:r>
        <w:t>概要</w:t>
      </w:r>
    </w:p>
    <w:p>
      <w:r>
        <w:t>最もシンプルなデモ。GLFW ウィンドウを開き、Vulkan スワップチェーンを初期化して クリアカラーアニメーション（色相サイクル）を描画します。</w:t>
      </w:r>
    </w:p>
    <w:p>
      <w:pPr>
        <w:pStyle w:val="Heading2"/>
      </w:pPr>
      <w:r>
        <w:t>主な機能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機能</w:t>
            </w:r>
          </w:p>
        </w:tc>
        <w:tc>
          <w:tcPr>
            <w:tcW w:type="dxa" w:w="4320"/>
          </w:tcPr>
          <w:p>
            <w:r>
              <w:t>詳細</w:t>
            </w:r>
          </w:p>
        </w:tc>
      </w:tr>
      <w:tr>
        <w:tc>
          <w:tcPr>
            <w:tcW w:type="dxa" w:w="4320"/>
          </w:tcPr>
          <w:p>
            <w:r>
              <w:t>ウィンドウ</w:t>
            </w:r>
          </w:p>
        </w:tc>
        <w:tc>
          <w:tcPr>
            <w:tcW w:type="dxa" w:w="4320"/>
          </w:tcPr>
          <w:p>
            <w:r>
              <w:t>GLFW 1280x720, VSync ON</w:t>
            </w:r>
          </w:p>
        </w:tc>
      </w:tr>
      <w:tr>
        <w:tc>
          <w:tcPr>
            <w:tcW w:type="dxa" w:w="4320"/>
          </w:tcPr>
          <w:p>
            <w:r>
              <w:t>レンダリング</w:t>
            </w:r>
          </w:p>
        </w:tc>
        <w:tc>
          <w:tcPr>
            <w:tcW w:type="dxa" w:w="4320"/>
          </w:tcPr>
          <w:p>
            <w:r>
              <w:t>クリアカラー HSV アニメーション (10秒で1周)</w:t>
            </w:r>
          </w:p>
        </w:tc>
      </w:tr>
      <w:tr>
        <w:tc>
          <w:tcPr>
            <w:tcW w:type="dxa" w:w="4320"/>
          </w:tcPr>
          <w:p>
            <w:r>
              <w:t>Pictor 連携</w:t>
            </w:r>
          </w:p>
        </w:tc>
        <w:tc>
          <w:tcPr>
            <w:tcW w:type="dxa" w:w="4320"/>
          </w:tcPr>
          <w:p>
            <w:r>
              <w:t>1000 個のテストオブジェクト登録</w:t>
            </w:r>
          </w:p>
        </w:tc>
      </w:tr>
      <w:tr>
        <w:tc>
          <w:tcPr>
            <w:tcW w:type="dxa" w:w="4320"/>
          </w:tcPr>
          <w:p>
            <w:r>
              <w:t>バリデーション</w:t>
            </w:r>
          </w:p>
        </w:tc>
        <w:tc>
          <w:tcPr>
            <w:tcW w:type="dxa" w:w="4320"/>
          </w:tcPr>
          <w:p>
            <w:r>
              <w:t>Vulkan Validation Layer 有効</w:t>
            </w:r>
          </w:p>
        </w:tc>
      </w:tr>
    </w:tbl>
    <w:p>
      <w:pPr>
        <w:pStyle w:val="Heading2"/>
      </w:pPr>
      <w:r>
        <w:t>ソースファイル</w:t>
      </w:r>
    </w:p>
    <w:p>
      <w:pPr>
        <w:pStyle w:val="ListBullet"/>
      </w:pPr>
      <w:r>
        <w:t>demo/main.cpp (約210行)</w:t>
      </w:r>
    </w:p>
    <w:p>
      <w:pPr>
        <w:pStyle w:val="Heading1"/>
      </w:pPr>
      <w:r>
        <w:t>2. 1M Spheres Benchmark (pictor_benchmark)</w:t>
      </w:r>
    </w:p>
    <w:p>
      <w:pPr>
        <w:pStyle w:val="Heading2"/>
      </w:pPr>
      <w:r>
        <w:t>概要</w:t>
      </w:r>
    </w:p>
    <w:p>
      <w:r>
        <w:t>100万個の球体を3D リサージュ曲線上で動かすストレステスト。GPU Compute Shader による更新と CPU 並列更新の両モードをサポートし、データパイプラインの性能を計測します。</w:t>
      </w:r>
    </w:p>
    <w:p>
      <w:pPr>
        <w:pStyle w:val="Heading2"/>
      </w:pPr>
      <w:r>
        <w:t>主な機能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機能</w:t>
            </w:r>
          </w:p>
        </w:tc>
        <w:tc>
          <w:tcPr>
            <w:tcW w:type="dxa" w:w="4320"/>
          </w:tcPr>
          <w:p>
            <w:r>
              <w:t>詳細</w:t>
            </w:r>
          </w:p>
        </w:tc>
      </w:tr>
      <w:tr>
        <w:tc>
          <w:tcPr>
            <w:tcW w:type="dxa" w:w="4320"/>
          </w:tcPr>
          <w:p>
            <w:r>
              <w:t>オブジェクト数</w:t>
            </w:r>
          </w:p>
        </w:tc>
        <w:tc>
          <w:tcPr>
            <w:tcW w:type="dxa" w:w="4320"/>
          </w:tcPr>
          <w:p>
            <w:r>
              <w:t>1,000,000 (100x100x100 グリッド)</w:t>
            </w:r>
          </w:p>
        </w:tc>
      </w:tr>
      <w:tr>
        <w:tc>
          <w:tcPr>
            <w:tcW w:type="dxa" w:w="4320"/>
          </w:tcPr>
          <w:p>
            <w:r>
              <w:t>更新モード</w:t>
            </w:r>
          </w:p>
        </w:tc>
        <w:tc>
          <w:tcPr>
            <w:tcW w:type="dxa" w:w="4320"/>
          </w:tcPr>
          <w:p>
            <w:r>
              <w:t>GPU Compute (デフォルト) / CPU (--cpu)</w:t>
            </w:r>
          </w:p>
        </w:tc>
      </w:tr>
      <w:tr>
        <w:tc>
          <w:tcPr>
            <w:tcW w:type="dxa" w:w="4320"/>
          </w:tcPr>
          <w:p>
            <w:r>
              <w:t>レンダリング</w:t>
            </w:r>
          </w:p>
        </w:tc>
        <w:tc>
          <w:tcPr>
            <w:tcW w:type="dxa" w:w="4320"/>
          </w:tcPr>
          <w:p>
            <w:r>
              <w:t>SimpleRenderer (icosphere インスタンス描画)</w:t>
            </w:r>
          </w:p>
        </w:tc>
      </w:tr>
      <w:tr>
        <w:tc>
          <w:tcPr>
            <w:tcW w:type="dxa" w:w="4320"/>
          </w:tcPr>
          <w:p>
            <w:r>
              <w:t>プロファイラ</w:t>
            </w:r>
          </w:p>
        </w:tc>
        <w:tc>
          <w:tcPr>
            <w:tcW w:type="dxa" w:w="4320"/>
          </w:tcPr>
          <w:p>
            <w:r>
              <w:t>JSON/CSV/Chrome Tracing 出力</w:t>
            </w:r>
          </w:p>
        </w:tc>
      </w:tr>
      <w:tr>
        <w:tc>
          <w:tcPr>
            <w:tcW w:type="dxa" w:w="4320"/>
          </w:tcPr>
          <w:p>
            <w:r>
              <w:t>ヘッドレス</w:t>
            </w:r>
          </w:p>
        </w:tc>
        <w:tc>
          <w:tcPr>
            <w:tcW w:type="dxa" w:w="4320"/>
          </w:tcPr>
          <w:p>
            <w:r>
              <w:t>--headless でウィンドウなし実行</w:t>
            </w:r>
          </w:p>
        </w:tc>
      </w:tr>
    </w:tbl>
    <w:p>
      <w:pPr>
        <w:pStyle w:val="Heading2"/>
      </w:pPr>
      <w:r>
        <w:t>ソースファイル</w:t>
      </w:r>
    </w:p>
    <w:p>
      <w:pPr>
        <w:pStyle w:val="ListBullet"/>
      </w:pPr>
      <w:r>
        <w:t>benchmark/main.cpp (約380行)</w:t>
      </w:r>
    </w:p>
    <w:p>
      <w:pPr>
        <w:pStyle w:val="Heading1"/>
      </w:pPr>
      <w:r>
        <w:t>3. PBR Graphics Demo (pictor_graphics_demo)</w:t>
      </w:r>
    </w:p>
    <w:p>
      <w:pPr>
        <w:pStyle w:val="Heading2"/>
      </w:pPr>
      <w:r>
        <w:t>概要</w:t>
      </w:r>
    </w:p>
    <w:p>
      <w:r>
        <w:t>PBR (Physically Based Rendering)、シャドウマッピング、グローバルイルミネーション (GI) の統合動作をデモンストレーションするシーン。Cook-Torrance BRDF によるメタリックマテリアル、PCSS ソフトシャドウ、SSAO、ライトマップベイクを実演します。</w:t>
      </w:r>
    </w:p>
    <w:p>
      <w:pPr>
        <w:pStyle w:val="Heading2"/>
      </w:pPr>
      <w:r>
        <w:t>シーン構成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オブジェクト</w:t>
            </w:r>
          </w:p>
        </w:tc>
        <w:tc>
          <w:tcPr>
            <w:tcW w:type="dxa" w:w="2160"/>
          </w:tcPr>
          <w:p>
            <w:r>
              <w:t>マテリアル</w:t>
            </w:r>
          </w:p>
        </w:tc>
        <w:tc>
          <w:tcPr>
            <w:tcW w:type="dxa" w:w="2160"/>
          </w:tcPr>
          <w:p>
            <w:r>
              <w:t>配置</w:t>
            </w:r>
          </w:p>
        </w:tc>
        <w:tc>
          <w:tcPr>
            <w:tcW w:type="dxa" w:w="2160"/>
          </w:tcPr>
          <w:p>
            <w:r>
              <w:t>種別</w:t>
            </w:r>
          </w:p>
        </w:tc>
      </w:tr>
      <w:tr>
        <w:tc>
          <w:tcPr>
            <w:tcW w:type="dxa" w:w="2160"/>
          </w:tcPr>
          <w:p>
            <w:r>
              <w:t>メタリックキューブ</w:t>
            </w:r>
          </w:p>
        </w:tc>
        <w:tc>
          <w:tcPr>
            <w:tcW w:type="dxa" w:w="2160"/>
          </w:tcPr>
          <w:p>
            <w:r>
              <w:t>Chrome (metalness=0.95)</w:t>
            </w:r>
          </w:p>
        </w:tc>
        <w:tc>
          <w:tcPr>
            <w:tcW w:type="dxa" w:w="2160"/>
          </w:tcPr>
          <w:p>
            <w:r>
              <w:t>中央 Y=1.5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地面</w:t>
            </w:r>
          </w:p>
        </w:tc>
        <w:tc>
          <w:tcPr>
            <w:tcW w:type="dxa" w:w="2160"/>
          </w:tcPr>
          <w:p>
            <w:r>
              <w:t>Concrete (roughness=0.8)</w:t>
            </w:r>
          </w:p>
        </w:tc>
        <w:tc>
          <w:tcPr>
            <w:tcW w:type="dxa" w:w="2160"/>
          </w:tcPr>
          <w:p>
            <w:r>
              <w:t>Y=0, 30x30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銅球</w:t>
            </w:r>
          </w:p>
        </w:tc>
        <w:tc>
          <w:tcPr>
            <w:tcW w:type="dxa" w:w="2160"/>
          </w:tcPr>
          <w:p>
            <w:r>
              <w:t>Copper (metalness=0.9)</w:t>
            </w:r>
          </w:p>
        </w:tc>
        <w:tc>
          <w:tcPr>
            <w:tcW w:type="dxa" w:w="2160"/>
          </w:tcPr>
          <w:p>
            <w:r>
              <w:t>右前方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金球</w:t>
            </w:r>
          </w:p>
        </w:tc>
        <w:tc>
          <w:tcPr>
            <w:tcW w:type="dxa" w:w="2160"/>
          </w:tcPr>
          <w:p>
            <w:r>
              <w:t>Gold (metalness=0.95)</w:t>
            </w:r>
          </w:p>
        </w:tc>
        <w:tc>
          <w:tcPr>
            <w:tcW w:type="dxa" w:w="2160"/>
          </w:tcPr>
          <w:p>
            <w:r>
              <w:t>左前方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チタン球</w:t>
            </w:r>
          </w:p>
        </w:tc>
        <w:tc>
          <w:tcPr>
            <w:tcW w:type="dxa" w:w="2160"/>
          </w:tcPr>
          <w:p>
            <w:r>
              <w:t>Titanium (metalness=0.85)</w:t>
            </w:r>
          </w:p>
        </w:tc>
        <w:tc>
          <w:tcPr>
            <w:tcW w:type="dxa" w:w="2160"/>
          </w:tcPr>
          <w:p>
            <w:r>
              <w:t>後方</w:t>
            </w:r>
          </w:p>
        </w:tc>
        <w:tc>
          <w:tcPr>
            <w:tcW w:type="dxa" w:w="2160"/>
          </w:tcPr>
          <w:p>
            <w:r>
              <w:t>Static</w:t>
            </w:r>
          </w:p>
        </w:tc>
      </w:tr>
      <w:tr>
        <w:tc>
          <w:tcPr>
            <w:tcW w:type="dxa" w:w="2160"/>
          </w:tcPr>
          <w:p>
            <w:r>
              <w:t>ダイナミック球</w:t>
            </w:r>
          </w:p>
        </w:tc>
        <w:tc>
          <w:tcPr>
            <w:tcW w:type="dxa" w:w="2160"/>
          </w:tcPr>
          <w:p>
            <w:r>
              <w:t>Teal Emissive</w:t>
            </w:r>
          </w:p>
        </w:tc>
        <w:tc>
          <w:tcPr>
            <w:tcW w:type="dxa" w:w="2160"/>
          </w:tcPr>
          <w:p>
            <w:r>
              <w:t>円運動</w:t>
            </w:r>
          </w:p>
        </w:tc>
        <w:tc>
          <w:tcPr>
            <w:tcW w:type="dxa" w:w="2160"/>
          </w:tcPr>
          <w:p>
            <w:r>
              <w:t>Dynamic</w:t>
            </w:r>
          </w:p>
        </w:tc>
      </w:tr>
    </w:tbl>
    <w:p>
      <w:pPr>
        <w:pStyle w:val="Heading2"/>
      </w:pPr>
      <w:r>
        <w:t>ライティング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ライト</w:t>
            </w:r>
          </w:p>
        </w:tc>
        <w:tc>
          <w:tcPr>
            <w:tcW w:type="dxa" w:w="2160"/>
          </w:tcPr>
          <w:p>
            <w:r>
              <w:t>タイプ</w:t>
            </w:r>
          </w:p>
        </w:tc>
        <w:tc>
          <w:tcPr>
            <w:tcW w:type="dxa" w:w="2160"/>
          </w:tcPr>
          <w:p>
            <w:r>
              <w:t>強度</w:t>
            </w:r>
          </w:p>
        </w:tc>
        <w:tc>
          <w:tcPr>
            <w:tcW w:type="dxa" w:w="2160"/>
          </w:tcPr>
          <w:p>
            <w:r>
              <w:t>特徴</w:t>
            </w:r>
          </w:p>
        </w:tc>
      </w:tr>
      <w:tr>
        <w:tc>
          <w:tcPr>
            <w:tcW w:type="dxa" w:w="2160"/>
          </w:tcPr>
          <w:p>
            <w:r>
              <w:t>太陽光</w:t>
            </w:r>
          </w:p>
        </w:tc>
        <w:tc>
          <w:tcPr>
            <w:tcW w:type="dxa" w:w="2160"/>
          </w:tcPr>
          <w:p>
            <w:r>
              <w:t>Directional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PCSS シャドウ 3カスケード</w:t>
            </w:r>
          </w:p>
        </w:tc>
      </w:tr>
      <w:tr>
        <w:tc>
          <w:tcPr>
            <w:tcW w:type="dxa" w:w="2160"/>
          </w:tcPr>
          <w:p>
            <w:r>
              <w:t>スポットライト</w:t>
            </w:r>
          </w:p>
        </w:tc>
        <w:tc>
          <w:tcPr>
            <w:tcW w:type="dxa" w:w="2160"/>
          </w:tcPr>
          <w:p>
            <w:r>
              <w:t>Spot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コーン20/35度, 周回運動</w:t>
            </w:r>
          </w:p>
        </w:tc>
      </w:tr>
      <w:tr>
        <w:tc>
          <w:tcPr>
            <w:tcW w:type="dxa" w:w="2160"/>
          </w:tcPr>
          <w:p>
            <w:r>
              <w:t>アンビエント</w:t>
            </w:r>
          </w:p>
        </w:tc>
        <w:tc>
          <w:tcPr>
            <w:tcW w:type="dxa" w:w="2160"/>
          </w:tcPr>
          <w:p>
            <w:r>
              <w:t>Hemisphere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天空+地面バウンス</w:t>
            </w:r>
          </w:p>
        </w:tc>
      </w:tr>
    </w:tbl>
    <w:p>
      <w:pPr>
        <w:pStyle w:val="Heading2"/>
      </w:pPr>
      <w:r>
        <w:t>GI システム</w:t>
      </w:r>
    </w:p>
    <w:p>
      <w:pPr>
        <w:pStyle w:val="ListBullet"/>
      </w:pPr>
      <w:r>
        <w:t>シャドウ: CSM 3カスケード, 2048解像度, PCSS フィルタ</w:t>
      </w:r>
    </w:p>
    <w:p>
      <w:pPr>
        <w:pStyle w:val="ListBullet"/>
      </w:pPr>
      <w:r>
        <w:t>SSAO: 32サンプル, radius=0.5, bilateral blur</w:t>
      </w:r>
    </w:p>
    <w:p>
      <w:pPr>
        <w:pStyle w:val="ListBullet"/>
      </w:pPr>
      <w:r>
        <w:t>ライトマップベイク: 静的オブジェクトに事前計算 (bake_static_gi → apply_bake)</w:t>
      </w:r>
    </w:p>
    <w:p>
      <w:pPr>
        <w:pStyle w:val="Heading2"/>
      </w:pPr>
      <w:r>
        <w:t>PBR シェーダ (Cook-Torrance BRDF)</w:t>
      </w:r>
    </w:p>
    <w:p>
      <w:pPr>
        <w:pStyle w:val="ListBullet"/>
      </w:pPr>
      <w:r>
        <w:t>D (NDF): GGX 正規分布関数</w:t>
      </w:r>
    </w:p>
    <w:p>
      <w:pPr>
        <w:pStyle w:val="ListBullet"/>
      </w:pPr>
      <w:r>
        <w:t>G (Geometry): Smith's Schlick-GGX</w:t>
      </w:r>
    </w:p>
    <w:p>
      <w:pPr>
        <w:pStyle w:val="ListBullet"/>
      </w:pPr>
      <w:r>
        <w:t>F (Fresnel): Schlick 近似 (F0 = mix(0.04, albedo, metallic))</w:t>
      </w:r>
    </w:p>
    <w:p>
      <w:pPr>
        <w:pStyle w:val="ListBullet"/>
      </w:pPr>
      <w:r>
        <w:t>トーンマッピング: ACES Filmic + sRGB ガンマ補正</w:t>
      </w:r>
    </w:p>
    <w:p>
      <w:pPr>
        <w:pStyle w:val="Heading2"/>
      </w:pPr>
      <w:r>
        <w:t>ソースファイル</w:t>
      </w:r>
    </w:p>
    <w:p>
      <w:pPr>
        <w:pStyle w:val="ListBullet"/>
      </w:pPr>
      <w:r>
        <w:t>graphics_demo/main.cpp — デモアプリケーション + PBRDemoRenderer</w:t>
      </w:r>
    </w:p>
    <w:p>
      <w:pPr>
        <w:pStyle w:val="ListBullet"/>
      </w:pPr>
      <w:r>
        <w:t>shaders/pbr_demo.vert — PBR 頂点シェーダ</w:t>
      </w:r>
    </w:p>
    <w:p>
      <w:pPr>
        <w:pStyle w:val="ListBullet"/>
      </w:pPr>
      <w:r>
        <w:t>shaders/pbr_demo.frag — PBR フラグメントシェーダ</w:t>
      </w:r>
    </w:p>
    <w:p>
      <w:pPr>
        <w:pStyle w:val="Heading1"/>
      </w:pPr>
      <w:r>
        <w:t>ビルドオプション一覧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CMake オプション</w:t>
            </w:r>
          </w:p>
        </w:tc>
        <w:tc>
          <w:tcPr>
            <w:tcW w:type="dxa" w:w="2880"/>
          </w:tcPr>
          <w:p>
            <w:r>
              <w:t>デフォルト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</w:tr>
      <w:tr>
        <w:tc>
          <w:tcPr>
            <w:tcW w:type="dxa" w:w="2880"/>
          </w:tcPr>
          <w:p>
            <w:r>
              <w:t>PICTOR_BUILD_DEMO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Vulkan Window Demo</w:t>
            </w:r>
          </w:p>
        </w:tc>
      </w:tr>
      <w:tr>
        <w:tc>
          <w:tcPr>
            <w:tcW w:type="dxa" w:w="2880"/>
          </w:tcPr>
          <w:p>
            <w:r>
              <w:t>PICTOR_BUILD_BENCHMARK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1M Spheres Benchmark</w:t>
            </w:r>
          </w:p>
        </w:tc>
      </w:tr>
      <w:tr>
        <w:tc>
          <w:tcPr>
            <w:tcW w:type="dxa" w:w="2880"/>
          </w:tcPr>
          <w:p>
            <w:r>
              <w:t>PICTOR_BUILD_GRAPHICS_DEMO</w:t>
            </w:r>
          </w:p>
        </w:tc>
        <w:tc>
          <w:tcPr>
            <w:tcW w:type="dxa" w:w="2880"/>
          </w:tcPr>
          <w:p>
            <w:r>
              <w:t>ON</w:t>
            </w:r>
          </w:p>
        </w:tc>
        <w:tc>
          <w:tcPr>
            <w:tcW w:type="dxa" w:w="2880"/>
          </w:tcPr>
          <w:p>
            <w:r>
              <w:t>PBR Graphics Demo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