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</w:tabs>
        <w:spacing w:before="0" w:lineRule="auto"/>
        <w:jc w:val="center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O PAPEL DO IFES COMO HUB DE INOVAÇÃO ABERTA NO FORTALECIMENTO DE PMEs LOCAIS</w:t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before="0" w:lineRule="auto"/>
        <w:jc w:val="center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0" w:lineRule="auto"/>
        <w:jc w:val="center"/>
        <w:rPr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Luis Augusto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f37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0" w:before="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Este artigo descreve o estilo e normas a serem usados na elaboração de resumos para publicação nos anais do II Ebio. Cada tópico já se encontra na formatação (fonte, alinhamento) padrão e não deve ser alterado.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211e"/>
          <w:sz w:val="20"/>
          <w:szCs w:val="20"/>
          <w:u w:val="none"/>
          <w:shd w:fill="auto" w:val="clear"/>
          <w:vertAlign w:val="baseline"/>
          <w:rtl w:val="0"/>
        </w:rPr>
        <w:t xml:space="preserve">O resumo deve conter, no máximo, 1.200 caracteres (incluindo espaços)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Redigir o resumo de forma direta e, preferencialmente, no tempo verbal do pretérito perfeito. Deve ser informativo, com cerca de 1/3 do texto referindo-se a introdução, material e métodos e os 2/3 restantes dedicados a resultados e conclusões, sem equações, citação bibliográfica ou abreviação não definida. É importante apresentar os resultados principais, nomear toda técnica nova, incluir conceitos novos, conclusões e/ou recomendações práticas, caso pertinente. O texto deve ser justificado, começando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seguido de dois pontos, iniciado junto à margem esquerda. Deixar uma linha em branco após o resumo.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spacing w:after="0" w:before="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Palavras–chave: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Registrar de três a cinco palavras-chave não existentes no título do trabalho. Devem ser apresentadas em ordem alfabética, separadas por vírgulas, após o Resumo. Digitá-las em letras minúsculas, com alinhamento justificado.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7ff"/>
          <w:sz w:val="20"/>
          <w:szCs w:val="20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inovação aberta fundamenta-se na premissa de que as organizações podem e devem utilizar tanto ideias externas quanto internas para avançar em seus processos tecnológicos. Para pequenas e médias empresas (PMEs), esse modelo é essencial, pois permite o acesso a conhecimentos e tecnologias que seriam onerosos para desenvolver de forma isolada, promovendo um crescimento acelerado por meio de parcerias estratégicas, conforme defendido por Chesbrough et al. (2017)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Nesse cenário, o Instituto Federal do Espírito Santo (IFES) - Campus Colatina atua como um hub de inovação regional, integrando frentes de apoio ao setor produtivo local. A unidade conta com o Laboratório de Extensão e Desenvolvimento de Soluções (LEDS), além de núcleos de pesquisa aplicada e programas de formação profissional que transferem tecnologia e conhecimento diretamente para as empresas de Colatina e região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problema a ser superado reside na dificuldade que as PMEs da região de Colatina enfrentam para manter a competitividade, devido à escassez de recursos para Pesquisa e Desenvolvimento (P&amp;D) e à carência de mão de obra especializada em gestão da produção. Segundo Slack et al. (2015), a falta de eficiência nos processos produtivos e a resistência à inovação podem impedir que essas empresas alcancem os padrões exigidos pelo mercado atual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geral deste trabalho é analisar como o ecossistema de inovação e pesquisa do IFES Campus Colatina fortalece o modelo de inovação aberta em PMEs locais. Como objetivos específicos, busca-se: i) identificar as frentes de atuação do Campus, como o LEDS e projetos de iniciação científica; ii) avaliar como essas iniciativas contribuem para a resolução de problemas operacionais nas empresas parceiras.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pesquisa pretende investigar como a colaboração técnica entre o Campus e o setor produtivo reduz custos e acelera o ciclo de inovação. Através da análise desse hub local, busca-se compreender como o fluxo de compartilhamento de tecnologias sustenta o desenvolvimento de novos produtos e otimiza a logística de distribuição das PMEs colatinenses.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justificativa desta pesquisa reside na relevância do IFES Campus Colatina como motor de desenvolvimento econômico regional. Ao focar na integração local, demonstra-se como a colaboração entre academia e empresa mitiga a dependência tecnológica e melhora a gestão da cadeia de suprimentos (SCM), conceito este essencial para a logística integrada descrito por Fleury et al. (2000).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estudo caracteriza-se como uma pesquisa qualitativa e exploratória, realizada por meio de um estudo de caso centrado no ecossistema de inovação do Instituto Federal do Espírito Santo (IFES) - Campus Colatina. O procedimento metodológico consistiu no levantamento documental de projetos ativos no Laboratório de Extensão e Desenvolvimento de Soluções (LEDS) e nos editais da Incubadora de Empresas. Complementarmente, realizou-se uma revisão bibliográfica sistemática fundamentada nos princípios da inovação aberta de Chesbrough et al. (2017) e nos conceitos de administração da produção descritos por Slack et al. (2015). Como estratégia de suporte à organização do conhecimento e redação, utilizaram-se ferramentas de Inteligência Artificial, conforme detalhado na Tabela 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Produto /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de parágrafos e revisões textuais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Síntese de fontes e verificação de citações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estratégia de análise baseou-se na correlação entre os dados institucionais coletados e as demandas tecnológicas de PMEs locais, visando compreender a eficácia da colaboração universidade-empresa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a compreensão dos resultados, é fundamental definir o público-alvo da inovação aberta: de acordo com o SEBRAE, as Pequenas e Médias Empresas (PMEs) são organizações essenciais para a economia devido à sua agilidade e potencial de crescimento acelerado por meio de parcerias estratégicas. No contexto do suporte institucional, o IFES é regido pela Lei 11.892 de 2008, que institui a Rede Federal e confere à instituição a missão de promover o desenvolvimento tecnológico e a extensão voltada ao setor produtivo local.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O ecossistema de inovação do Campus Colatina funciona como um hub que integra o conhecimento acadêmico às demandas do mercado. Atendendo ao item (i) dos objetivos específicos, identificaram-se como principais frentes de atuação as atividades do Laboratório de Extensão e Desenvolvimento de Soluções (LEDS), a Incubadora de Empresas e os projetos de iniciação científica, que transferem tecnologia diretamente para a região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Quanto ao item (ii), observou-se que essas iniciativas contribuem para a resolução de problemas operacionais ao permitir que as PMEs adotem tecnologias de baixo custo, como APIs e computação em nuvem, alcançando comunicação rápida e inovação contínua. Esses achados corroboram a visão de Slack et al. (2015), onde a eficiência produtiva é impulsionada pela superação da resistência à inovação. A Tabela 2 sintetiza os impactos observados: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 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de 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Benefício Estratégico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APIs e Cloud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Logística e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de sistemas e redução de custos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Inteligência Artificial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Automatização de processos e eficiência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a tecnologias de alto custo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Analisando criticamente, embora o modelo de inovação aberta acelere o crescimento, ele introduz desafios de segurança da informação e dependência tecnológica. As PMEs colatinenses ainda possuem vulnerabilidades na proteção da propriedade intelectual, exigindo gestão do conhecimento rigorosa. Segundo Fleury et al. (2000), a TI na logística (SCM) é um diferencial, mas sua sustentabilidade depende da mitigação desses riscos. Por fim, como o impacto financeiro direto permanece limitado pelo sigilo comercial, sugere-se para trabalhos futuros a análise do ROI das empresas vinculadas ao ecossistema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título deste tópico deve estar em negrito e centralizado. Não deixar linha separando o título do texto. Iniciar o texto deixando recuo de 1,0 cm da margem esquerda. Apresentar as principais conclusões em frases curtas, separadas por parágrafos. Não usar esta seção para sumarizar os resultados, mas para destacar o progresso e as aplicações que o trabalho propicia. Enfatizar as limitações que persistem, apresentando quando apropriado, sugestões para propostas de intervenção e trabalhos futuros. Deixar uma linha em branco após o item conclusões.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211e"/>
          <w:sz w:val="20"/>
          <w:szCs w:val="20"/>
          <w:u w:val="none"/>
          <w:shd w:fill="auto" w:val="clear"/>
          <w:vertAlign w:val="baseline"/>
          <w:rtl w:val="0"/>
        </w:rPr>
        <w:t xml:space="preserve">Máximo de 500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Apresentar as referências em ordem alfabética, seguindo as normas da ABNT-NBR-6023 (2002), que estão apresentadas nasxxxxxxxxxxxxxxxxxxxxxxxxxxx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Como citar este trabalho: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AUTORES. Título do trabalho. In: ENCONTRO ANUAL DE CIÊNCIAS BIOLÓGICAS, 02., 2014, Alegre.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Alegre: Instituto Federal do Espírito Santo –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Alegre, 2014. (CD-ROM).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2561" w:left="1701" w:right="1701" w:header="851" w:footer="9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</w:tabs>
      <w:spacing w:after="0" w:before="12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</w:tabs>
      <w:spacing w:after="0" w:before="120" w:line="240" w:lineRule="auto"/>
      <w:ind w:left="0" w:right="0" w:firstLine="0"/>
      <w:jc w:val="both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pt_BR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