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从前线到后方：浅析陆游爱国诗中的心境变迁</w:t>
      </w: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摘要：</w:t>
      </w: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引言：</w:t>
      </w: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“此身合是诗人未？细雨骑驴入剑门。”1172年冬，南宋著名爱国诗人陆游由南郑前线调回成都后方，在路过剑门关时写下了这一流传千古的诗句。他自问道：“难道我这一生只能做一个诗人吗？”无人回应，只有自己在微雨中骑着驴子走入剑门关。这一年，陆游终于得到了梦寐以求的机会，到前线杀敌报国，然而仅仅8个月后，仿佛南柯一梦，一切都破灭了。赏识他的王炎被召还，他也被调回到后方成都。此后两三年间，他一直在蜀中任职，再无机会上前线。尽管对陆游</w:t>
      </w:r>
      <w:r>
        <w:rPr>
          <w:rFonts w:hint="eastAsia"/>
          <w:sz w:val="24"/>
          <w:szCs w:val="28"/>
          <w:lang w:val="en-US" w:eastAsia="zh-CN"/>
        </w:rPr>
        <w:t>在蜀中</w:t>
      </w:r>
      <w:r>
        <w:rPr>
          <w:rFonts w:hint="default"/>
          <w:sz w:val="24"/>
          <w:szCs w:val="28"/>
          <w:lang w:val="en-US" w:eastAsia="zh-CN"/>
        </w:rPr>
        <w:t>时的诗歌已有不少研究，</w:t>
      </w:r>
      <w:r>
        <w:rPr>
          <w:rFonts w:hint="eastAsia"/>
          <w:sz w:val="24"/>
          <w:szCs w:val="28"/>
          <w:lang w:val="en-US" w:eastAsia="zh-CN"/>
        </w:rPr>
        <w:t>如《论陆游的蜀中诗》，《论陆游蜀中诗的尚武精神》，《论陆游爱国诗》，</w:t>
      </w:r>
      <w:r>
        <w:rPr>
          <w:rFonts w:hint="default"/>
          <w:sz w:val="24"/>
          <w:szCs w:val="28"/>
          <w:lang w:val="en-US" w:eastAsia="zh-CN"/>
        </w:rPr>
        <w:t>但鲜有从诗人此时期创作的爱国诗入手，</w:t>
      </w:r>
      <w:r>
        <w:rPr>
          <w:rFonts w:hint="eastAsia"/>
          <w:sz w:val="24"/>
          <w:szCs w:val="28"/>
          <w:lang w:val="en-US" w:eastAsia="zh-CN"/>
        </w:rPr>
        <w:t>通过前后对比</w:t>
      </w:r>
      <w:r>
        <w:rPr>
          <w:rFonts w:hint="default"/>
          <w:sz w:val="24"/>
          <w:szCs w:val="28"/>
          <w:lang w:val="en-US" w:eastAsia="zh-CN"/>
        </w:rPr>
        <w:t>分析他在经历如此巨大落差后的心境变迁。因此，笔者希望通过文本解析与背景考证的方法，首先，概述1172年至1175年间陆游的个人经历</w:t>
      </w:r>
      <w:r>
        <w:rPr>
          <w:rFonts w:hint="eastAsia"/>
          <w:sz w:val="24"/>
          <w:szCs w:val="28"/>
          <w:lang w:val="en-US" w:eastAsia="zh-CN"/>
        </w:rPr>
        <w:t>，</w:t>
      </w:r>
      <w:r>
        <w:rPr>
          <w:rFonts w:hint="default"/>
          <w:sz w:val="24"/>
          <w:szCs w:val="28"/>
          <w:lang w:val="en-US" w:eastAsia="zh-CN"/>
        </w:rPr>
        <w:t>为理解陆游</w:t>
      </w:r>
      <w:r>
        <w:rPr>
          <w:rFonts w:hint="eastAsia"/>
          <w:sz w:val="24"/>
          <w:szCs w:val="28"/>
          <w:lang w:val="en-US" w:eastAsia="zh-CN"/>
        </w:rPr>
        <w:t>爱国</w:t>
      </w:r>
      <w:r>
        <w:rPr>
          <w:rFonts w:hint="default"/>
          <w:sz w:val="24"/>
          <w:szCs w:val="28"/>
          <w:lang w:val="en-US" w:eastAsia="zh-CN"/>
        </w:rPr>
        <w:t>诗歌的背景提供基础；其次，分析他在前线所作的爱国诗；再次，探讨陆游调回后方</w:t>
      </w:r>
      <w:r>
        <w:rPr>
          <w:rFonts w:hint="eastAsia"/>
          <w:sz w:val="24"/>
          <w:szCs w:val="28"/>
          <w:lang w:val="en-US" w:eastAsia="zh-CN"/>
        </w:rPr>
        <w:t>以</w:t>
      </w:r>
      <w:r>
        <w:rPr>
          <w:rFonts w:hint="default"/>
          <w:sz w:val="24"/>
          <w:szCs w:val="28"/>
          <w:lang w:val="en-US" w:eastAsia="zh-CN"/>
        </w:rPr>
        <w:t>后的爱国诗</w:t>
      </w:r>
      <w:r>
        <w:rPr>
          <w:rFonts w:hint="eastAsia"/>
          <w:sz w:val="24"/>
          <w:szCs w:val="28"/>
          <w:lang w:val="en-US" w:eastAsia="zh-CN"/>
        </w:rPr>
        <w:t>；</w:t>
      </w:r>
      <w:r>
        <w:rPr>
          <w:rFonts w:hint="default"/>
          <w:sz w:val="24"/>
          <w:szCs w:val="28"/>
          <w:lang w:val="en-US" w:eastAsia="zh-CN"/>
        </w:rPr>
        <w:t>最终总结其心境变迁以及创作差异与特点。通过此研究，笔者希望为后续对陆游爱国诗歌的研究提供一个新的视角和参考。</w:t>
      </w: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8"/>
          <w:lang w:val="en-US" w:eastAsia="zh-CN"/>
        </w:rPr>
      </w:pPr>
    </w:p>
    <w:p>
      <w:pPr>
        <w:jc w:val="left"/>
        <w:rPr>
          <w:rFonts w:hint="default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一、烽火前线到蜀地闲庭：陆游的1172年-1175年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乾道八年（1172），陆游得到时任四川宣抚使王炎的赏识，入征西大幕。得到邀请后，诗人非常激动，即刻前往南郑，奔赴新任。古代南郑即现在的陕西省汉中市南郑区，位于陕西省西南边陲、汉中盆地西南部，北临汉江，南依巴山。自古以来，南郑在地理形势上一向处于咽喉锁钥地位，宋朝南渡后，南郑更成为西北国防的前沿阵地。山川形势的险要和军中生活的刺激，让诗人兴奋不已。陆游一生就等待着这个机会，而南郑前线群激昂的北伐气氛，更让诗人的情绪乐观昂扬。然而，仅仅八个月后，主帅王炎被召，临阵易将，征西大幕人心动摇，星散在所难免。不久，陆游改除成都府安抚司参议官，从此告别从军生涯。乾道九年（1173年）春天起，陆游开始了频繁调遣的宦游生活。先是被任命为权蜀州通判，同年五月，又临时改调为摄知嘉州（今四川乐山）。淳熙元年（1174年）三月，陆游离开嘉州，返回蜀州通判任。九月，他短暂回到成都小住，随后又被任命为摄知荣州（今四川荣县）。上任不久，他便接到了四川制置使的公文，任命他为参议官，要求立即赶回成都。陆游于淳熙二年（1175年）正月辞别荣州，赶回成都。这短短两年间，他频繁被调遣，奔波不停，宛如无根的浮萍，随处漂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铁马秋风大散关：分析陆游在前线所作爱国诗歌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乾道八年，陆游应召入征西大幕，并在南郑前线度过了大半年的时间，然而经过对这段时间陆游所作诗歌的解析，我发现在前往前线的途中和到达南郑后，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这两段时间里陆游的创作其实还是有所差异。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在途中，陆游创作的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途中：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342：《鼓楼铺醉歌》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书生迫饥寒，一饱轻三巴。三巴未云已，北首趋褒斜。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匆匆出门去，裘马不复华。短帽障赤日，烈风吹黄沙。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俶装先晨鸡，投鞭后昏鸦。壮哉利阆间，崖谷何谽谺。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地荒多牧卒，往往闻芦笳。我行春未动，原野今无花。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稚子入旅梦，挽须劝还家。</w:t>
      </w:r>
      <w:r>
        <w:rPr>
          <w:rFonts w:hint="default"/>
          <w:highlight w:val="yellow"/>
          <w:lang w:val="en-US" w:eastAsia="zh-CN"/>
        </w:rPr>
        <w:t>起坐不能寐，愁肠如转车。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四方丈夫事，行矣勿咨嗟。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343:《登慧照寺小阁》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少年富贵已悠悠，老大功名定有不？</w:t>
      </w:r>
      <w:r>
        <w:rPr>
          <w:rFonts w:hint="default"/>
          <w:lang w:val="en-US" w:eastAsia="zh-CN"/>
        </w:rPr>
        <w:t>岁月消磨阅亭传，山川辽邈弊衣裘。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highlight w:val="yellow"/>
          <w:lang w:val="en-US" w:eastAsia="zh-CN"/>
        </w:rPr>
        <w:t>杀身有地初非惜，报国无时未免愁。局促每思舒望眼，虽非吾土强登楼。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344：《风雨中过龙洞阁》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飘然醉袖怒人扶，</w:t>
      </w:r>
      <w:r>
        <w:rPr>
          <w:rFonts w:hint="default"/>
          <w:highlight w:val="yellow"/>
          <w:lang w:val="en-US" w:eastAsia="zh-CN"/>
        </w:rPr>
        <w:t>个里何曾有畏涂。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卷地黑风吹惨澹，半天朱阁插虚无。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阑边归鹤如争捷，云表飞仙定可呼。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莫怪衰翁心胆壮，此身元是一枯株。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345：《驿舍海棠已过有感》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凄凉古驿官道傍，朱门沈沈春日长。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暄妍光景老海棠，颠风吹花满空廊。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物生荣悴固其常，惜哉无与持一觞。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highlight w:val="yellow"/>
          <w:lang w:val="en-US" w:eastAsia="zh-CN"/>
        </w:rPr>
        <w:t>游蜂戏蝶空自忙，岂知美人在西厢。</w:t>
      </w:r>
      <w:r>
        <w:rPr>
          <w:rFonts w:hint="default"/>
          <w:highlight w:val="yellow"/>
          <w:lang w:val="en-US" w:eastAsia="zh-CN"/>
        </w:rPr>
        <w:br w:type="textWrapping"/>
      </w:r>
      <w:r>
        <w:rPr>
          <w:rFonts w:hint="default"/>
          <w:highlight w:val="yellow"/>
          <w:lang w:val="en-US" w:eastAsia="zh-CN"/>
        </w:rPr>
        <w:t>我虽已老犹能狂，伫立为尔悲容光。</w:t>
      </w:r>
      <w:r>
        <w:rPr>
          <w:rFonts w:hint="default"/>
          <w:highlight w:val="yellow"/>
          <w:lang w:val="en-US" w:eastAsia="zh-CN"/>
        </w:rPr>
        <w:br w:type="textWrapping"/>
      </w:r>
      <w:r>
        <w:rPr>
          <w:rFonts w:hint="default"/>
          <w:highlight w:val="yellow"/>
          <w:lang w:val="en-US" w:eastAsia="zh-CN"/>
        </w:rPr>
        <w:t>盛时不遇诚可伤，零落逢知更断肠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vertAlign w:val="baseline"/>
          <w:lang w:val="en-US" w:eastAsia="zh-CN"/>
        </w:rPr>
      </w:pPr>
      <w:r>
        <w:rPr>
          <w:rFonts w:hint="eastAsia"/>
          <w:color w:val="auto"/>
          <w:highlight w:val="none"/>
          <w:vertAlign w:val="baseline"/>
          <w:lang w:val="en-US" w:eastAsia="zh-CN"/>
        </w:rPr>
        <w:t>南郑前线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351：《山南行》</w:t>
      </w:r>
    </w:p>
    <w:p>
      <w:pPr>
        <w:numPr>
          <w:ilvl w:val="0"/>
          <w:numId w:val="0"/>
        </w:numPr>
        <w:rPr>
          <w:rFonts w:hint="default"/>
          <w:color w:val="auto"/>
          <w:highlight w:val="yellow"/>
          <w:lang w:val="en-US" w:eastAsia="zh-CN"/>
        </w:rPr>
      </w:pPr>
      <w:r>
        <w:rPr>
          <w:rFonts w:hint="default"/>
          <w:color w:val="auto"/>
          <w:highlight w:val="yellow"/>
          <w:lang w:val="en-US" w:eastAsia="zh-CN"/>
        </w:rPr>
        <w:t>我行山南已三日，如绳大路东西出。</w:t>
      </w:r>
      <w:r>
        <w:rPr>
          <w:rFonts w:hint="default"/>
          <w:color w:val="auto"/>
          <w:highlight w:val="yellow"/>
          <w:lang w:val="en-US" w:eastAsia="zh-CN"/>
        </w:rPr>
        <w:br w:type="textWrapping"/>
      </w:r>
      <w:r>
        <w:rPr>
          <w:rFonts w:hint="default"/>
          <w:color w:val="auto"/>
          <w:highlight w:val="yellow"/>
          <w:lang w:val="en-US" w:eastAsia="zh-CN"/>
        </w:rPr>
        <w:t>平川沃野望不尽，麦陇青青桑郁郁。</w:t>
      </w:r>
      <w:r>
        <w:rPr>
          <w:rFonts w:hint="default"/>
          <w:color w:val="auto"/>
          <w:highlight w:val="yellow"/>
          <w:lang w:val="en-US" w:eastAsia="zh-CN"/>
        </w:rPr>
        <w:br w:type="textWrapping"/>
      </w:r>
      <w:r>
        <w:rPr>
          <w:rFonts w:hint="default"/>
          <w:color w:val="auto"/>
          <w:highlight w:val="yellow"/>
          <w:lang w:val="en-US" w:eastAsia="zh-CN"/>
        </w:rPr>
        <w:t>地近函秦气俗豪，秋千蹴踘分朋曹；苜蓿连云马蹄健，杨柳夹道车声高。</w:t>
      </w:r>
      <w:r>
        <w:rPr>
          <w:rFonts w:hint="default"/>
          <w:color w:val="auto"/>
          <w:highlight w:val="yellow"/>
          <w:lang w:val="en-US" w:eastAsia="zh-CN"/>
        </w:rPr>
        <w:br w:type="textWrapping"/>
      </w:r>
      <w:r>
        <w:rPr>
          <w:rFonts w:hint="default"/>
          <w:color w:val="auto"/>
          <w:highlight w:val="yellow"/>
          <w:lang w:val="en-US" w:eastAsia="zh-CN"/>
        </w:rPr>
        <w:t>古来历历兴亡处，举目山川尚如故；将军坛上冷云低，丞相祠前春日暮。</w:t>
      </w:r>
      <w:r>
        <w:rPr>
          <w:rFonts w:hint="default"/>
          <w:color w:val="auto"/>
          <w:highlight w:val="yellow"/>
          <w:lang w:val="en-US" w:eastAsia="zh-CN"/>
        </w:rPr>
        <w:br w:type="textWrapping"/>
      </w:r>
      <w:r>
        <w:rPr>
          <w:rFonts w:hint="default"/>
          <w:color w:val="auto"/>
          <w:highlight w:val="yellow"/>
          <w:lang w:val="en-US" w:eastAsia="zh-CN"/>
        </w:rPr>
        <w:t>国家四纪失中原，师出江淮未易吞；会看金鼓从天下，却用关中作本根。</w:t>
      </w:r>
    </w:p>
    <w:p>
      <w:pPr>
        <w:numPr>
          <w:ilvl w:val="0"/>
          <w:numId w:val="0"/>
        </w:numPr>
        <w:rPr>
          <w:rFonts w:hint="default"/>
          <w:color w:val="auto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353：</w:t>
      </w:r>
      <w:r>
        <w:rPr>
          <w:rFonts w:hint="default"/>
          <w:color w:val="auto"/>
          <w:highlight w:val="none"/>
          <w:lang w:val="en-US" w:eastAsia="zh-CN"/>
        </w:rPr>
        <w:fldChar w:fldCharType="begin"/>
      </w:r>
      <w:r>
        <w:rPr>
          <w:rFonts w:hint="default"/>
          <w:color w:val="auto"/>
          <w:highlight w:val="none"/>
          <w:lang w:val="en-US" w:eastAsia="zh-CN"/>
        </w:rPr>
        <w:instrText xml:space="preserve"> HYPERLINK "https://so.gushiwen.cn/shiwenv_58e3b8d1638b.aspx" \t "https://so.gushiwen.cn/_blank" </w:instrText>
      </w:r>
      <w:r>
        <w:rPr>
          <w:rFonts w:hint="default"/>
          <w:color w:val="auto"/>
          <w:highlight w:val="none"/>
          <w:lang w:val="en-US" w:eastAsia="zh-CN"/>
        </w:rPr>
        <w:fldChar w:fldCharType="separate"/>
      </w:r>
      <w:r>
        <w:rPr>
          <w:rFonts w:hint="default"/>
          <w:color w:val="auto"/>
          <w:highlight w:val="none"/>
          <w:lang w:val="en-US" w:eastAsia="zh-CN"/>
        </w:rPr>
        <w:t>南郑马上作</w:t>
      </w:r>
      <w:r>
        <w:rPr>
          <w:rFonts w:hint="default"/>
          <w:color w:val="auto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南郑春残信马行，通都气象尚峥嵘。迷空游絮凭陵去，曳线飞鸢跋扈鸣。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落日断云唐阙废，淡烟芳草汉坛平。</w:t>
      </w:r>
      <w:r>
        <w:rPr>
          <w:rFonts w:hint="default"/>
          <w:color w:val="auto"/>
          <w:highlight w:val="yellow"/>
          <w:lang w:val="en-US" w:eastAsia="zh-CN"/>
        </w:rPr>
        <w:t>犹嫌未豁胸中气，目断南山天际横</w:t>
      </w:r>
      <w:r>
        <w:rPr>
          <w:rFonts w:hint="default"/>
          <w:color w:val="auto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354：《和高子长参议道中二绝》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梁州四月晚莺啼，共忆扁舟罨画溪。</w:t>
      </w:r>
      <w:r>
        <w:rPr>
          <w:rFonts w:hint="eastAsia"/>
          <w:color w:val="auto"/>
          <w:highlight w:val="none"/>
          <w:lang w:val="en-US" w:eastAsia="zh-CN"/>
        </w:rPr>
        <w:br w:type="textWrapping"/>
      </w:r>
      <w:r>
        <w:rPr>
          <w:rFonts w:hint="eastAsia"/>
          <w:color w:val="auto"/>
          <w:highlight w:val="yellow"/>
          <w:lang w:val="en-US" w:eastAsia="zh-CN"/>
        </w:rPr>
        <w:t>莫作世间儿女态，明年万里驻安西</w:t>
      </w:r>
      <w:r>
        <w:rPr>
          <w:rFonts w:hint="eastAsia"/>
          <w:color w:val="auto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366：太息、宿青山铺作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太息重太息，吾行无终极。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冰霜迫残岁，鸟兽号落日。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秋砧满孤村，枯叶拥破驿。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白头乡万里，堕此虎豹宅。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none"/>
          <w:lang w:val="en-US" w:eastAsia="zh-CN"/>
        </w:rPr>
        <w:t>道边新食人，膏血染草棘。</w:t>
      </w:r>
      <w:r>
        <w:rPr>
          <w:rFonts w:hint="default"/>
          <w:color w:val="auto"/>
          <w:highlight w:val="none"/>
          <w:lang w:val="en-US" w:eastAsia="zh-CN"/>
        </w:rPr>
        <w:br w:type="textWrapping"/>
      </w:r>
      <w:r>
        <w:rPr>
          <w:rFonts w:hint="default"/>
          <w:color w:val="auto"/>
          <w:highlight w:val="yellow"/>
          <w:lang w:val="en-US" w:eastAsia="zh-CN"/>
        </w:rPr>
        <w:t>平生铁石心，忘家思报国。</w:t>
      </w:r>
      <w:r>
        <w:rPr>
          <w:rFonts w:hint="default"/>
          <w:color w:val="auto"/>
          <w:highlight w:val="yellow"/>
          <w:lang w:val="en-US" w:eastAsia="zh-CN"/>
        </w:rPr>
        <w:br w:type="textWrapping"/>
      </w:r>
      <w:r>
        <w:rPr>
          <w:rFonts w:hint="default"/>
          <w:color w:val="auto"/>
          <w:highlight w:val="yellow"/>
          <w:lang w:val="en-US" w:eastAsia="zh-CN"/>
        </w:rPr>
        <w:t>即今冒九死，家国两无益。</w:t>
      </w:r>
      <w:r>
        <w:rPr>
          <w:rFonts w:hint="default"/>
          <w:color w:val="auto"/>
          <w:highlight w:val="yellow"/>
          <w:lang w:val="en-US" w:eastAsia="zh-CN"/>
        </w:rPr>
        <w:br w:type="textWrapping"/>
      </w:r>
      <w:r>
        <w:rPr>
          <w:rFonts w:hint="default"/>
          <w:color w:val="auto"/>
          <w:highlight w:val="yellow"/>
          <w:lang w:val="en-US" w:eastAsia="zh-CN"/>
        </w:rPr>
        <w:t>中原久丧乱，志士泪横臆。</w:t>
      </w:r>
      <w:r>
        <w:rPr>
          <w:rFonts w:hint="default"/>
          <w:color w:val="auto"/>
          <w:highlight w:val="yellow"/>
          <w:lang w:val="en-US" w:eastAsia="zh-CN"/>
        </w:rPr>
        <w:br w:type="textWrapping"/>
      </w:r>
      <w:r>
        <w:rPr>
          <w:rFonts w:hint="default"/>
          <w:color w:val="auto"/>
          <w:highlight w:val="yellow"/>
          <w:lang w:val="en-US" w:eastAsia="zh-CN"/>
        </w:rPr>
        <w:t>切勿轻书生，上马能击贼</w:t>
      </w:r>
      <w:r>
        <w:rPr>
          <w:rFonts w:hint="default"/>
          <w:color w:val="auto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368游锦屏山谒少陵祠堂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城中飞阁连危亭，处处轩窗临锦屏。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涉江亲到锦屏上，却望城郭如丹青。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虚堂奉祠子杜子，眉宇高寒照江水。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古来磨灭知几人，此老至今元不死。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山川寂寞客子迷，草木摇落壮士悲。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文章垂世自一事，忠义凛凛令人思。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夜归沙头雨如注，北风吹船横半渡。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亦知此老愤未平，万窍争号泄悲怒</w:t>
      </w:r>
      <w:r>
        <w:rPr>
          <w:rFonts w:hint="eastAsia"/>
          <w:color w:val="auto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highlight w:val="yellow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80B9D"/>
    <w:multiLevelType w:val="multilevel"/>
    <w:tmpl w:val="D4C80B9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3MjMzMjc1OTNjNzg5ZTViODNhYjYwMjhlYWNmMzgifQ=="/>
  </w:docVars>
  <w:rsids>
    <w:rsidRoot w:val="48793857"/>
    <w:rsid w:val="14A248D2"/>
    <w:rsid w:val="40A44D1B"/>
    <w:rsid w:val="414818B9"/>
    <w:rsid w:val="48793857"/>
    <w:rsid w:val="4ED1785B"/>
    <w:rsid w:val="759C27FB"/>
    <w:rsid w:val="7CE50175"/>
    <w:rsid w:val="7E5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1905</Words>
  <Characters>1953</Characters>
  <Lines>0</Lines>
  <Paragraphs>0</Paragraphs>
  <TotalTime>115</TotalTime>
  <ScaleCrop>false</ScaleCrop>
  <LinksUpToDate>false</LinksUpToDate>
  <CharactersWithSpaces>1955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2024-06-23T07:03:00Z</dcterms:created>
  <dc:creator>笛声清案梦长安</dc:creator>
  <cp:lastModifiedBy>笛声清案梦长安</cp:lastModifiedBy>
  <dcterms:modified xsi:type="dcterms:W3CDTF">2024-07-05T09:57:37Z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F79DC4C65A374773838170A0981DF0B1_13</vt:lpwstr>
  </property>
</Properties>
</file>