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93" w:rsidRDefault="00E52C93" w:rsidP="00E52C93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附表1：</w:t>
      </w:r>
    </w:p>
    <w:p w:rsidR="00E52C93" w:rsidRDefault="00E52C93" w:rsidP="00E52C93">
      <w:pPr>
        <w:jc w:val="center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上海黄金交易所上海金集中定价合约参数表</w:t>
      </w: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/>
      </w:tblPr>
      <w:tblGrid>
        <w:gridCol w:w="2567"/>
        <w:gridCol w:w="5945"/>
      </w:tblGrid>
      <w:tr w:rsidR="00E52C93" w:rsidTr="00FA4829">
        <w:trPr>
          <w:trHeight w:val="737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</w:p>
        </w:tc>
        <w:tc>
          <w:tcPr>
            <w:tcW w:w="5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项目内容或参数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交易品种</w:t>
            </w:r>
          </w:p>
        </w:tc>
        <w:tc>
          <w:tcPr>
            <w:tcW w:w="5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黄金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交易代码</w:t>
            </w:r>
          </w:p>
        </w:tc>
        <w:tc>
          <w:tcPr>
            <w:tcW w:w="594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SHAU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报价单位</w:t>
            </w:r>
          </w:p>
        </w:tc>
        <w:tc>
          <w:tcPr>
            <w:tcW w:w="594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元</w:t>
            </w:r>
            <w:r>
              <w:rPr>
                <w:rFonts w:ascii="宋体" w:hAnsi="宋体"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</w:rPr>
              <w:t>人民币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  <w:r>
              <w:rPr>
                <w:rFonts w:ascii="宋体" w:hAnsi="宋体" w:cs="宋体"/>
                <w:kern w:val="0"/>
                <w:sz w:val="24"/>
              </w:rPr>
              <w:t>/克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交易方式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集中定价交易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交易单位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千</w:t>
            </w:r>
            <w:r>
              <w:rPr>
                <w:rFonts w:ascii="宋体" w:hAnsi="宋体" w:cs="宋体"/>
                <w:kern w:val="0"/>
                <w:sz w:val="24"/>
              </w:rPr>
              <w:t>克/手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最小变动价位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0.0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元/克</w:t>
            </w:r>
          </w:p>
        </w:tc>
      </w:tr>
      <w:tr w:rsidR="00E52C93" w:rsidTr="00FA4829">
        <w:trPr>
          <w:trHeight w:val="738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每日价格最大波动限制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无限制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单边最小报价量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手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单边最</w:t>
            </w:r>
            <w:r>
              <w:rPr>
                <w:rFonts w:ascii="宋体" w:hAnsi="宋体" w:cs="宋体" w:hint="eastAsia"/>
                <w:kern w:val="0"/>
                <w:sz w:val="24"/>
              </w:rPr>
              <w:t>大</w:t>
            </w:r>
            <w:r>
              <w:rPr>
                <w:rFonts w:ascii="宋体" w:hAnsi="宋体" w:cs="宋体"/>
                <w:kern w:val="0"/>
                <w:sz w:val="24"/>
              </w:rPr>
              <w:t>报价量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30000手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成交方式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数量撮合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成交阀值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400千克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最低交易保证金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/>
                <w:kern w:val="0"/>
                <w:sz w:val="24"/>
              </w:rPr>
              <w:t>%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交易手续费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上市日至2016年6月30日免收交易手续费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集中定价开始</w:t>
            </w:r>
            <w:r>
              <w:rPr>
                <w:rFonts w:ascii="宋体" w:hAnsi="宋体" w:cs="宋体"/>
                <w:kern w:val="0"/>
                <w:sz w:val="24"/>
              </w:rPr>
              <w:t>时间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早盘 10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kern w:val="0"/>
                <w:sz w:val="24"/>
              </w:rPr>
              <w:t>15 ；午盘 14</w:t>
            </w:r>
            <w:r>
              <w:rPr>
                <w:rFonts w:ascii="宋体" w:hAnsi="宋体" w:cs="宋体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提供参考价时间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早盘10:09-10:14；午盘14:09-14:14</w:t>
            </w:r>
          </w:p>
        </w:tc>
      </w:tr>
      <w:tr w:rsidR="00E52C93" w:rsidTr="00FA4829">
        <w:trPr>
          <w:trHeight w:val="567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每轮申报时限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首轮市场申报60秒 + 补充申报10秒 </w:t>
            </w:r>
          </w:p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自第二轮始，每轮市场申报30秒 + 补充申报10秒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清算方式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钱货两讫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交割方式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实物交割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交割时间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Ｔ+２</w:t>
            </w:r>
          </w:p>
        </w:tc>
      </w:tr>
      <w:tr w:rsidR="00E52C93" w:rsidTr="00FA4829">
        <w:trPr>
          <w:trHeight w:val="894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lastRenderedPageBreak/>
              <w:t>交割</w:t>
            </w:r>
            <w:r>
              <w:rPr>
                <w:rFonts w:ascii="宋体" w:hAnsi="宋体" w:cs="宋体" w:hint="eastAsia"/>
                <w:kern w:val="0"/>
                <w:sz w:val="24"/>
              </w:rPr>
              <w:t>品种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交易所认可的标准重量1千克、成色不低于99.99％的金锭</w:t>
            </w:r>
          </w:p>
        </w:tc>
      </w:tr>
      <w:tr w:rsidR="00E52C93" w:rsidTr="00FA4829">
        <w:trPr>
          <w:trHeight w:val="795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质量标准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经交易所认定的可提供标准金锭、金条企业生产的符合交易所金锭SGEB1-2002质量标准的实物，及伦敦金银市场协会（LBMA）认定的合格供货商生产的标准实物。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交割</w:t>
            </w:r>
            <w:r>
              <w:rPr>
                <w:rFonts w:ascii="宋体" w:hAnsi="宋体" w:cs="宋体" w:hint="eastAsia"/>
                <w:kern w:val="0"/>
                <w:sz w:val="24"/>
              </w:rPr>
              <w:t>仓库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交易所指定交割仓库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交割费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</w:tr>
      <w:tr w:rsidR="00E52C93" w:rsidTr="00FA4829">
        <w:trPr>
          <w:trHeight w:val="680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违约金比例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等同于交割保证金</w:t>
            </w:r>
          </w:p>
        </w:tc>
      </w:tr>
      <w:tr w:rsidR="00E52C93" w:rsidTr="00FA4829">
        <w:trPr>
          <w:trHeight w:val="795"/>
          <w:jc w:val="center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上市日期</w:t>
            </w:r>
          </w:p>
        </w:tc>
        <w:tc>
          <w:tcPr>
            <w:tcW w:w="59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52C93" w:rsidRDefault="00E52C93" w:rsidP="00FA482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ascii="宋体" w:hAnsi="宋体" w:cs="宋体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</w:rPr>
              <w:t>19日</w:t>
            </w:r>
          </w:p>
        </w:tc>
      </w:tr>
    </w:tbl>
    <w:p w:rsidR="00E52C93" w:rsidRDefault="00E52C93" w:rsidP="00E52C93">
      <w:pPr>
        <w:rPr>
          <w:rFonts w:ascii="仿宋" w:eastAsia="仿宋" w:hAnsi="仿宋" w:cs="仿宋" w:hint="eastAsia"/>
          <w:sz w:val="28"/>
          <w:szCs w:val="28"/>
        </w:rPr>
      </w:pPr>
    </w:p>
    <w:p w:rsidR="00F315C7" w:rsidRDefault="00E52C93"/>
    <w:sectPr w:rsidR="00F315C7" w:rsidSect="00E7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2C93"/>
    <w:rsid w:val="00582D11"/>
    <w:rsid w:val="00B23A8F"/>
    <w:rsid w:val="00E52C93"/>
    <w:rsid w:val="00E7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C9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1</cp:revision>
  <dcterms:created xsi:type="dcterms:W3CDTF">2016-04-12T07:21:00Z</dcterms:created>
  <dcterms:modified xsi:type="dcterms:W3CDTF">2016-04-12T07:22:00Z</dcterms:modified>
</cp:coreProperties>
</file>