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536" w:rsidRPr="007A2B08" w:rsidRDefault="0051797B" w:rsidP="0051797B">
      <w:pPr>
        <w:pStyle w:val="a3"/>
        <w:numPr>
          <w:ilvl w:val="0"/>
          <w:numId w:val="1"/>
        </w:numPr>
        <w:ind w:firstLineChars="0"/>
        <w:rPr>
          <w:b/>
          <w:sz w:val="32"/>
          <w:szCs w:val="32"/>
        </w:rPr>
      </w:pPr>
      <w:r w:rsidRPr="007A2B08">
        <w:rPr>
          <w:b/>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A2B08">
        <w:rPr>
          <w:b/>
          <w:sz w:val="32"/>
          <w:szCs w:val="32"/>
        </w:rPr>
        <w:instrText>ADDIN CNKISM.UserStyle</w:instrText>
      </w:r>
      <w:r w:rsidRPr="007A2B08">
        <w:rPr>
          <w:b/>
          <w:sz w:val="32"/>
          <w:szCs w:val="32"/>
        </w:rPr>
      </w:r>
      <w:r w:rsidRPr="007A2B08">
        <w:rPr>
          <w:b/>
          <w:sz w:val="32"/>
          <w:szCs w:val="32"/>
        </w:rPr>
        <w:fldChar w:fldCharType="separate"/>
      </w:r>
      <w:r w:rsidRPr="007A2B08">
        <w:rPr>
          <w:b/>
          <w:sz w:val="32"/>
          <w:szCs w:val="32"/>
        </w:rPr>
        <w:fldChar w:fldCharType="end"/>
      </w:r>
      <w:r w:rsidRPr="007A2B08">
        <w:rPr>
          <w:rFonts w:hint="eastAsia"/>
          <w:b/>
          <w:sz w:val="32"/>
          <w:szCs w:val="32"/>
        </w:rPr>
        <w:t>文献综述部分</w:t>
      </w:r>
    </w:p>
    <w:p w:rsidR="0051797B" w:rsidRDefault="0051797B" w:rsidP="00457BF7">
      <w:pPr>
        <w:pStyle w:val="a3"/>
        <w:numPr>
          <w:ilvl w:val="0"/>
          <w:numId w:val="3"/>
        </w:numPr>
        <w:ind w:firstLineChars="0"/>
      </w:pPr>
      <w:r w:rsidRPr="00457BF7">
        <w:rPr>
          <w:rFonts w:hint="eastAsia"/>
          <w:b/>
        </w:rPr>
        <w:t>IPO</w:t>
      </w:r>
      <w:r w:rsidRPr="00457BF7">
        <w:rPr>
          <w:rFonts w:hint="eastAsia"/>
          <w:b/>
        </w:rPr>
        <w:t>公司预测盈利的价值相关性</w:t>
      </w:r>
      <w:r w:rsidRPr="00457BF7">
        <w:rPr>
          <w:rFonts w:hint="eastAsia"/>
          <w:b/>
        </w:rPr>
        <w:t>_</w:t>
      </w:r>
      <w:r w:rsidRPr="00457BF7">
        <w:rPr>
          <w:rFonts w:hint="eastAsia"/>
          <w:b/>
        </w:rPr>
        <w:t>于鹏：</w:t>
      </w:r>
      <w:r w:rsidR="007A1345">
        <w:rPr>
          <w:rFonts w:hint="eastAsia"/>
        </w:rPr>
        <w:t>样本划分（按照股权流动性，企业规模，披露方式，准确性），</w:t>
      </w:r>
      <w:r w:rsidR="004A08B2">
        <w:rPr>
          <w:rFonts w:hint="eastAsia"/>
        </w:rPr>
        <w:t>股票价格对净资产、预测盈利回归，显著，加入流动性、准确性、规模后都显著。</w:t>
      </w:r>
    </w:p>
    <w:p w:rsidR="0051797B" w:rsidRDefault="0051797B" w:rsidP="0051797B"/>
    <w:p w:rsidR="0051797B" w:rsidRDefault="0008650B" w:rsidP="00457BF7">
      <w:pPr>
        <w:pStyle w:val="a3"/>
        <w:numPr>
          <w:ilvl w:val="0"/>
          <w:numId w:val="3"/>
        </w:numPr>
        <w:ind w:firstLineChars="0"/>
      </w:pPr>
      <w:r w:rsidRPr="00457BF7">
        <w:rPr>
          <w:rFonts w:hint="eastAsia"/>
          <w:b/>
        </w:rPr>
        <w:t>财务报表信息对企业财务困境的预测能力</w:t>
      </w:r>
      <w:r w:rsidRPr="00457BF7">
        <w:rPr>
          <w:rFonts w:hint="eastAsia"/>
          <w:b/>
        </w:rPr>
        <w:t>_</w:t>
      </w:r>
      <w:r w:rsidRPr="00457BF7">
        <w:rPr>
          <w:rFonts w:hint="eastAsia"/>
          <w:b/>
        </w:rPr>
        <w:t>蔡玉兰：</w:t>
      </w:r>
      <w:r w:rsidRPr="0008650B">
        <w:t>财务报表信息对企业财务困境有着重要的解释力，</w:t>
      </w:r>
      <w:r w:rsidRPr="0008650B">
        <w:t xml:space="preserve"> </w:t>
      </w:r>
      <w:proofErr w:type="gramStart"/>
      <w:r w:rsidRPr="0008650B">
        <w:t>仅资产</w:t>
      </w:r>
      <w:proofErr w:type="gramEnd"/>
      <w:r w:rsidRPr="0008650B">
        <w:t>经营利润率和杠杆率两个指标就足以解释中国上市公司的财务困境</w:t>
      </w:r>
      <w:r>
        <w:t>，</w:t>
      </w:r>
      <w:r>
        <w:rPr>
          <w:rFonts w:hint="eastAsia"/>
        </w:rPr>
        <w:t>强调财务比率对财务困境的预测作用</w:t>
      </w:r>
    </w:p>
    <w:p w:rsidR="0051797B" w:rsidRDefault="0051797B" w:rsidP="0051797B"/>
    <w:p w:rsidR="0051797B" w:rsidRDefault="0008650B" w:rsidP="00457BF7">
      <w:pPr>
        <w:pStyle w:val="a3"/>
        <w:numPr>
          <w:ilvl w:val="0"/>
          <w:numId w:val="3"/>
        </w:numPr>
        <w:ind w:firstLineChars="0"/>
      </w:pPr>
      <w:r w:rsidRPr="00457BF7">
        <w:rPr>
          <w:rFonts w:hint="eastAsia"/>
          <w:b/>
        </w:rPr>
        <w:t>财务报表重述与财务报告内部控制评价——基于戴尔公司案例的分析：</w:t>
      </w:r>
      <w:r>
        <w:rPr>
          <w:rFonts w:hint="eastAsia"/>
        </w:rPr>
        <w:t>重述公告会显著影</w:t>
      </w:r>
      <w:r>
        <w:rPr>
          <w:rFonts w:hint="eastAsia"/>
        </w:rPr>
        <w:t xml:space="preserve"> </w:t>
      </w:r>
      <w:proofErr w:type="gramStart"/>
      <w:r>
        <w:rPr>
          <w:rFonts w:hint="eastAsia"/>
        </w:rPr>
        <w:t>响股票</w:t>
      </w:r>
      <w:proofErr w:type="gramEnd"/>
      <w:r>
        <w:rPr>
          <w:rFonts w:hint="eastAsia"/>
        </w:rPr>
        <w:t>价格</w:t>
      </w:r>
      <w:r>
        <w:rPr>
          <w:rFonts w:hint="eastAsia"/>
        </w:rPr>
        <w:t xml:space="preserve">( </w:t>
      </w:r>
      <w:proofErr w:type="spellStart"/>
      <w:r>
        <w:rPr>
          <w:rFonts w:hint="eastAsia"/>
        </w:rPr>
        <w:t>Palmrose</w:t>
      </w:r>
      <w:proofErr w:type="spellEnd"/>
      <w:r>
        <w:rPr>
          <w:rFonts w:hint="eastAsia"/>
        </w:rPr>
        <w:t>，</w:t>
      </w:r>
      <w:r>
        <w:rPr>
          <w:rFonts w:hint="eastAsia"/>
        </w:rPr>
        <w:t xml:space="preserve"> Richardson and </w:t>
      </w:r>
      <w:proofErr w:type="spellStart"/>
      <w:r>
        <w:rPr>
          <w:rFonts w:hint="eastAsia"/>
        </w:rPr>
        <w:t>Scholz</w:t>
      </w:r>
      <w:proofErr w:type="spellEnd"/>
      <w:r>
        <w:rPr>
          <w:rFonts w:hint="eastAsia"/>
        </w:rPr>
        <w:t>，</w:t>
      </w:r>
      <w:r>
        <w:rPr>
          <w:rFonts w:hint="eastAsia"/>
        </w:rPr>
        <w:t xml:space="preserve">2004; </w:t>
      </w:r>
      <w:proofErr w:type="spellStart"/>
      <w:r>
        <w:rPr>
          <w:rFonts w:hint="eastAsia"/>
        </w:rPr>
        <w:t>Badertscher</w:t>
      </w:r>
      <w:proofErr w:type="spellEnd"/>
      <w:r>
        <w:rPr>
          <w:rFonts w:hint="eastAsia"/>
        </w:rPr>
        <w:t>，</w:t>
      </w:r>
      <w:r>
        <w:rPr>
          <w:rFonts w:hint="eastAsia"/>
        </w:rPr>
        <w:t xml:space="preserve"> Collins</w:t>
      </w:r>
      <w:r>
        <w:rPr>
          <w:rFonts w:hint="eastAsia"/>
        </w:rPr>
        <w:t>，</w:t>
      </w:r>
      <w:r>
        <w:rPr>
          <w:rFonts w:hint="eastAsia"/>
        </w:rPr>
        <w:t xml:space="preserve"> and Lys</w:t>
      </w:r>
      <w:r>
        <w:rPr>
          <w:rFonts w:hint="eastAsia"/>
        </w:rPr>
        <w:t>，</w:t>
      </w:r>
      <w:r>
        <w:rPr>
          <w:rFonts w:hint="eastAsia"/>
        </w:rPr>
        <w:t xml:space="preserve"> 2009 ) </w:t>
      </w:r>
      <w:r>
        <w:rPr>
          <w:rFonts w:hint="eastAsia"/>
        </w:rPr>
        <w:t>，</w:t>
      </w:r>
      <w:r>
        <w:rPr>
          <w:rFonts w:hint="eastAsia"/>
        </w:rPr>
        <w:t xml:space="preserve"> </w:t>
      </w:r>
      <w:r>
        <w:rPr>
          <w:rFonts w:hint="eastAsia"/>
        </w:rPr>
        <w:t>导致预期未来盈余下降以及公司资本成本上升</w:t>
      </w:r>
      <w:r>
        <w:rPr>
          <w:rFonts w:hint="eastAsia"/>
        </w:rPr>
        <w:t xml:space="preserve">( </w:t>
      </w:r>
      <w:proofErr w:type="spellStart"/>
      <w:r>
        <w:rPr>
          <w:rFonts w:hint="eastAsia"/>
        </w:rPr>
        <w:t>Hribar</w:t>
      </w:r>
      <w:proofErr w:type="spellEnd"/>
      <w:r>
        <w:rPr>
          <w:rFonts w:hint="eastAsia"/>
        </w:rPr>
        <w:t xml:space="preserve"> and Jenkins</w:t>
      </w:r>
      <w:r>
        <w:rPr>
          <w:rFonts w:hint="eastAsia"/>
        </w:rPr>
        <w:t>，</w:t>
      </w:r>
      <w:r>
        <w:rPr>
          <w:rFonts w:hint="eastAsia"/>
        </w:rPr>
        <w:t xml:space="preserve">2004) </w:t>
      </w:r>
      <w:r>
        <w:rPr>
          <w:rFonts w:hint="eastAsia"/>
        </w:rPr>
        <w:t>，并导致管理层和董事会成员面临更大的变更可能</w:t>
      </w:r>
      <w:r>
        <w:rPr>
          <w:rFonts w:hint="eastAsia"/>
        </w:rPr>
        <w:t>( Desai</w:t>
      </w:r>
      <w:r>
        <w:rPr>
          <w:rFonts w:hint="eastAsia"/>
        </w:rPr>
        <w:t>，</w:t>
      </w:r>
      <w:r>
        <w:rPr>
          <w:rFonts w:hint="eastAsia"/>
        </w:rPr>
        <w:t xml:space="preserve"> Hogan and Wilkins</w:t>
      </w:r>
      <w:r>
        <w:rPr>
          <w:rFonts w:hint="eastAsia"/>
        </w:rPr>
        <w:t>，</w:t>
      </w:r>
      <w:r>
        <w:rPr>
          <w:rFonts w:hint="eastAsia"/>
        </w:rPr>
        <w:t xml:space="preserve"> 2006; Srinivasan</w:t>
      </w:r>
      <w:r>
        <w:rPr>
          <w:rFonts w:hint="eastAsia"/>
        </w:rPr>
        <w:t>，</w:t>
      </w:r>
      <w:r>
        <w:rPr>
          <w:rFonts w:hint="eastAsia"/>
        </w:rPr>
        <w:t xml:space="preserve"> 2005)</w:t>
      </w:r>
      <w:r>
        <w:rPr>
          <w:rFonts w:hint="eastAsia"/>
        </w:rPr>
        <w:t>，财务报表重述是一个结果，</w:t>
      </w:r>
      <w:r>
        <w:rPr>
          <w:rFonts w:hint="eastAsia"/>
        </w:rPr>
        <w:t xml:space="preserve"> </w:t>
      </w:r>
      <w:r>
        <w:rPr>
          <w:rFonts w:hint="eastAsia"/>
        </w:rPr>
        <w:t>是因为前期相关会计处理和信息披露存在违反会计准则的情况下，</w:t>
      </w:r>
      <w:r>
        <w:rPr>
          <w:rFonts w:hint="eastAsia"/>
        </w:rPr>
        <w:t xml:space="preserve"> </w:t>
      </w:r>
      <w:r>
        <w:rPr>
          <w:rFonts w:hint="eastAsia"/>
        </w:rPr>
        <w:t>管理层对报表相关科目进行的更正</w:t>
      </w:r>
      <w:r>
        <w:rPr>
          <w:rFonts w:hint="eastAsia"/>
        </w:rPr>
        <w:t xml:space="preserve">; </w:t>
      </w:r>
      <w:r>
        <w:rPr>
          <w:rFonts w:hint="eastAsia"/>
        </w:rPr>
        <w:t>而财务报告内部控制是一个合理保证财务报表可靠性的过程，</w:t>
      </w:r>
      <w:r>
        <w:rPr>
          <w:rFonts w:hint="eastAsia"/>
        </w:rPr>
        <w:t xml:space="preserve"> </w:t>
      </w:r>
      <w:r>
        <w:rPr>
          <w:rFonts w:hint="eastAsia"/>
        </w:rPr>
        <w:t>因此财务报告内部控制存在重大缺陷是</w:t>
      </w:r>
      <w:r>
        <w:rPr>
          <w:rFonts w:hint="eastAsia"/>
        </w:rPr>
        <w:t xml:space="preserve"> </w:t>
      </w:r>
      <w:r>
        <w:rPr>
          <w:rFonts w:hint="eastAsia"/>
        </w:rPr>
        <w:t>“因”、财务报表进行重述是</w:t>
      </w:r>
      <w:r>
        <w:rPr>
          <w:rFonts w:hint="eastAsia"/>
        </w:rPr>
        <w:t xml:space="preserve"> </w:t>
      </w:r>
      <w:r>
        <w:rPr>
          <w:rFonts w:hint="eastAsia"/>
        </w:rPr>
        <w:t>“果”。</w:t>
      </w:r>
      <w:r w:rsidRPr="00457BF7">
        <w:rPr>
          <w:rFonts w:hint="eastAsia"/>
          <w:color w:val="FF0000"/>
        </w:rPr>
        <w:t>（内控不合理导致</w:t>
      </w:r>
      <w:proofErr w:type="gramStart"/>
      <w:r w:rsidRPr="00457BF7">
        <w:rPr>
          <w:rFonts w:hint="eastAsia"/>
          <w:color w:val="FF0000"/>
        </w:rPr>
        <w:t>财报重述</w:t>
      </w:r>
      <w:proofErr w:type="gramEnd"/>
      <w:r w:rsidRPr="00457BF7">
        <w:rPr>
          <w:rFonts w:hint="eastAsia"/>
          <w:color w:val="FF0000"/>
        </w:rPr>
        <w:t>，内控不合理又能</w:t>
      </w:r>
      <w:r w:rsidR="00D70475" w:rsidRPr="00457BF7">
        <w:rPr>
          <w:rFonts w:hint="eastAsia"/>
          <w:color w:val="FF0000"/>
        </w:rPr>
        <w:t>揭示制度或管理层问题</w:t>
      </w:r>
      <w:r w:rsidRPr="00457BF7">
        <w:rPr>
          <w:rFonts w:hint="eastAsia"/>
          <w:color w:val="FF0000"/>
        </w:rPr>
        <w:t>）</w:t>
      </w:r>
    </w:p>
    <w:p w:rsidR="0051797B" w:rsidRDefault="0051797B" w:rsidP="0051797B"/>
    <w:p w:rsidR="0051797B" w:rsidRDefault="00D70475" w:rsidP="00457BF7">
      <w:pPr>
        <w:pStyle w:val="a3"/>
        <w:numPr>
          <w:ilvl w:val="0"/>
          <w:numId w:val="3"/>
        </w:numPr>
        <w:ind w:firstLineChars="0"/>
      </w:pPr>
      <w:r w:rsidRPr="00457BF7">
        <w:rPr>
          <w:rFonts w:hint="eastAsia"/>
          <w:b/>
        </w:rPr>
        <w:t>财务困境成本理论与实证研究综述</w:t>
      </w:r>
      <w:r w:rsidRPr="00457BF7">
        <w:rPr>
          <w:rFonts w:hint="eastAsia"/>
          <w:b/>
        </w:rPr>
        <w:t>_</w:t>
      </w:r>
      <w:r w:rsidRPr="00457BF7">
        <w:rPr>
          <w:rFonts w:hint="eastAsia"/>
          <w:b/>
        </w:rPr>
        <w:t>章之旺：</w:t>
      </w:r>
      <w:r>
        <w:rPr>
          <w:rFonts w:hint="eastAsia"/>
        </w:rPr>
        <w:t>财务困境成本分类阐述等</w:t>
      </w:r>
    </w:p>
    <w:p w:rsidR="00D70475" w:rsidRDefault="00D70475" w:rsidP="0051797B">
      <w:pPr>
        <w:rPr>
          <w:rFonts w:hint="eastAsia"/>
        </w:rPr>
      </w:pPr>
    </w:p>
    <w:p w:rsidR="0051797B" w:rsidRDefault="00D70475" w:rsidP="00457BF7">
      <w:pPr>
        <w:pStyle w:val="a3"/>
        <w:numPr>
          <w:ilvl w:val="0"/>
          <w:numId w:val="3"/>
        </w:numPr>
        <w:ind w:firstLineChars="0"/>
      </w:pPr>
      <w:r w:rsidRPr="00457BF7">
        <w:rPr>
          <w:rFonts w:hint="eastAsia"/>
          <w:b/>
        </w:rPr>
        <w:t>大股东控制、利益侵占与现金股利——来自股权分置改革后上市公司的经验证据：</w:t>
      </w:r>
      <w:r>
        <w:rPr>
          <w:rFonts w:hint="eastAsia"/>
        </w:rPr>
        <w:t>每股现金股利对关联方交易比重、上市公司控股股东的持股比例、公司规模、每股收益、资产负债率、成长性（控制行业、年份）</w:t>
      </w:r>
    </w:p>
    <w:p w:rsidR="00D70475" w:rsidRDefault="00D70475" w:rsidP="0051797B"/>
    <w:p w:rsidR="0051797B" w:rsidRDefault="00D70475" w:rsidP="00457BF7">
      <w:pPr>
        <w:pStyle w:val="a3"/>
        <w:numPr>
          <w:ilvl w:val="0"/>
          <w:numId w:val="3"/>
        </w:numPr>
        <w:ind w:firstLineChars="0"/>
      </w:pPr>
      <w:r w:rsidRPr="00457BF7">
        <w:rPr>
          <w:rFonts w:hint="eastAsia"/>
          <w:b/>
        </w:rPr>
        <w:t>独立董事辞职、政治关系与公司治理缺陷</w:t>
      </w:r>
      <w:r w:rsidR="004553DB" w:rsidRPr="00457BF7">
        <w:rPr>
          <w:rFonts w:hint="eastAsia"/>
          <w:b/>
        </w:rPr>
        <w:t>：</w:t>
      </w:r>
      <w:r w:rsidR="004553DB">
        <w:rPr>
          <w:rFonts w:hint="eastAsia"/>
        </w:rPr>
        <w:t>这说明独立董事的提前辞职行为确实能够传递公司存在严重治理缺陷的信号。政治关系会显著影响独立董事提前辞职的信号传递效应。首先，</w:t>
      </w:r>
      <w:r w:rsidR="004553DB">
        <w:rPr>
          <w:rFonts w:hint="eastAsia"/>
        </w:rPr>
        <w:t xml:space="preserve"> </w:t>
      </w:r>
      <w:r w:rsidR="004553DB">
        <w:rPr>
          <w:rFonts w:hint="eastAsia"/>
        </w:rPr>
        <w:t>相比民营企业，</w:t>
      </w:r>
      <w:r w:rsidR="004553DB">
        <w:rPr>
          <w:rFonts w:hint="eastAsia"/>
        </w:rPr>
        <w:t xml:space="preserve"> </w:t>
      </w:r>
      <w:r w:rsidR="004553DB">
        <w:rPr>
          <w:rFonts w:hint="eastAsia"/>
        </w:rPr>
        <w:t>国有企业独立董事的提前辞职具有更强的信号传递作用，其次，</w:t>
      </w:r>
      <w:r w:rsidR="004553DB">
        <w:rPr>
          <w:rFonts w:hint="eastAsia"/>
        </w:rPr>
        <w:t xml:space="preserve"> </w:t>
      </w:r>
      <w:r w:rsidR="004553DB">
        <w:rPr>
          <w:rFonts w:hint="eastAsia"/>
        </w:rPr>
        <w:t>更进一步的分析，</w:t>
      </w:r>
      <w:r w:rsidR="004553DB">
        <w:rPr>
          <w:rFonts w:hint="eastAsia"/>
        </w:rPr>
        <w:t xml:space="preserve"> </w:t>
      </w:r>
      <w:r w:rsidR="004553DB">
        <w:rPr>
          <w:rFonts w:hint="eastAsia"/>
        </w:rPr>
        <w:t>根据政治关系将民营企业样本分组研究后，</w:t>
      </w:r>
      <w:r w:rsidR="004553DB">
        <w:rPr>
          <w:rFonts w:hint="eastAsia"/>
        </w:rPr>
        <w:t xml:space="preserve"> </w:t>
      </w:r>
      <w:r w:rsidR="004553DB">
        <w:rPr>
          <w:rFonts w:hint="eastAsia"/>
        </w:rPr>
        <w:t>发现在没有政治关系的民营企业中，</w:t>
      </w:r>
      <w:r w:rsidR="004553DB">
        <w:rPr>
          <w:rFonts w:hint="eastAsia"/>
        </w:rPr>
        <w:t xml:space="preserve"> </w:t>
      </w:r>
      <w:r w:rsidR="004553DB">
        <w:rPr>
          <w:rFonts w:hint="eastAsia"/>
        </w:rPr>
        <w:t>其独立董事的提前辞职行为不具有信息含量，</w:t>
      </w:r>
      <w:r w:rsidR="004553DB">
        <w:rPr>
          <w:rFonts w:hint="eastAsia"/>
        </w:rPr>
        <w:t xml:space="preserve"> </w:t>
      </w:r>
      <w:r w:rsidR="004553DB">
        <w:rPr>
          <w:rFonts w:hint="eastAsia"/>
        </w:rPr>
        <w:t>但在具有政治关系的民营企业中，</w:t>
      </w:r>
      <w:r w:rsidR="004553DB">
        <w:rPr>
          <w:rFonts w:hint="eastAsia"/>
        </w:rPr>
        <w:t xml:space="preserve"> </w:t>
      </w:r>
      <w:r w:rsidR="004553DB">
        <w:rPr>
          <w:rFonts w:hint="eastAsia"/>
        </w:rPr>
        <w:t>这种独立董事提前辞职预示公司治理缺陷的效应仍然会存在。</w:t>
      </w:r>
    </w:p>
    <w:p w:rsidR="0051797B" w:rsidRPr="004553DB" w:rsidRDefault="0051797B" w:rsidP="0051797B"/>
    <w:p w:rsidR="0051797B" w:rsidRDefault="00C06406" w:rsidP="00457BF7">
      <w:pPr>
        <w:pStyle w:val="a3"/>
        <w:numPr>
          <w:ilvl w:val="0"/>
          <w:numId w:val="3"/>
        </w:numPr>
        <w:ind w:firstLineChars="0"/>
      </w:pPr>
      <w:r w:rsidRPr="00457BF7">
        <w:rPr>
          <w:rFonts w:hint="eastAsia"/>
          <w:b/>
        </w:rPr>
        <w:t>赶超压力与公司的败德行为</w:t>
      </w:r>
      <w:r w:rsidRPr="00457BF7">
        <w:rPr>
          <w:rFonts w:hint="eastAsia"/>
          <w:b/>
        </w:rPr>
        <w:t>_</w:t>
      </w:r>
      <w:r w:rsidRPr="00457BF7">
        <w:rPr>
          <w:rFonts w:hint="eastAsia"/>
          <w:b/>
        </w:rPr>
        <w:t>来自中国上市公司的数据分析</w:t>
      </w:r>
      <w:r w:rsidRPr="00457BF7">
        <w:rPr>
          <w:rFonts w:hint="eastAsia"/>
          <w:b/>
        </w:rPr>
        <w:t>_</w:t>
      </w:r>
      <w:r w:rsidRPr="00457BF7">
        <w:rPr>
          <w:rFonts w:hint="eastAsia"/>
          <w:b/>
        </w:rPr>
        <w:t>贺小刚：</w:t>
      </w:r>
      <w:r>
        <w:rPr>
          <w:rFonts w:hint="eastAsia"/>
        </w:rPr>
        <w:t>制度化赶超压力等与</w:t>
      </w:r>
      <w:r w:rsidRPr="00457BF7">
        <w:rPr>
          <w:rFonts w:hint="eastAsia"/>
          <w:color w:val="FF0000"/>
        </w:rPr>
        <w:t>公司</w:t>
      </w:r>
      <w:proofErr w:type="gramStart"/>
      <w:r w:rsidRPr="00457BF7">
        <w:rPr>
          <w:rFonts w:hint="eastAsia"/>
          <w:color w:val="FF0000"/>
        </w:rPr>
        <w:t>败</w:t>
      </w:r>
      <w:proofErr w:type="gramEnd"/>
      <w:r w:rsidRPr="00457BF7">
        <w:rPr>
          <w:rFonts w:hint="eastAsia"/>
          <w:color w:val="FF0000"/>
        </w:rPr>
        <w:t>德行为</w:t>
      </w:r>
      <w:r>
        <w:rPr>
          <w:rFonts w:hint="eastAsia"/>
        </w:rPr>
        <w:t>有正相关性</w:t>
      </w:r>
    </w:p>
    <w:p w:rsidR="0051797B" w:rsidRDefault="0051797B" w:rsidP="0051797B"/>
    <w:p w:rsidR="0051797B" w:rsidRDefault="00C06406" w:rsidP="00457BF7">
      <w:pPr>
        <w:pStyle w:val="a3"/>
        <w:numPr>
          <w:ilvl w:val="0"/>
          <w:numId w:val="3"/>
        </w:numPr>
        <w:ind w:firstLineChars="0"/>
      </w:pPr>
      <w:r w:rsidRPr="00457BF7">
        <w:rPr>
          <w:rFonts w:hint="eastAsia"/>
          <w:b/>
        </w:rPr>
        <w:t>高管交易能预测未来股票收益吗</w:t>
      </w:r>
      <w:r w:rsidRPr="00457BF7">
        <w:rPr>
          <w:rFonts w:hint="eastAsia"/>
          <w:b/>
        </w:rPr>
        <w:t>_</w:t>
      </w:r>
      <w:proofErr w:type="gramStart"/>
      <w:r w:rsidRPr="00457BF7">
        <w:rPr>
          <w:rFonts w:hint="eastAsia"/>
          <w:b/>
        </w:rPr>
        <w:t>朱茶芬</w:t>
      </w:r>
      <w:proofErr w:type="gramEnd"/>
      <w:r w:rsidRPr="00457BF7">
        <w:rPr>
          <w:rFonts w:hint="eastAsia"/>
          <w:b/>
        </w:rPr>
        <w:t>：</w:t>
      </w:r>
      <w:r w:rsidRPr="00C06406">
        <w:rPr>
          <w:rFonts w:hint="eastAsia"/>
        </w:rPr>
        <w:t>高管</w:t>
      </w:r>
      <w:r w:rsidRPr="00457BF7">
        <w:rPr>
          <w:rFonts w:hint="eastAsia"/>
          <w:color w:val="FF0000"/>
        </w:rPr>
        <w:t>卖出和大额买入</w:t>
      </w:r>
      <w:r w:rsidRPr="00C06406">
        <w:rPr>
          <w:rFonts w:hint="eastAsia"/>
        </w:rPr>
        <w:t>对未来股票走势具有很强的</w:t>
      </w:r>
      <w:r w:rsidRPr="00C06406">
        <w:rPr>
          <w:rFonts w:hint="eastAsia"/>
        </w:rPr>
        <w:t xml:space="preserve"> </w:t>
      </w:r>
      <w:r w:rsidRPr="00C06406">
        <w:rPr>
          <w:rFonts w:hint="eastAsia"/>
        </w:rPr>
        <w:t>预测能力</w:t>
      </w:r>
      <w:r w:rsidRPr="00C06406">
        <w:rPr>
          <w:rFonts w:hint="eastAsia"/>
        </w:rPr>
        <w:t xml:space="preserve"> </w:t>
      </w:r>
      <w:r w:rsidRPr="00C06406">
        <w:rPr>
          <w:rFonts w:hint="eastAsia"/>
        </w:rPr>
        <w:t>。</w:t>
      </w:r>
    </w:p>
    <w:p w:rsidR="0051797B" w:rsidRDefault="0051797B" w:rsidP="0051797B"/>
    <w:p w:rsidR="00C06406" w:rsidRDefault="00C06406" w:rsidP="00457BF7">
      <w:pPr>
        <w:pStyle w:val="a3"/>
        <w:numPr>
          <w:ilvl w:val="0"/>
          <w:numId w:val="3"/>
        </w:numPr>
        <w:ind w:firstLineChars="0"/>
      </w:pPr>
      <w:r w:rsidRPr="00457BF7">
        <w:rPr>
          <w:rFonts w:hint="eastAsia"/>
          <w:b/>
        </w:rPr>
        <w:t>公司治理机制与公司绩效</w:t>
      </w:r>
      <w:r w:rsidRPr="00457BF7">
        <w:rPr>
          <w:rFonts w:hint="eastAsia"/>
          <w:b/>
        </w:rPr>
        <w:t>_</w:t>
      </w:r>
      <w:r w:rsidRPr="00457BF7">
        <w:rPr>
          <w:rFonts w:hint="eastAsia"/>
          <w:b/>
        </w:rPr>
        <w:t>代理成本的中介效应：</w:t>
      </w:r>
      <w:r>
        <w:rPr>
          <w:rFonts w:hint="eastAsia"/>
        </w:rPr>
        <w:t>第一类股权代理成本在董事会规模、董事会独立性与公司绩效之间起部分中介作用，而第二类股权代理成本在股权集中度与公司绩效之间起部分中介作用。</w:t>
      </w:r>
    </w:p>
    <w:p w:rsidR="00C06406" w:rsidRDefault="00C06406" w:rsidP="0051797B"/>
    <w:p w:rsidR="00C06406" w:rsidRDefault="00C06406" w:rsidP="00457BF7">
      <w:pPr>
        <w:pStyle w:val="a3"/>
        <w:numPr>
          <w:ilvl w:val="0"/>
          <w:numId w:val="3"/>
        </w:numPr>
        <w:ind w:firstLineChars="0"/>
      </w:pPr>
      <w:r w:rsidRPr="00457BF7">
        <w:rPr>
          <w:rFonts w:hint="eastAsia"/>
          <w:b/>
        </w:rPr>
        <w:t>环境不确定性</w:t>
      </w:r>
      <w:r w:rsidRPr="00457BF7">
        <w:rPr>
          <w:rFonts w:hint="eastAsia"/>
          <w:b/>
        </w:rPr>
        <w:t>_</w:t>
      </w:r>
      <w:r w:rsidRPr="00457BF7">
        <w:rPr>
          <w:rFonts w:hint="eastAsia"/>
          <w:b/>
        </w:rPr>
        <w:t>多元化经营与资本成本</w:t>
      </w:r>
      <w:r w:rsidRPr="00457BF7">
        <w:rPr>
          <w:rFonts w:hint="eastAsia"/>
          <w:b/>
        </w:rPr>
        <w:t>_</w:t>
      </w:r>
      <w:proofErr w:type="gramStart"/>
      <w:r w:rsidRPr="00457BF7">
        <w:rPr>
          <w:rFonts w:hint="eastAsia"/>
          <w:b/>
        </w:rPr>
        <w:t>林钟高</w:t>
      </w:r>
      <w:proofErr w:type="gramEnd"/>
      <w:r w:rsidRPr="00457BF7">
        <w:rPr>
          <w:rFonts w:hint="eastAsia"/>
          <w:b/>
        </w:rPr>
        <w:t>：</w:t>
      </w:r>
      <w:r>
        <w:rPr>
          <w:rFonts w:hint="eastAsia"/>
        </w:rPr>
        <w:t>环境不确定性与企业资本成本显著正</w:t>
      </w:r>
      <w:r>
        <w:rPr>
          <w:rFonts w:hint="eastAsia"/>
        </w:rPr>
        <w:lastRenderedPageBreak/>
        <w:t>相关，进一步发现，随着环境不确定性的增加，企业多元化经营程度呈现先升后降的趋势，而资本成本则随着多元化经营程度增加呈现先降后升的趋势。</w:t>
      </w:r>
    </w:p>
    <w:p w:rsidR="007A2B08" w:rsidRDefault="007A2B08" w:rsidP="00C06406">
      <w:pPr>
        <w:rPr>
          <w:rFonts w:hint="eastAsia"/>
        </w:rPr>
      </w:pPr>
    </w:p>
    <w:p w:rsidR="00C06406" w:rsidRDefault="00C06406" w:rsidP="00457BF7">
      <w:pPr>
        <w:pStyle w:val="a3"/>
        <w:numPr>
          <w:ilvl w:val="0"/>
          <w:numId w:val="3"/>
        </w:numPr>
        <w:ind w:firstLineChars="0"/>
      </w:pPr>
      <w:r w:rsidRPr="00457BF7">
        <w:rPr>
          <w:rFonts w:hint="eastAsia"/>
          <w:b/>
        </w:rPr>
        <w:t>基于合并报表与母公司报表的财务危机预警效果比较研究：</w:t>
      </w:r>
      <w:r>
        <w:rPr>
          <w:rFonts w:hint="eastAsia"/>
        </w:rPr>
        <w:t>合并报表的总体预警效果略优于母公司报表</w:t>
      </w:r>
      <w:r>
        <w:rPr>
          <w:rFonts w:hint="eastAsia"/>
        </w:rPr>
        <w:t xml:space="preserve">; </w:t>
      </w:r>
      <w:r>
        <w:rPr>
          <w:rFonts w:hint="eastAsia"/>
        </w:rPr>
        <w:t>但当母公司采用经营主导型战略时，母公司报表的预警效果优于合并报表</w:t>
      </w:r>
      <w:r>
        <w:rPr>
          <w:rFonts w:hint="eastAsia"/>
        </w:rPr>
        <w:t xml:space="preserve">; </w:t>
      </w:r>
      <w:r>
        <w:rPr>
          <w:rFonts w:hint="eastAsia"/>
        </w:rPr>
        <w:t>当母公司采用投资主导型战略时，</w:t>
      </w:r>
      <w:r>
        <w:rPr>
          <w:rFonts w:hint="eastAsia"/>
        </w:rPr>
        <w:t xml:space="preserve"> </w:t>
      </w:r>
      <w:r>
        <w:rPr>
          <w:rFonts w:hint="eastAsia"/>
        </w:rPr>
        <w:t>合并报表的预警效果较明显优于母公司报表。稳健性检验的结论显示，</w:t>
      </w:r>
      <w:r>
        <w:rPr>
          <w:rFonts w:hint="eastAsia"/>
        </w:rPr>
        <w:t xml:space="preserve"> </w:t>
      </w:r>
      <w:r>
        <w:rPr>
          <w:rFonts w:hint="eastAsia"/>
        </w:rPr>
        <w:t>预警时间的延长使得预警效果更优。</w:t>
      </w:r>
    </w:p>
    <w:p w:rsidR="00C06406" w:rsidRDefault="00C06406" w:rsidP="0051797B"/>
    <w:p w:rsidR="00C06406" w:rsidRPr="00457BF7" w:rsidRDefault="00C06406" w:rsidP="00457BF7">
      <w:pPr>
        <w:pStyle w:val="a3"/>
        <w:numPr>
          <w:ilvl w:val="0"/>
          <w:numId w:val="3"/>
        </w:numPr>
        <w:ind w:firstLineChars="0"/>
        <w:rPr>
          <w:color w:val="FF0000"/>
        </w:rPr>
      </w:pPr>
      <w:r w:rsidRPr="00457BF7">
        <w:rPr>
          <w:rFonts w:hint="eastAsia"/>
          <w:b/>
        </w:rPr>
        <w:t>基于企业经营预期下的资本结构调整</w:t>
      </w:r>
      <w:r w:rsidRPr="00457BF7">
        <w:rPr>
          <w:rFonts w:hint="eastAsia"/>
          <w:b/>
        </w:rPr>
        <w:t>_</w:t>
      </w:r>
      <w:r w:rsidRPr="00457BF7">
        <w:rPr>
          <w:rFonts w:hint="eastAsia"/>
          <w:b/>
        </w:rPr>
        <w:t>省略</w:t>
      </w:r>
      <w:r w:rsidRPr="00457BF7">
        <w:rPr>
          <w:rFonts w:hint="eastAsia"/>
          <w:b/>
        </w:rPr>
        <w:t>_</w:t>
      </w:r>
      <w:r w:rsidRPr="00457BF7">
        <w:rPr>
          <w:rFonts w:hint="eastAsia"/>
          <w:b/>
        </w:rPr>
        <w:t>来自我国制造业上市公司的经验证据</w:t>
      </w:r>
      <w:r w:rsidRPr="00457BF7">
        <w:rPr>
          <w:rFonts w:hint="eastAsia"/>
          <w:b/>
        </w:rPr>
        <w:t>_</w:t>
      </w:r>
      <w:r w:rsidRPr="00457BF7">
        <w:rPr>
          <w:rFonts w:hint="eastAsia"/>
          <w:b/>
        </w:rPr>
        <w:t>张春景：</w:t>
      </w:r>
      <w:r w:rsidRPr="00457BF7">
        <w:rPr>
          <w:rFonts w:hint="eastAsia"/>
          <w:color w:val="FF0000"/>
        </w:rPr>
        <w:t>当企业预期盈余下降时，将会变卖资产偿还债务并通过降低股利支付率的方式降低负债率。</w:t>
      </w:r>
      <w:r w:rsidR="00B93EE3" w:rsidRPr="00457BF7">
        <w:rPr>
          <w:rFonts w:hint="eastAsia"/>
          <w:color w:val="FF0000"/>
        </w:rPr>
        <w:t>预期盈余对资本结构的作用机制是通过负债的税收利益和财务困境成本变动来调整最佳资本结构。</w:t>
      </w:r>
    </w:p>
    <w:p w:rsidR="00C06406" w:rsidRPr="00C06406" w:rsidRDefault="00C06406" w:rsidP="0051797B"/>
    <w:p w:rsidR="00C06406" w:rsidRDefault="00B93EE3" w:rsidP="00457BF7">
      <w:pPr>
        <w:pStyle w:val="a3"/>
        <w:numPr>
          <w:ilvl w:val="0"/>
          <w:numId w:val="3"/>
        </w:numPr>
        <w:ind w:firstLineChars="0"/>
      </w:pPr>
      <w:r w:rsidRPr="00457BF7">
        <w:rPr>
          <w:rFonts w:hint="eastAsia"/>
          <w:b/>
        </w:rPr>
        <w:t>基于遗传算法的同步优化方法在财务困境预警中的应用：</w:t>
      </w:r>
      <w:r>
        <w:rPr>
          <w:rFonts w:hint="eastAsia"/>
        </w:rPr>
        <w:t>别的模型、机制不够好</w:t>
      </w:r>
      <w:r w:rsidR="007A2B08">
        <w:rPr>
          <w:rFonts w:hint="eastAsia"/>
        </w:rPr>
        <w:t>用、有缺陷</w:t>
      </w:r>
      <w:r>
        <w:rPr>
          <w:rFonts w:hint="eastAsia"/>
        </w:rPr>
        <w:t>，用遗传算法可以提高精度，更好的预测了财务困境</w:t>
      </w:r>
      <w:r w:rsidR="007A2B08">
        <w:rPr>
          <w:rFonts w:hint="eastAsia"/>
        </w:rPr>
        <w:t>。</w:t>
      </w:r>
    </w:p>
    <w:p w:rsidR="00B93EE3" w:rsidRDefault="00B93EE3" w:rsidP="0051797B"/>
    <w:p w:rsidR="00B93EE3" w:rsidRDefault="00B93EE3" w:rsidP="00457BF7">
      <w:pPr>
        <w:pStyle w:val="a3"/>
        <w:numPr>
          <w:ilvl w:val="0"/>
          <w:numId w:val="3"/>
        </w:numPr>
        <w:ind w:firstLineChars="0"/>
      </w:pPr>
      <w:r w:rsidRPr="00457BF7">
        <w:rPr>
          <w:rFonts w:hint="eastAsia"/>
          <w:b/>
        </w:rPr>
        <w:t>论财务报告的改进：</w:t>
      </w:r>
      <w:proofErr w:type="gramStart"/>
      <w:r>
        <w:rPr>
          <w:rFonts w:hint="eastAsia"/>
        </w:rPr>
        <w:t>财报面临</w:t>
      </w:r>
      <w:proofErr w:type="gramEnd"/>
      <w:r>
        <w:rPr>
          <w:rFonts w:hint="eastAsia"/>
        </w:rPr>
        <w:t>的一些问题（</w:t>
      </w:r>
      <w:proofErr w:type="gramStart"/>
      <w:r>
        <w:rPr>
          <w:rFonts w:hint="eastAsia"/>
        </w:rPr>
        <w:t>如财报</w:t>
      </w:r>
      <w:proofErr w:type="gramEnd"/>
      <w:r>
        <w:rPr>
          <w:rFonts w:hint="eastAsia"/>
        </w:rPr>
        <w:t>所希望报告的东西是否有意义、报告的及时性等等）以及未来的一些可能解决办法</w:t>
      </w:r>
      <w:r w:rsidR="007A2B08">
        <w:rPr>
          <w:rFonts w:hint="eastAsia"/>
        </w:rPr>
        <w:t>。</w:t>
      </w:r>
    </w:p>
    <w:p w:rsidR="00B93EE3" w:rsidRPr="00B93EE3" w:rsidRDefault="00B93EE3" w:rsidP="0051797B"/>
    <w:p w:rsidR="00B93EE3" w:rsidRDefault="00265D7A" w:rsidP="00457BF7">
      <w:pPr>
        <w:pStyle w:val="a3"/>
        <w:numPr>
          <w:ilvl w:val="0"/>
          <w:numId w:val="3"/>
        </w:numPr>
        <w:ind w:firstLineChars="0"/>
        <w:rPr>
          <w:rFonts w:hint="eastAsia"/>
        </w:rPr>
      </w:pPr>
      <w:r w:rsidRPr="00457BF7">
        <w:rPr>
          <w:rFonts w:hint="eastAsia"/>
          <w:b/>
        </w:rPr>
        <w:t>媒体语气</w:t>
      </w:r>
      <w:r w:rsidRPr="00457BF7">
        <w:rPr>
          <w:rFonts w:hint="eastAsia"/>
          <w:b/>
        </w:rPr>
        <w:t>_</w:t>
      </w:r>
      <w:r w:rsidRPr="00457BF7">
        <w:rPr>
          <w:rFonts w:hint="eastAsia"/>
          <w:b/>
        </w:rPr>
        <w:t>投资者情绪与</w:t>
      </w:r>
      <w:r w:rsidRPr="00457BF7">
        <w:rPr>
          <w:rFonts w:hint="eastAsia"/>
          <w:b/>
        </w:rPr>
        <w:t>IPO</w:t>
      </w:r>
      <w:r w:rsidRPr="00457BF7">
        <w:rPr>
          <w:rFonts w:hint="eastAsia"/>
          <w:b/>
        </w:rPr>
        <w:t>定价</w:t>
      </w:r>
      <w:r w:rsidRPr="00457BF7">
        <w:rPr>
          <w:rFonts w:hint="eastAsia"/>
          <w:b/>
        </w:rPr>
        <w:t>_</w:t>
      </w:r>
      <w:proofErr w:type="gramStart"/>
      <w:r w:rsidRPr="00457BF7">
        <w:rPr>
          <w:rFonts w:hint="eastAsia"/>
          <w:b/>
        </w:rPr>
        <w:t>汪昌云</w:t>
      </w:r>
      <w:proofErr w:type="gramEnd"/>
      <w:r w:rsidRPr="00457BF7">
        <w:rPr>
          <w:rFonts w:hint="eastAsia"/>
          <w:b/>
        </w:rPr>
        <w:t>：</w:t>
      </w:r>
      <w:r w:rsidR="00B93EE3">
        <w:rPr>
          <w:rFonts w:hint="eastAsia"/>
        </w:rPr>
        <w:t>相比正面媒体语气，</w:t>
      </w:r>
      <w:r w:rsidR="00B93EE3">
        <w:rPr>
          <w:rFonts w:hint="eastAsia"/>
        </w:rPr>
        <w:t xml:space="preserve"> </w:t>
      </w:r>
      <w:r w:rsidR="00B93EE3" w:rsidRPr="00457BF7">
        <w:rPr>
          <w:rFonts w:hint="eastAsia"/>
          <w:color w:val="FF0000"/>
        </w:rPr>
        <w:t>负面媒体语气能够更好地解释</w:t>
      </w:r>
      <w:r w:rsidR="00B93EE3" w:rsidRPr="00457BF7">
        <w:rPr>
          <w:rFonts w:hint="eastAsia"/>
          <w:color w:val="FF0000"/>
        </w:rPr>
        <w:t xml:space="preserve"> IPO </w:t>
      </w:r>
      <w:r w:rsidR="00B93EE3" w:rsidRPr="00457BF7">
        <w:rPr>
          <w:rFonts w:hint="eastAsia"/>
          <w:color w:val="FF0000"/>
        </w:rPr>
        <w:t>抑价率、首日换手率以及超募比例</w:t>
      </w:r>
      <w:r w:rsidR="00B93EE3">
        <w:rPr>
          <w:rFonts w:hint="eastAsia"/>
        </w:rPr>
        <w:t>；发行公司和承销商有动机和激励通过媒体推介</w:t>
      </w:r>
      <w:r w:rsidR="00B93EE3">
        <w:rPr>
          <w:rFonts w:hint="eastAsia"/>
        </w:rPr>
        <w:t xml:space="preserve"> IPO </w:t>
      </w:r>
      <w:r w:rsidR="00B93EE3">
        <w:rPr>
          <w:rFonts w:hint="eastAsia"/>
        </w:rPr>
        <w:t>公司，引导、煽动投资者情绪，从而厘清投资者情绪的影响因素以及其作用于资产价格的渠道。本文最后验证了媒体语气作为投资者情绪代理变量的可靠性。</w:t>
      </w:r>
    </w:p>
    <w:p w:rsidR="00C06406" w:rsidRDefault="00C06406" w:rsidP="0051797B"/>
    <w:p w:rsidR="00B93EE3" w:rsidRDefault="00265D7A" w:rsidP="00457BF7">
      <w:pPr>
        <w:pStyle w:val="a3"/>
        <w:numPr>
          <w:ilvl w:val="0"/>
          <w:numId w:val="3"/>
        </w:numPr>
        <w:ind w:firstLineChars="0"/>
      </w:pPr>
      <w:r w:rsidRPr="00457BF7">
        <w:rPr>
          <w:rFonts w:hint="eastAsia"/>
          <w:b/>
        </w:rPr>
        <w:t>民营企业终极控制性股东特征与公司融资决策行为：</w:t>
      </w:r>
      <w:r>
        <w:rPr>
          <w:rFonts w:hint="eastAsia"/>
        </w:rPr>
        <w:t>我国上市公司终极控制人所拥有的</w:t>
      </w:r>
      <w:r w:rsidRPr="00457BF7">
        <w:rPr>
          <w:rFonts w:hint="eastAsia"/>
          <w:color w:val="FF0000"/>
        </w:rPr>
        <w:t>表决权与</w:t>
      </w:r>
      <w:proofErr w:type="gramStart"/>
      <w:r w:rsidRPr="00457BF7">
        <w:rPr>
          <w:rFonts w:hint="eastAsia"/>
          <w:color w:val="FF0000"/>
        </w:rPr>
        <w:t>现金流权两者</w:t>
      </w:r>
      <w:proofErr w:type="gramEnd"/>
      <w:r w:rsidRPr="00457BF7">
        <w:rPr>
          <w:rFonts w:hint="eastAsia"/>
          <w:color w:val="FF0000"/>
        </w:rPr>
        <w:t>分离程度越高</w:t>
      </w:r>
      <w:r>
        <w:rPr>
          <w:rFonts w:hint="eastAsia"/>
        </w:rPr>
        <w:t>，其对负债的破产威胁效应和利益转移限制效应</w:t>
      </w:r>
      <w:r w:rsidRPr="00457BF7">
        <w:rPr>
          <w:rFonts w:hint="eastAsia"/>
          <w:color w:val="FF0000"/>
        </w:rPr>
        <w:t>越不敏感</w:t>
      </w:r>
      <w:r>
        <w:rPr>
          <w:rFonts w:hint="eastAsia"/>
        </w:rPr>
        <w:t>，</w:t>
      </w:r>
      <w:r>
        <w:rPr>
          <w:rFonts w:hint="eastAsia"/>
        </w:rPr>
        <w:t xml:space="preserve"> </w:t>
      </w:r>
      <w:r w:rsidRPr="00457BF7">
        <w:rPr>
          <w:rFonts w:hint="eastAsia"/>
          <w:color w:val="FF0000"/>
        </w:rPr>
        <w:t>越偏向于通过高负债融资等手段以达到获取超控制权收益的目的</w:t>
      </w:r>
      <w:r>
        <w:rPr>
          <w:rFonts w:hint="eastAsia"/>
        </w:rPr>
        <w:t>。（代理成本、公司治理）</w:t>
      </w:r>
      <w:r w:rsidR="007A2B08">
        <w:rPr>
          <w:rFonts w:hint="eastAsia"/>
        </w:rPr>
        <w:t>。</w:t>
      </w:r>
    </w:p>
    <w:p w:rsidR="00B93EE3" w:rsidRDefault="00B93EE3" w:rsidP="0051797B"/>
    <w:p w:rsidR="00B93EE3" w:rsidRPr="00457BF7" w:rsidRDefault="00265D7A" w:rsidP="00457BF7">
      <w:pPr>
        <w:pStyle w:val="a3"/>
        <w:numPr>
          <w:ilvl w:val="0"/>
          <w:numId w:val="3"/>
        </w:numPr>
        <w:ind w:firstLineChars="0"/>
        <w:rPr>
          <w:color w:val="FF0000"/>
        </w:rPr>
      </w:pPr>
      <w:r w:rsidRPr="00457BF7">
        <w:rPr>
          <w:rFonts w:hint="eastAsia"/>
          <w:b/>
        </w:rPr>
        <w:t>内幕操纵</w:t>
      </w:r>
      <w:r w:rsidRPr="00457BF7">
        <w:rPr>
          <w:rFonts w:hint="eastAsia"/>
          <w:b/>
        </w:rPr>
        <w:t>_</w:t>
      </w:r>
      <w:r w:rsidRPr="00457BF7">
        <w:rPr>
          <w:rFonts w:hint="eastAsia"/>
          <w:b/>
        </w:rPr>
        <w:t>市场反应与行为识别</w:t>
      </w:r>
      <w:r w:rsidRPr="00457BF7">
        <w:rPr>
          <w:rFonts w:hint="eastAsia"/>
          <w:b/>
        </w:rPr>
        <w:t>_</w:t>
      </w:r>
      <w:r w:rsidRPr="00457BF7">
        <w:rPr>
          <w:rFonts w:hint="eastAsia"/>
          <w:b/>
        </w:rPr>
        <w:t>张宗新：</w:t>
      </w:r>
      <w:r>
        <w:rPr>
          <w:rFonts w:hint="eastAsia"/>
        </w:rPr>
        <w:t>对内幕操纵股票</w:t>
      </w:r>
      <w:proofErr w:type="gramStart"/>
      <w:r>
        <w:rPr>
          <w:rFonts w:hint="eastAsia"/>
        </w:rPr>
        <w:t>在超倾收益</w:t>
      </w:r>
      <w:proofErr w:type="gramEnd"/>
      <w:r>
        <w:rPr>
          <w:rFonts w:hint="eastAsia"/>
        </w:rPr>
        <w:t>、波动性、流动性以及贝塔系数等市场反应指标的动态特征进行实证分析，在此基础上借鉴数据挖掘的思想，在采纳</w:t>
      </w:r>
      <w:r>
        <w:rPr>
          <w:rFonts w:hint="eastAsia"/>
        </w:rPr>
        <w:t>Logistic</w:t>
      </w:r>
      <w:r>
        <w:rPr>
          <w:rFonts w:hint="eastAsia"/>
        </w:rPr>
        <w:t>判别模型和决策树判别模型</w:t>
      </w:r>
      <w:r w:rsidRPr="00457BF7">
        <w:rPr>
          <w:rFonts w:hint="eastAsia"/>
          <w:color w:val="FF0000"/>
        </w:rPr>
        <w:t>对内幕信息操纵行为进行识别</w:t>
      </w:r>
    </w:p>
    <w:p w:rsidR="00265D7A" w:rsidRDefault="00265D7A" w:rsidP="00265D7A">
      <w:pPr>
        <w:rPr>
          <w:color w:val="FF0000"/>
        </w:rPr>
      </w:pPr>
    </w:p>
    <w:p w:rsidR="00265D7A" w:rsidRPr="00DE2CEF" w:rsidRDefault="00DE2CEF" w:rsidP="00457BF7">
      <w:pPr>
        <w:pStyle w:val="a3"/>
        <w:numPr>
          <w:ilvl w:val="0"/>
          <w:numId w:val="3"/>
        </w:numPr>
        <w:ind w:firstLineChars="0"/>
      </w:pPr>
      <w:r w:rsidRPr="00457BF7">
        <w:rPr>
          <w:rFonts w:hint="eastAsia"/>
          <w:b/>
        </w:rPr>
        <w:t>企业价值与财富变动报告研究：</w:t>
      </w:r>
      <w:r w:rsidRPr="00DE2CEF">
        <w:rPr>
          <w:rFonts w:hint="eastAsia"/>
        </w:rPr>
        <w:t>老三表</w:t>
      </w:r>
      <w:proofErr w:type="gramStart"/>
      <w:r w:rsidRPr="00DE2CEF">
        <w:rPr>
          <w:rFonts w:hint="eastAsia"/>
        </w:rPr>
        <w:t>不</w:t>
      </w:r>
      <w:proofErr w:type="gramEnd"/>
      <w:r w:rsidRPr="00DE2CEF">
        <w:rPr>
          <w:rFonts w:hint="eastAsia"/>
        </w:rPr>
        <w:t>再适应新环境，相应地提出</w:t>
      </w:r>
      <w:r w:rsidRPr="00457BF7">
        <w:rPr>
          <w:rFonts w:hint="eastAsia"/>
          <w:color w:val="FF0000"/>
        </w:rPr>
        <w:t>企业资产负债价值表、</w:t>
      </w:r>
      <w:r w:rsidRPr="00457BF7">
        <w:rPr>
          <w:rFonts w:hint="eastAsia"/>
          <w:color w:val="FF0000"/>
        </w:rPr>
        <w:t xml:space="preserve"> </w:t>
      </w:r>
      <w:r w:rsidRPr="00457BF7">
        <w:rPr>
          <w:rFonts w:hint="eastAsia"/>
          <w:color w:val="FF0000"/>
        </w:rPr>
        <w:t>企业全面损益表和企业财富变动表</w:t>
      </w:r>
      <w:r w:rsidRPr="00DE2CEF">
        <w:rPr>
          <w:rFonts w:hint="eastAsia"/>
        </w:rPr>
        <w:t>的基本框架体系。</w:t>
      </w:r>
      <w:r w:rsidRPr="00DE2CEF">
        <w:rPr>
          <w:rFonts w:hint="eastAsia"/>
        </w:rPr>
        <w:t xml:space="preserve"> </w:t>
      </w:r>
      <w:r w:rsidRPr="00DE2CEF">
        <w:rPr>
          <w:rFonts w:hint="eastAsia"/>
        </w:rPr>
        <w:t>现金流量表的地位将下降。</w:t>
      </w:r>
    </w:p>
    <w:p w:rsidR="00265D7A" w:rsidRDefault="00265D7A" w:rsidP="00265D7A">
      <w:pPr>
        <w:rPr>
          <w:color w:val="FF0000"/>
        </w:rPr>
      </w:pPr>
    </w:p>
    <w:p w:rsidR="00265D7A" w:rsidRPr="00DE2CEF" w:rsidRDefault="00DE2CEF" w:rsidP="00457BF7">
      <w:pPr>
        <w:pStyle w:val="a3"/>
        <w:numPr>
          <w:ilvl w:val="0"/>
          <w:numId w:val="3"/>
        </w:numPr>
        <w:ind w:firstLineChars="0"/>
      </w:pPr>
      <w:r w:rsidRPr="00457BF7">
        <w:rPr>
          <w:rFonts w:hint="eastAsia"/>
          <w:b/>
        </w:rPr>
        <w:t>企业无形资产资本化与分析师盈余预测</w:t>
      </w:r>
      <w:r w:rsidRPr="00457BF7">
        <w:rPr>
          <w:rFonts w:hint="eastAsia"/>
          <w:b/>
        </w:rPr>
        <w:t>_</w:t>
      </w:r>
      <w:r w:rsidRPr="00457BF7">
        <w:rPr>
          <w:rFonts w:hint="eastAsia"/>
          <w:b/>
        </w:rPr>
        <w:t>理论分析与实证检验：</w:t>
      </w:r>
      <w:r w:rsidRPr="00DE2CEF">
        <w:rPr>
          <w:rFonts w:hint="eastAsia"/>
        </w:rPr>
        <w:t>研究无形资产资本化对分析师盈余预测的影响企业无形资产资本化程度越高，分析师盈余预测跟随次数越少，分析师盈余预测误差越小，分析师之间的盈余预测分歧越小，并且对于无形资产价值占公司总价值比例较高的公司，这种负相关关系更为显著。</w:t>
      </w:r>
    </w:p>
    <w:p w:rsidR="00265D7A" w:rsidRPr="00DE2CEF" w:rsidRDefault="00265D7A" w:rsidP="00265D7A">
      <w:pPr>
        <w:rPr>
          <w:color w:val="FF0000"/>
        </w:rPr>
      </w:pPr>
    </w:p>
    <w:p w:rsidR="00265D7A" w:rsidRPr="00DE2CEF" w:rsidRDefault="00DE2CEF" w:rsidP="00457BF7">
      <w:pPr>
        <w:pStyle w:val="a3"/>
        <w:numPr>
          <w:ilvl w:val="0"/>
          <w:numId w:val="3"/>
        </w:numPr>
        <w:ind w:firstLineChars="0"/>
      </w:pPr>
      <w:r w:rsidRPr="00457BF7">
        <w:rPr>
          <w:rFonts w:hint="eastAsia"/>
          <w:b/>
        </w:rPr>
        <w:t>企业战略差异与会计信息的价值相关性</w:t>
      </w:r>
      <w:r w:rsidRPr="00457BF7">
        <w:rPr>
          <w:rFonts w:hint="eastAsia"/>
          <w:b/>
        </w:rPr>
        <w:t>_</w:t>
      </w:r>
      <w:proofErr w:type="gramStart"/>
      <w:r w:rsidRPr="00457BF7">
        <w:rPr>
          <w:rFonts w:hint="eastAsia"/>
          <w:b/>
        </w:rPr>
        <w:t>叶康涛</w:t>
      </w:r>
      <w:proofErr w:type="gramEnd"/>
      <w:r w:rsidRPr="00457BF7">
        <w:rPr>
          <w:rFonts w:hint="eastAsia"/>
          <w:b/>
        </w:rPr>
        <w:t>：</w:t>
      </w:r>
      <w:r w:rsidRPr="00DE2CEF">
        <w:rPr>
          <w:rFonts w:hint="eastAsia"/>
        </w:rPr>
        <w:t>当企业战略越偏离行业常规战略时，</w:t>
      </w:r>
      <w:r w:rsidRPr="00DE2CEF">
        <w:rPr>
          <w:rFonts w:hint="eastAsia"/>
        </w:rPr>
        <w:t xml:space="preserve"> </w:t>
      </w:r>
      <w:r w:rsidRPr="00DE2CEF">
        <w:rPr>
          <w:rFonts w:hint="eastAsia"/>
        </w:rPr>
        <w:t>所有者权益的价值相关性就越高，</w:t>
      </w:r>
      <w:r w:rsidRPr="00DE2CEF">
        <w:rPr>
          <w:rFonts w:hint="eastAsia"/>
        </w:rPr>
        <w:t xml:space="preserve"> </w:t>
      </w:r>
      <w:r w:rsidRPr="00DE2CEF">
        <w:rPr>
          <w:rFonts w:hint="eastAsia"/>
        </w:rPr>
        <w:t>而净利润的价值相关性则越低。</w:t>
      </w:r>
    </w:p>
    <w:p w:rsidR="00265D7A" w:rsidRDefault="00265D7A" w:rsidP="00265D7A">
      <w:pPr>
        <w:rPr>
          <w:color w:val="FF0000"/>
        </w:rPr>
      </w:pPr>
    </w:p>
    <w:p w:rsidR="00265D7A" w:rsidRDefault="00DE2CEF" w:rsidP="00457BF7">
      <w:pPr>
        <w:pStyle w:val="a3"/>
        <w:numPr>
          <w:ilvl w:val="0"/>
          <w:numId w:val="3"/>
        </w:numPr>
        <w:ind w:firstLineChars="0"/>
      </w:pPr>
      <w:r w:rsidRPr="00457BF7">
        <w:rPr>
          <w:rFonts w:hint="eastAsia"/>
          <w:b/>
        </w:rPr>
        <w:lastRenderedPageBreak/>
        <w:t>权益成本</w:t>
      </w:r>
      <w:r w:rsidRPr="00457BF7">
        <w:rPr>
          <w:rFonts w:hint="eastAsia"/>
          <w:b/>
        </w:rPr>
        <w:t>_</w:t>
      </w:r>
      <w:r w:rsidRPr="00457BF7">
        <w:rPr>
          <w:rFonts w:hint="eastAsia"/>
          <w:b/>
        </w:rPr>
        <w:t>债务成本与公司治理</w:t>
      </w:r>
      <w:r w:rsidRPr="00457BF7">
        <w:rPr>
          <w:rFonts w:hint="eastAsia"/>
          <w:b/>
        </w:rPr>
        <w:t>_</w:t>
      </w:r>
      <w:r w:rsidRPr="00457BF7">
        <w:rPr>
          <w:rFonts w:hint="eastAsia"/>
          <w:b/>
        </w:rPr>
        <w:t>影响差异性研究</w:t>
      </w:r>
      <w:r w:rsidRPr="00457BF7">
        <w:rPr>
          <w:rFonts w:hint="eastAsia"/>
          <w:b/>
        </w:rPr>
        <w:t>_</w:t>
      </w:r>
      <w:r w:rsidRPr="00457BF7">
        <w:rPr>
          <w:rFonts w:hint="eastAsia"/>
          <w:b/>
        </w:rPr>
        <w:t>蒋琰：</w:t>
      </w:r>
      <w:r>
        <w:rPr>
          <w:rFonts w:hint="eastAsia"/>
        </w:rPr>
        <w:t>上市公司的综合治理水平有利于降低企业的权益融资成本和债务融资成本；公司治理水平对于企业权益融资成本的影响要大于对于债务融资成本的影响</w:t>
      </w:r>
      <w:r w:rsidR="007A2B08">
        <w:rPr>
          <w:rFonts w:hint="eastAsia"/>
        </w:rPr>
        <w:t>。</w:t>
      </w:r>
    </w:p>
    <w:p w:rsidR="00DE2CEF" w:rsidRDefault="00DE2CEF" w:rsidP="00DE2CEF"/>
    <w:p w:rsidR="00DE2CEF" w:rsidRPr="007A2B08" w:rsidRDefault="00F22138" w:rsidP="00457BF7">
      <w:pPr>
        <w:pStyle w:val="a3"/>
        <w:numPr>
          <w:ilvl w:val="0"/>
          <w:numId w:val="3"/>
        </w:numPr>
        <w:ind w:firstLineChars="0"/>
      </w:pPr>
      <w:r w:rsidRPr="00457BF7">
        <w:rPr>
          <w:rFonts w:hint="eastAsia"/>
          <w:b/>
        </w:rPr>
        <w:t>信息不确定性与盈余公告后漂移现象</w:t>
      </w:r>
      <w:r w:rsidRPr="00457BF7">
        <w:rPr>
          <w:rFonts w:hint="eastAsia"/>
          <w:b/>
        </w:rPr>
        <w:t>_</w:t>
      </w:r>
      <w:r w:rsidRPr="00457BF7">
        <w:rPr>
          <w:rFonts w:hint="eastAsia"/>
          <w:b/>
        </w:rPr>
        <w:t>省略</w:t>
      </w:r>
      <w:r w:rsidRPr="00457BF7">
        <w:rPr>
          <w:rFonts w:hint="eastAsia"/>
          <w:b/>
        </w:rPr>
        <w:t>_AD_</w:t>
      </w:r>
      <w:r w:rsidRPr="00457BF7">
        <w:rPr>
          <w:rFonts w:hint="eastAsia"/>
          <w:b/>
        </w:rPr>
        <w:t>来自中国上市公司的经验证据</w:t>
      </w:r>
      <w:r w:rsidRPr="00457BF7">
        <w:rPr>
          <w:rFonts w:hint="eastAsia"/>
          <w:b/>
        </w:rPr>
        <w:t>_</w:t>
      </w:r>
      <w:r w:rsidRPr="00457BF7">
        <w:rPr>
          <w:rFonts w:hint="eastAsia"/>
          <w:b/>
        </w:rPr>
        <w:t>于李胜：</w:t>
      </w:r>
      <w:r>
        <w:rPr>
          <w:rFonts w:hint="eastAsia"/>
        </w:rPr>
        <w:t>信息质量影响</w:t>
      </w:r>
      <w:r>
        <w:rPr>
          <w:rFonts w:hint="eastAsia"/>
        </w:rPr>
        <w:t>PEAD</w:t>
      </w:r>
      <w:r w:rsidR="007A2B08">
        <w:rPr>
          <w:rFonts w:hint="eastAsia"/>
        </w:rPr>
        <w:t>的模式。</w:t>
      </w:r>
    </w:p>
    <w:p w:rsidR="00DE2CEF" w:rsidRDefault="00DE2CEF" w:rsidP="00DE2CEF">
      <w:pPr>
        <w:rPr>
          <w:rFonts w:hint="eastAsia"/>
        </w:rPr>
      </w:pPr>
    </w:p>
    <w:p w:rsidR="00B93EE3" w:rsidRDefault="00B93EE3" w:rsidP="0051797B"/>
    <w:p w:rsidR="00F22138" w:rsidRDefault="00F22138" w:rsidP="00457BF7">
      <w:pPr>
        <w:pStyle w:val="a3"/>
        <w:numPr>
          <w:ilvl w:val="0"/>
          <w:numId w:val="3"/>
        </w:numPr>
        <w:ind w:firstLineChars="0"/>
      </w:pPr>
      <w:r w:rsidRPr="00457BF7">
        <w:rPr>
          <w:rFonts w:hint="eastAsia"/>
          <w:b/>
        </w:rPr>
        <w:t>信息可靠性</w:t>
      </w:r>
      <w:r w:rsidRPr="00457BF7">
        <w:rPr>
          <w:rFonts w:hint="eastAsia"/>
          <w:b/>
        </w:rPr>
        <w:t>_</w:t>
      </w:r>
      <w:r w:rsidRPr="00457BF7">
        <w:rPr>
          <w:rFonts w:hint="eastAsia"/>
          <w:b/>
        </w:rPr>
        <w:t>企业成长性与会计盈余持续性</w:t>
      </w:r>
      <w:r w:rsidRPr="00457BF7">
        <w:rPr>
          <w:rFonts w:hint="eastAsia"/>
          <w:b/>
        </w:rPr>
        <w:t>_</w:t>
      </w:r>
      <w:r w:rsidRPr="00457BF7">
        <w:rPr>
          <w:rFonts w:hint="eastAsia"/>
          <w:b/>
        </w:rPr>
        <w:t>彭韶兵：</w:t>
      </w:r>
      <w:r>
        <w:rPr>
          <w:rFonts w:hint="eastAsia"/>
        </w:rPr>
        <w:t>企业</w:t>
      </w:r>
      <w:r w:rsidRPr="00457BF7">
        <w:rPr>
          <w:rFonts w:hint="eastAsia"/>
          <w:color w:val="FF0000"/>
        </w:rPr>
        <w:t>成</w:t>
      </w:r>
      <w:proofErr w:type="gramStart"/>
      <w:r w:rsidRPr="00457BF7">
        <w:rPr>
          <w:rFonts w:hint="eastAsia"/>
          <w:color w:val="FF0000"/>
        </w:rPr>
        <w:t>长性越</w:t>
      </w:r>
      <w:proofErr w:type="gramEnd"/>
      <w:r w:rsidRPr="00457BF7">
        <w:rPr>
          <w:rFonts w:hint="eastAsia"/>
          <w:color w:val="FF0000"/>
        </w:rPr>
        <w:t>好，信息</w:t>
      </w:r>
      <w:proofErr w:type="gramStart"/>
      <w:r w:rsidRPr="00457BF7">
        <w:rPr>
          <w:rFonts w:hint="eastAsia"/>
          <w:color w:val="FF0000"/>
        </w:rPr>
        <w:t>失真值</w:t>
      </w:r>
      <w:proofErr w:type="gramEnd"/>
      <w:r w:rsidRPr="00457BF7">
        <w:rPr>
          <w:rFonts w:hint="eastAsia"/>
          <w:color w:val="FF0000"/>
        </w:rPr>
        <w:t>越高</w:t>
      </w:r>
      <w:r>
        <w:rPr>
          <w:rFonts w:hint="eastAsia"/>
        </w:rPr>
        <w:t>；会计扭曲越严重，应</w:t>
      </w:r>
      <w:proofErr w:type="gramStart"/>
      <w:r>
        <w:rPr>
          <w:rFonts w:hint="eastAsia"/>
        </w:rPr>
        <w:t>计利润</w:t>
      </w:r>
      <w:proofErr w:type="gramEnd"/>
      <w:r>
        <w:rPr>
          <w:rFonts w:hint="eastAsia"/>
        </w:rPr>
        <w:t>的持续性越差；信息可靠性越高（低），会计盈余持续性越高（低）；应</w:t>
      </w:r>
      <w:proofErr w:type="gramStart"/>
      <w:r>
        <w:rPr>
          <w:rFonts w:hint="eastAsia"/>
        </w:rPr>
        <w:t>计利润</w:t>
      </w:r>
      <w:proofErr w:type="gramEnd"/>
      <w:r>
        <w:rPr>
          <w:rFonts w:hint="eastAsia"/>
        </w:rPr>
        <w:t>和现金收益整体对下一期的会计盈余预测能力越强（弱），会计盈余持续性检验模型的解释力越高（低）；应</w:t>
      </w:r>
      <w:proofErr w:type="gramStart"/>
      <w:r>
        <w:rPr>
          <w:rFonts w:hint="eastAsia"/>
        </w:rPr>
        <w:t>计利润</w:t>
      </w:r>
      <w:proofErr w:type="gramEnd"/>
      <w:r>
        <w:rPr>
          <w:rFonts w:hint="eastAsia"/>
        </w:rPr>
        <w:t>较现金收益的持续性差，且这种现象不因信息可靠性高或低而改变。</w:t>
      </w:r>
    </w:p>
    <w:p w:rsidR="00F22138" w:rsidRDefault="00F22138" w:rsidP="00F22138"/>
    <w:p w:rsidR="00F22138" w:rsidRPr="00F22138" w:rsidRDefault="0061750D" w:rsidP="00457BF7">
      <w:pPr>
        <w:pStyle w:val="a3"/>
        <w:numPr>
          <w:ilvl w:val="0"/>
          <w:numId w:val="3"/>
        </w:numPr>
        <w:ind w:firstLineChars="0"/>
        <w:rPr>
          <w:rFonts w:hint="eastAsia"/>
        </w:rPr>
      </w:pPr>
      <w:r w:rsidRPr="00457BF7">
        <w:rPr>
          <w:rFonts w:hint="eastAsia"/>
          <w:b/>
        </w:rPr>
        <w:t>银行信贷中会计信息的使用情况调查与分析：</w:t>
      </w:r>
      <w:r>
        <w:rPr>
          <w:rFonts w:hint="eastAsia"/>
        </w:rPr>
        <w:t>银行对长短期借款、主营业务收入、资产负债率、流动比率和速动比率等财务信息高度重视</w:t>
      </w:r>
      <w:r>
        <w:rPr>
          <w:rFonts w:hint="eastAsia"/>
        </w:rPr>
        <w:t xml:space="preserve">, </w:t>
      </w:r>
      <w:r>
        <w:rPr>
          <w:rFonts w:hint="eastAsia"/>
        </w:rPr>
        <w:t>对有助于进一步判别企业潜在风险的报表附注信息也比较重视。</w:t>
      </w:r>
    </w:p>
    <w:p w:rsidR="00F22138" w:rsidRPr="00F22138" w:rsidRDefault="00F22138" w:rsidP="0051797B"/>
    <w:p w:rsidR="00F22138" w:rsidRDefault="0061750D" w:rsidP="00457BF7">
      <w:pPr>
        <w:pStyle w:val="a3"/>
        <w:numPr>
          <w:ilvl w:val="0"/>
          <w:numId w:val="3"/>
        </w:numPr>
        <w:ind w:firstLineChars="0"/>
      </w:pPr>
      <w:r w:rsidRPr="00457BF7">
        <w:rPr>
          <w:rFonts w:hint="eastAsia"/>
          <w:b/>
        </w:rPr>
        <w:t>政治关联</w:t>
      </w:r>
      <w:r w:rsidRPr="00457BF7">
        <w:rPr>
          <w:rFonts w:hint="eastAsia"/>
          <w:b/>
        </w:rPr>
        <w:t>_</w:t>
      </w:r>
      <w:r w:rsidRPr="00457BF7">
        <w:rPr>
          <w:rFonts w:hint="eastAsia"/>
          <w:b/>
        </w:rPr>
        <w:t>高管薪酬与企业未来经营绩效</w:t>
      </w:r>
      <w:r w:rsidRPr="00457BF7">
        <w:rPr>
          <w:rFonts w:hint="eastAsia"/>
          <w:b/>
        </w:rPr>
        <w:t>_</w:t>
      </w:r>
      <w:r w:rsidRPr="00457BF7">
        <w:rPr>
          <w:rFonts w:hint="eastAsia"/>
          <w:b/>
        </w:rPr>
        <w:t>唐松：</w:t>
      </w:r>
      <w:r>
        <w:rPr>
          <w:rFonts w:hint="eastAsia"/>
        </w:rPr>
        <w:t>不管是在国有企业还是在非国有企业中，</w:t>
      </w:r>
      <w:r>
        <w:rPr>
          <w:rFonts w:hint="eastAsia"/>
        </w:rPr>
        <w:t xml:space="preserve"> </w:t>
      </w:r>
      <w:r>
        <w:rPr>
          <w:rFonts w:hint="eastAsia"/>
        </w:rPr>
        <w:t>政治关联公司的高管都获得了显著较高的薪酬。</w:t>
      </w:r>
      <w:r>
        <w:rPr>
          <w:rFonts w:hint="eastAsia"/>
        </w:rPr>
        <w:t xml:space="preserve"> </w:t>
      </w:r>
      <w:r>
        <w:rPr>
          <w:rFonts w:hint="eastAsia"/>
        </w:rPr>
        <w:t>但是，</w:t>
      </w:r>
      <w:r>
        <w:rPr>
          <w:rFonts w:hint="eastAsia"/>
        </w:rPr>
        <w:t xml:space="preserve"> </w:t>
      </w:r>
      <w:r>
        <w:rPr>
          <w:rFonts w:hint="eastAsia"/>
        </w:rPr>
        <w:t>在国有企业中，由政治关联导致的高管超额薪酬与公司未来的经营绩效显著负相关；而在非国有企业中，由政治关联导致的超额薪酬则与公司未来的经营业绩显著正相关。</w:t>
      </w:r>
    </w:p>
    <w:p w:rsidR="00F22138" w:rsidRDefault="00F22138" w:rsidP="0051797B"/>
    <w:p w:rsidR="00F22138" w:rsidRDefault="0061750D" w:rsidP="00457BF7">
      <w:pPr>
        <w:pStyle w:val="a3"/>
        <w:numPr>
          <w:ilvl w:val="0"/>
          <w:numId w:val="3"/>
        </w:numPr>
        <w:ind w:firstLineChars="0"/>
      </w:pPr>
      <w:r w:rsidRPr="00457BF7">
        <w:rPr>
          <w:rFonts w:hint="eastAsia"/>
          <w:b/>
        </w:rPr>
        <w:t>中国股市谣言研究</w:t>
      </w:r>
      <w:r w:rsidRPr="00457BF7">
        <w:rPr>
          <w:rFonts w:hint="eastAsia"/>
          <w:b/>
        </w:rPr>
        <w:t>_</w:t>
      </w:r>
      <w:r w:rsidRPr="00457BF7">
        <w:rPr>
          <w:rFonts w:hint="eastAsia"/>
          <w:b/>
        </w:rPr>
        <w:t>传谣</w:t>
      </w:r>
      <w:r w:rsidRPr="00457BF7">
        <w:rPr>
          <w:rFonts w:hint="eastAsia"/>
          <w:b/>
        </w:rPr>
        <w:t>_</w:t>
      </w:r>
      <w:r w:rsidRPr="00457BF7">
        <w:rPr>
          <w:rFonts w:hint="eastAsia"/>
          <w:b/>
        </w:rPr>
        <w:t>辟谣及其对股价的冲击</w:t>
      </w:r>
      <w:r w:rsidRPr="00457BF7">
        <w:rPr>
          <w:rFonts w:hint="eastAsia"/>
          <w:b/>
        </w:rPr>
        <w:t>_</w:t>
      </w:r>
      <w:r w:rsidRPr="00457BF7">
        <w:rPr>
          <w:rFonts w:hint="eastAsia"/>
          <w:b/>
        </w:rPr>
        <w:t>赵静梅：</w:t>
      </w:r>
      <w:r>
        <w:rPr>
          <w:rFonts w:hint="eastAsia"/>
        </w:rPr>
        <w:t>传谣、辟谣对股</w:t>
      </w:r>
      <w:bookmarkStart w:id="0" w:name="_GoBack"/>
      <w:bookmarkEnd w:id="0"/>
      <w:r>
        <w:rPr>
          <w:rFonts w:hint="eastAsia"/>
        </w:rPr>
        <w:t>价影响</w:t>
      </w:r>
    </w:p>
    <w:p w:rsidR="0061750D" w:rsidRDefault="0061750D" w:rsidP="0051797B"/>
    <w:p w:rsidR="0061750D" w:rsidRPr="00F22138" w:rsidRDefault="0061750D" w:rsidP="0051797B">
      <w:pPr>
        <w:rPr>
          <w:rFonts w:hint="eastAsia"/>
        </w:rPr>
      </w:pPr>
    </w:p>
    <w:p w:rsidR="0051797B" w:rsidRPr="00457BF7" w:rsidRDefault="0051797B" w:rsidP="0051797B">
      <w:pPr>
        <w:pStyle w:val="a3"/>
        <w:numPr>
          <w:ilvl w:val="0"/>
          <w:numId w:val="1"/>
        </w:numPr>
        <w:ind w:firstLineChars="0"/>
        <w:rPr>
          <w:sz w:val="32"/>
          <w:szCs w:val="32"/>
        </w:rPr>
      </w:pPr>
      <w:r w:rsidRPr="00457BF7">
        <w:rPr>
          <w:rFonts w:hint="eastAsia"/>
          <w:sz w:val="32"/>
          <w:szCs w:val="32"/>
        </w:rPr>
        <w:t>自己的思考部分</w:t>
      </w:r>
    </w:p>
    <w:p w:rsidR="006502C7" w:rsidRDefault="007A2B08" w:rsidP="00457BF7">
      <w:pPr>
        <w:pStyle w:val="a3"/>
        <w:numPr>
          <w:ilvl w:val="0"/>
          <w:numId w:val="4"/>
        </w:numPr>
        <w:ind w:firstLineChars="0"/>
      </w:pPr>
      <w:r>
        <w:rPr>
          <w:rFonts w:hint="eastAsia"/>
        </w:rPr>
        <w:t>假定</w:t>
      </w:r>
      <w:proofErr w:type="gramStart"/>
      <w:r>
        <w:rPr>
          <w:rFonts w:hint="eastAsia"/>
        </w:rPr>
        <w:t>某因素</w:t>
      </w:r>
      <w:proofErr w:type="gramEnd"/>
      <w:r w:rsidR="006502C7">
        <w:rPr>
          <w:rFonts w:hint="eastAsia"/>
        </w:rPr>
        <w:t>A</w:t>
      </w:r>
      <w:r w:rsidR="006502C7">
        <w:rPr>
          <w:rFonts w:hint="eastAsia"/>
        </w:rPr>
        <w:t>导致企业未来可能产生负面影响（财务困境、利润率下降</w:t>
      </w:r>
      <w:r w:rsidR="006502C7">
        <w:t>…</w:t>
      </w:r>
      <w:r w:rsidR="006502C7">
        <w:t>），</w:t>
      </w:r>
      <w:r w:rsidR="006502C7">
        <w:rPr>
          <w:rFonts w:hint="eastAsia"/>
        </w:rPr>
        <w:t>而此负面影响又会进而导致</w:t>
      </w:r>
      <w:r w:rsidR="006502C7">
        <w:rPr>
          <w:rFonts w:hint="eastAsia"/>
        </w:rPr>
        <w:t>B</w:t>
      </w:r>
      <w:r>
        <w:rPr>
          <w:rFonts w:hint="eastAsia"/>
        </w:rPr>
        <w:t>结果</w:t>
      </w:r>
      <w:r w:rsidR="006502C7">
        <w:rPr>
          <w:rFonts w:hint="eastAsia"/>
        </w:rPr>
        <w:t>。我们可以观测</w:t>
      </w:r>
      <w:r w:rsidR="006502C7">
        <w:rPr>
          <w:rFonts w:hint="eastAsia"/>
        </w:rPr>
        <w:t>A</w:t>
      </w:r>
      <w:r w:rsidR="006502C7">
        <w:rPr>
          <w:rFonts w:hint="eastAsia"/>
        </w:rPr>
        <w:t>来提前预测未来负面影响，同样我们也可以依据对</w:t>
      </w:r>
      <w:r w:rsidR="006502C7">
        <w:rPr>
          <w:rFonts w:hint="eastAsia"/>
        </w:rPr>
        <w:t>B</w:t>
      </w:r>
      <w:r w:rsidR="006502C7">
        <w:rPr>
          <w:rFonts w:hint="eastAsia"/>
        </w:rPr>
        <w:t>的时间序列分析来预测未来负面影响的产生。不必纠结是因是果，只要</w:t>
      </w:r>
      <w:r w:rsidR="006502C7">
        <w:rPr>
          <w:rFonts w:hint="eastAsia"/>
        </w:rPr>
        <w:t>A</w:t>
      </w:r>
      <w:r w:rsidR="006502C7">
        <w:rPr>
          <w:rFonts w:hint="eastAsia"/>
        </w:rPr>
        <w:t>和</w:t>
      </w:r>
      <w:r w:rsidR="006502C7">
        <w:rPr>
          <w:rFonts w:hint="eastAsia"/>
        </w:rPr>
        <w:t>B</w:t>
      </w:r>
      <w:r w:rsidR="006502C7">
        <w:rPr>
          <w:rFonts w:hint="eastAsia"/>
        </w:rPr>
        <w:t>都是确定的、容易被观测的，未来产生负面影响这个无法被直接观测的变量就可以被估计出来：</w:t>
      </w:r>
      <w:r w:rsidR="006502C7">
        <w:rPr>
          <w:rFonts w:hint="eastAsia"/>
        </w:rPr>
        <w:t>A</w:t>
      </w:r>
      <w:r w:rsidR="006502C7">
        <w:rPr>
          <w:rFonts w:hint="eastAsia"/>
        </w:rPr>
        <w:t>发生在其之前，可以直接估计，</w:t>
      </w:r>
      <w:r w:rsidR="006502C7">
        <w:rPr>
          <w:rFonts w:hint="eastAsia"/>
        </w:rPr>
        <w:t>B</w:t>
      </w:r>
      <w:r w:rsidR="006502C7">
        <w:rPr>
          <w:rFonts w:hint="eastAsia"/>
        </w:rPr>
        <w:t>发生在其后，可能需要对</w:t>
      </w:r>
      <w:r w:rsidR="006502C7">
        <w:rPr>
          <w:rFonts w:hint="eastAsia"/>
        </w:rPr>
        <w:t>B</w:t>
      </w:r>
      <w:r w:rsidR="006502C7">
        <w:rPr>
          <w:rFonts w:hint="eastAsia"/>
        </w:rPr>
        <w:t>作时间序列分析来推断，但考虑到影响的因素可能很多，我认为并不现实，除非</w:t>
      </w:r>
      <w:r w:rsidR="006502C7">
        <w:rPr>
          <w:rFonts w:hint="eastAsia"/>
        </w:rPr>
        <w:t>A</w:t>
      </w:r>
      <w:r w:rsidR="006502C7">
        <w:rPr>
          <w:rFonts w:hint="eastAsia"/>
        </w:rPr>
        <w:t>在导致未来可能产生负面影响的同时，也同时</w:t>
      </w:r>
      <w:r w:rsidR="006502C7" w:rsidRPr="00457BF7">
        <w:rPr>
          <w:rFonts w:hint="eastAsia"/>
          <w:color w:val="FF0000"/>
        </w:rPr>
        <w:t>直接</w:t>
      </w:r>
      <w:r w:rsidR="006502C7">
        <w:rPr>
          <w:rFonts w:hint="eastAsia"/>
        </w:rPr>
        <w:t>导致</w:t>
      </w:r>
      <w:r w:rsidR="006502C7">
        <w:rPr>
          <w:rFonts w:hint="eastAsia"/>
        </w:rPr>
        <w:t>B</w:t>
      </w:r>
      <w:r w:rsidR="006502C7">
        <w:rPr>
          <w:rFonts w:hint="eastAsia"/>
        </w:rPr>
        <w:t>，这个时候</w:t>
      </w:r>
      <w:r w:rsidR="006502C7">
        <w:rPr>
          <w:rFonts w:hint="eastAsia"/>
        </w:rPr>
        <w:t>B</w:t>
      </w:r>
      <w:r w:rsidR="006502C7">
        <w:rPr>
          <w:rFonts w:hint="eastAsia"/>
        </w:rPr>
        <w:t>也可以作为一个有力的指标</w:t>
      </w:r>
      <w:r w:rsidR="00767D9D">
        <w:rPr>
          <w:rFonts w:hint="eastAsia"/>
        </w:rPr>
        <w:t>。（举例：赶超压力导致公司决策层有动机做出造假等败德行为，而此类行为往往会通过三表间的不一致等表露出。）</w:t>
      </w:r>
    </w:p>
    <w:p w:rsidR="006502C7" w:rsidRDefault="006502C7" w:rsidP="00457BF7">
      <w:pPr>
        <w:pStyle w:val="a3"/>
        <w:numPr>
          <w:ilvl w:val="0"/>
          <w:numId w:val="4"/>
        </w:numPr>
        <w:ind w:firstLineChars="0"/>
      </w:pPr>
      <w:r>
        <w:rPr>
          <w:rFonts w:hint="eastAsia"/>
        </w:rPr>
        <w:t>分析企业未来可能产生负面影响的因素比较多，我认为比较好研究的就是从内部控制与财务困境成本方向入手，因为一个企业想要取得未来收益，其内部控制手段必须要好，不然管理混乱，迟早会导致公司的无序，效率就自然会得到下降；</w:t>
      </w:r>
      <w:r w:rsidR="00767D9D">
        <w:rPr>
          <w:rFonts w:hint="eastAsia"/>
        </w:rPr>
        <w:t>我认为可以考虑研究高管薪酬、企业战略、股东董事情况等管理层面去分析，也可以从公司造假的动机方面去研究，比如赶超压力、过度竞争等。</w:t>
      </w:r>
    </w:p>
    <w:p w:rsidR="00767D9D" w:rsidRDefault="00767D9D" w:rsidP="00457BF7">
      <w:pPr>
        <w:pStyle w:val="a3"/>
        <w:numPr>
          <w:ilvl w:val="0"/>
          <w:numId w:val="4"/>
        </w:numPr>
        <w:ind w:firstLineChars="0"/>
      </w:pPr>
      <w:r>
        <w:rPr>
          <w:rFonts w:hint="eastAsia"/>
        </w:rPr>
        <w:t>我认为，公司造假，无论是财务造假（谎报利润营业额等）还是非财务造假（谎称自己有某新技术、优势）都存在着未来公司运营情况下行（股价下跌、公司市值贬值等）的</w:t>
      </w:r>
      <w:r>
        <w:rPr>
          <w:rFonts w:hint="eastAsia"/>
        </w:rPr>
        <w:lastRenderedPageBreak/>
        <w:t>风险；财务造假我认为可以寻找老三表、新三表中逻辑不一致的点，而非财务造假的情况可能比较复杂，因为许多宣称的企业独有的优势可能并不容易去检验。我们有理由认为，在那些市值并不高但是利润率很高的企业，是有更强大的动机去实行财务造假以及非财务造假来达到快速的非法集资的目的，</w:t>
      </w:r>
      <w:r w:rsidR="003F1B11">
        <w:rPr>
          <w:rFonts w:hint="eastAsia"/>
        </w:rPr>
        <w:t>由于市值不那么容易谎报，而利润率可以通过虚假的营业额等来实现（这些会计事务所一般是不太容易去核实的），高利润率的公司（如果是真实的）将会吸引更多的资金。关注小市值、高回报（</w:t>
      </w:r>
      <w:r w:rsidR="003F1B11">
        <w:rPr>
          <w:rFonts w:hint="eastAsia"/>
        </w:rPr>
        <w:t>roe</w:t>
      </w:r>
      <w:r w:rsidR="003F1B11">
        <w:rPr>
          <w:rFonts w:hint="eastAsia"/>
        </w:rPr>
        <w:t>、营业利润率、每股收益等）公司可能会让我们发现预测未来收益下行的公司更加容易。财务造假的识别应该是需要把一些比较基本的逻辑用程序建立起来，让电脑来识别，也可以让电脑自动来学习以前的没问题的或者已经确定存在问题的报表来建立识别规则；非财务造假我认为可以关注产业链的每个环节以及公司自己对高收益的解释的合情、合理性进行分析，比如对产业链上下游公司的调研（上游企业调研卖出数据，下游企业调研买入数据）初步核实可信度，员工信息收集（</w:t>
      </w:r>
      <w:proofErr w:type="gramStart"/>
      <w:r w:rsidR="003F1B11">
        <w:rPr>
          <w:rFonts w:hint="eastAsia"/>
        </w:rPr>
        <w:t>微博等</w:t>
      </w:r>
      <w:proofErr w:type="gramEnd"/>
      <w:r w:rsidR="003F1B11">
        <w:rPr>
          <w:rFonts w:hint="eastAsia"/>
        </w:rPr>
        <w:t>），对公司宣传册提到的公司特有优势的查证。</w:t>
      </w:r>
    </w:p>
    <w:p w:rsidR="003F1B11" w:rsidRDefault="00C518F8" w:rsidP="00457BF7">
      <w:pPr>
        <w:pStyle w:val="a3"/>
        <w:numPr>
          <w:ilvl w:val="0"/>
          <w:numId w:val="4"/>
        </w:numPr>
        <w:ind w:firstLineChars="0"/>
      </w:pPr>
      <w:r>
        <w:rPr>
          <w:rFonts w:hint="eastAsia"/>
        </w:rPr>
        <w:t>我的一个设想是，先给电脑建立一个比较简易</w:t>
      </w:r>
      <w:proofErr w:type="gramStart"/>
      <w:r>
        <w:rPr>
          <w:rFonts w:hint="eastAsia"/>
        </w:rPr>
        <w:t>的财报合理性</w:t>
      </w:r>
      <w:proofErr w:type="gramEnd"/>
      <w:r>
        <w:rPr>
          <w:rFonts w:hint="eastAsia"/>
        </w:rPr>
        <w:t>规则（可以参考前人的论文，上述论文提供了很多不同的思路，可以结合起来判断，不仅限于财报，跟财务相关的都可以被考虑在内，只是被解释变量的数据来源是财报），再通过学习大量的市场数据（优势在于市场的财报数据公开性）来得到一些其他的规则，再回到理论上去研究这些规则的可靠性；将无法被理论直接否决的偶然性规则去除之后，将剩余部分加入到原有的规则体系中，对未来的报表进行核实。可以采用</w:t>
      </w:r>
      <w:r>
        <w:rPr>
          <w:rFonts w:hint="eastAsia"/>
        </w:rPr>
        <w:t>2016</w:t>
      </w:r>
      <w:r>
        <w:rPr>
          <w:rFonts w:hint="eastAsia"/>
        </w:rPr>
        <w:t>年以前的报表，用得到的规则核实</w:t>
      </w:r>
      <w:r>
        <w:rPr>
          <w:rFonts w:hint="eastAsia"/>
        </w:rPr>
        <w:t>2017</w:t>
      </w:r>
      <w:r>
        <w:rPr>
          <w:rFonts w:hint="eastAsia"/>
        </w:rPr>
        <w:t>年的；可以采用</w:t>
      </w:r>
      <w:r>
        <w:rPr>
          <w:rFonts w:hint="eastAsia"/>
        </w:rPr>
        <w:t>2014</w:t>
      </w:r>
      <w:r>
        <w:rPr>
          <w:rFonts w:hint="eastAsia"/>
        </w:rPr>
        <w:t>年以前的，来核实之后的。但是有一个问题，就是经济周期以及时间会不会对某些不稳定的内在逻辑造成影响。之后再想一个办法（我暂时没有能够想到，但我觉得应该可以想得到）去识别一个企业的上下游企业，去研究二者相关联的部分，来判定企业的入口与出口有没有潜在造假的可能（类似于浑水</w:t>
      </w:r>
      <w:proofErr w:type="gramStart"/>
      <w:r>
        <w:rPr>
          <w:rFonts w:hint="eastAsia"/>
        </w:rPr>
        <w:t>说辉山</w:t>
      </w:r>
      <w:proofErr w:type="gramEnd"/>
      <w:r>
        <w:rPr>
          <w:rFonts w:hint="eastAsia"/>
        </w:rPr>
        <w:t>的销量造假的其中一个证据）。此外，判定一个企业是否具有与其利润地位（按照利润率排序的排名）相称的核心竞争力，这个点我觉得很重要，比如比亚</w:t>
      </w:r>
      <w:proofErr w:type="gramStart"/>
      <w:r>
        <w:rPr>
          <w:rFonts w:hint="eastAsia"/>
        </w:rPr>
        <w:t>迪</w:t>
      </w:r>
      <w:proofErr w:type="gramEnd"/>
      <w:r>
        <w:rPr>
          <w:rFonts w:hint="eastAsia"/>
        </w:rPr>
        <w:t>公司具有很多新能源电池的专利，如果这些专利都是真实可靠并且能够被转化为商品、不易模仿的，那么我们就有理由认为比亚</w:t>
      </w:r>
      <w:proofErr w:type="gramStart"/>
      <w:r>
        <w:rPr>
          <w:rFonts w:hint="eastAsia"/>
        </w:rPr>
        <w:t>迪</w:t>
      </w:r>
      <w:proofErr w:type="gramEnd"/>
      <w:r>
        <w:rPr>
          <w:rFonts w:hint="eastAsia"/>
        </w:rPr>
        <w:t>是具有核心竞争力的。</w:t>
      </w:r>
    </w:p>
    <w:p w:rsidR="007A2B08" w:rsidRPr="006502C7" w:rsidRDefault="0020717F" w:rsidP="00457BF7">
      <w:pPr>
        <w:pStyle w:val="a3"/>
        <w:numPr>
          <w:ilvl w:val="0"/>
          <w:numId w:val="4"/>
        </w:numPr>
        <w:ind w:firstLineChars="0"/>
        <w:rPr>
          <w:rFonts w:hint="eastAsia"/>
        </w:rPr>
      </w:pPr>
      <w:r>
        <w:rPr>
          <w:rFonts w:hint="eastAsia"/>
          <w:noProof/>
        </w:rPr>
        <mc:AlternateContent>
          <mc:Choice Requires="wpg">
            <w:drawing>
              <wp:anchor distT="0" distB="0" distL="114300" distR="114300" simplePos="0" relativeHeight="251670528" behindDoc="0" locked="0" layoutInCell="1" allowOverlap="1">
                <wp:simplePos x="0" y="0"/>
                <wp:positionH relativeFrom="margin">
                  <wp:posOffset>104775</wp:posOffset>
                </wp:positionH>
                <wp:positionV relativeFrom="paragraph">
                  <wp:posOffset>628650</wp:posOffset>
                </wp:positionV>
                <wp:extent cx="5048250" cy="3190875"/>
                <wp:effectExtent l="0" t="0" r="0" b="9525"/>
                <wp:wrapNone/>
                <wp:docPr id="8" name="组合 8"/>
                <wp:cNvGraphicFramePr/>
                <a:graphic xmlns:a="http://schemas.openxmlformats.org/drawingml/2006/main">
                  <a:graphicData uri="http://schemas.microsoft.com/office/word/2010/wordprocessingGroup">
                    <wpg:wgp>
                      <wpg:cNvGrpSpPr/>
                      <wpg:grpSpPr>
                        <a:xfrm>
                          <a:off x="0" y="0"/>
                          <a:ext cx="5048250" cy="3190875"/>
                          <a:chOff x="-9525" y="0"/>
                          <a:chExt cx="5048250" cy="3190875"/>
                        </a:xfrm>
                      </wpg:grpSpPr>
                      <wpg:grpSp>
                        <wpg:cNvPr id="7" name="组合 7"/>
                        <wpg:cNvGrpSpPr/>
                        <wpg:grpSpPr>
                          <a:xfrm>
                            <a:off x="-9525" y="0"/>
                            <a:ext cx="5048250" cy="3190875"/>
                            <a:chOff x="-9525" y="0"/>
                            <a:chExt cx="5048250" cy="3190875"/>
                          </a:xfrm>
                        </wpg:grpSpPr>
                        <wps:wsp>
                          <wps:cNvPr id="1" name="左大括号 1"/>
                          <wps:cNvSpPr/>
                          <wps:spPr>
                            <a:xfrm>
                              <a:off x="504825" y="771525"/>
                              <a:ext cx="276225" cy="20097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本框 2"/>
                          <wps:cNvSpPr txBox="1">
                            <a:spLocks noChangeArrowheads="1"/>
                          </wps:cNvSpPr>
                          <wps:spPr bwMode="auto">
                            <a:xfrm>
                              <a:off x="847725" y="628650"/>
                              <a:ext cx="771525" cy="298450"/>
                            </a:xfrm>
                            <a:prstGeom prst="rect">
                              <a:avLst/>
                            </a:prstGeom>
                            <a:solidFill>
                              <a:srgbClr val="FFFFFF"/>
                            </a:solidFill>
                            <a:ln w="9525">
                              <a:noFill/>
                              <a:miter lim="800000"/>
                              <a:headEnd/>
                              <a:tailEnd/>
                            </a:ln>
                          </wps:spPr>
                          <wps:txbx>
                            <w:txbxContent>
                              <w:p w:rsidR="008E5D5F" w:rsidRDefault="008E5D5F">
                                <w:pPr>
                                  <w:rPr>
                                    <w:rFonts w:hint="eastAsia"/>
                                  </w:rPr>
                                </w:pPr>
                                <w:r>
                                  <w:rPr>
                                    <w:rFonts w:hint="eastAsia"/>
                                  </w:rPr>
                                  <w:t>公司造假</w:t>
                                </w:r>
                              </w:p>
                            </w:txbxContent>
                          </wps:txbx>
                          <wps:bodyPr rot="0" vert="horz" wrap="square" lIns="91440" tIns="45720" rIns="91440" bIns="45720" anchor="t" anchorCtr="0">
                            <a:spAutoFit/>
                          </wps:bodyPr>
                        </wps:wsp>
                        <wps:wsp>
                          <wps:cNvPr id="2" name="文本框 2"/>
                          <wps:cNvSpPr txBox="1">
                            <a:spLocks noChangeArrowheads="1"/>
                          </wps:cNvSpPr>
                          <wps:spPr bwMode="auto">
                            <a:xfrm>
                              <a:off x="866775" y="2609850"/>
                              <a:ext cx="2876550" cy="298450"/>
                            </a:xfrm>
                            <a:prstGeom prst="rect">
                              <a:avLst/>
                            </a:prstGeom>
                            <a:solidFill>
                              <a:srgbClr val="FFFFFF"/>
                            </a:solidFill>
                            <a:ln w="9525">
                              <a:solidFill>
                                <a:schemeClr val="bg1"/>
                              </a:solidFill>
                              <a:miter lim="800000"/>
                              <a:headEnd/>
                              <a:tailEnd/>
                            </a:ln>
                          </wps:spPr>
                          <wps:txbx>
                            <w:txbxContent>
                              <w:p w:rsidR="008E5D5F" w:rsidRDefault="008E5D5F" w:rsidP="008E5D5F">
                                <w:pPr>
                                  <w:rPr>
                                    <w:rFonts w:hint="eastAsia"/>
                                  </w:rPr>
                                </w:pPr>
                                <w:r>
                                  <w:rPr>
                                    <w:rFonts w:hint="eastAsia"/>
                                  </w:rPr>
                                  <w:t>其他因素：</w:t>
                                </w:r>
                                <w:r>
                                  <w:t>谣言</w:t>
                                </w:r>
                                <w:r>
                                  <w:rPr>
                                    <w:rFonts w:hint="eastAsia"/>
                                  </w:rPr>
                                  <w:t>、信息有效性、</w:t>
                                </w:r>
                                <w:r>
                                  <w:t>市场环境</w:t>
                                </w:r>
                                <w:r>
                                  <w:rPr>
                                    <w:rFonts w:hint="eastAsia"/>
                                  </w:rPr>
                                  <w:t>等</w:t>
                                </w:r>
                              </w:p>
                            </w:txbxContent>
                          </wps:txbx>
                          <wps:bodyPr rot="0" vert="horz" wrap="square" lIns="91440" tIns="45720" rIns="91440" bIns="45720" anchor="t" anchorCtr="0">
                            <a:spAutoFit/>
                          </wps:bodyPr>
                        </wps:wsp>
                        <wps:wsp>
                          <wps:cNvPr id="3" name="文本框 2"/>
                          <wps:cNvSpPr txBox="1">
                            <a:spLocks noChangeArrowheads="1"/>
                          </wps:cNvSpPr>
                          <wps:spPr bwMode="auto">
                            <a:xfrm>
                              <a:off x="-9525" y="685800"/>
                              <a:ext cx="333375" cy="2505075"/>
                            </a:xfrm>
                            <a:prstGeom prst="rect">
                              <a:avLst/>
                            </a:prstGeom>
                            <a:solidFill>
                              <a:srgbClr val="FFFFFF"/>
                            </a:solidFill>
                            <a:ln w="9525">
                              <a:noFill/>
                              <a:miter lim="800000"/>
                              <a:headEnd/>
                              <a:tailEnd/>
                            </a:ln>
                          </wps:spPr>
                          <wps:txbx>
                            <w:txbxContent>
                              <w:p w:rsidR="008E5D5F" w:rsidRDefault="008E5D5F" w:rsidP="008E5D5F">
                                <w:pPr>
                                  <w:rPr>
                                    <w:rFonts w:hint="eastAsia"/>
                                  </w:rPr>
                                </w:pPr>
                                <w:r>
                                  <w:rPr>
                                    <w:rFonts w:hint="eastAsia"/>
                                  </w:rPr>
                                  <w:t>预测未来企业运行状况下行</w:t>
                                </w:r>
                              </w:p>
                            </w:txbxContent>
                          </wps:txbx>
                          <wps:bodyPr rot="0" vert="horz" wrap="square" lIns="91440" tIns="45720" rIns="91440" bIns="45720" anchor="t" anchorCtr="0">
                            <a:noAutofit/>
                          </wps:bodyPr>
                        </wps:wsp>
                        <wps:wsp>
                          <wps:cNvPr id="4" name="左大括号 4"/>
                          <wps:cNvSpPr/>
                          <wps:spPr>
                            <a:xfrm>
                              <a:off x="1676400" y="133350"/>
                              <a:ext cx="361950" cy="13049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文本框 2"/>
                          <wps:cNvSpPr txBox="1">
                            <a:spLocks noChangeArrowheads="1"/>
                          </wps:cNvSpPr>
                          <wps:spPr bwMode="auto">
                            <a:xfrm>
                              <a:off x="2162175" y="0"/>
                              <a:ext cx="2876550" cy="298450"/>
                            </a:xfrm>
                            <a:prstGeom prst="rect">
                              <a:avLst/>
                            </a:prstGeom>
                            <a:solidFill>
                              <a:srgbClr val="FFFFFF"/>
                            </a:solidFill>
                            <a:ln w="9525">
                              <a:noFill/>
                              <a:miter lim="800000"/>
                              <a:headEnd/>
                              <a:tailEnd/>
                            </a:ln>
                          </wps:spPr>
                          <wps:txbx>
                            <w:txbxContent>
                              <w:p w:rsidR="008E5D5F" w:rsidRDefault="008E5D5F" w:rsidP="008E5D5F">
                                <w:pPr>
                                  <w:rPr>
                                    <w:rFonts w:hint="eastAsia"/>
                                  </w:rPr>
                                </w:pPr>
                                <w:r>
                                  <w:rPr>
                                    <w:rFonts w:hint="eastAsia"/>
                                  </w:rPr>
                                  <w:t>财务</w:t>
                                </w:r>
                                <w:r>
                                  <w:rPr>
                                    <w:rFonts w:hint="eastAsia"/>
                                  </w:rPr>
                                  <w:t>造假</w:t>
                                </w:r>
                                <w:r>
                                  <w:rPr>
                                    <w:rFonts w:hint="eastAsia"/>
                                  </w:rPr>
                                  <w:t>：</w:t>
                                </w:r>
                                <w:r>
                                  <w:t>谎报</w:t>
                                </w:r>
                                <w:r>
                                  <w:rPr>
                                    <w:rFonts w:hint="eastAsia"/>
                                  </w:rPr>
                                  <w:t>营业额、</w:t>
                                </w:r>
                                <w:r>
                                  <w:t>利润</w:t>
                                </w:r>
                                <w:r>
                                  <w:rPr>
                                    <w:rFonts w:hint="eastAsia"/>
                                  </w:rPr>
                                  <w:t>等财务指标</w:t>
                                </w:r>
                              </w:p>
                            </w:txbxContent>
                          </wps:txbx>
                          <wps:bodyPr rot="0" vert="horz" wrap="square" lIns="91440" tIns="45720" rIns="91440" bIns="45720" anchor="t" anchorCtr="0">
                            <a:spAutoFit/>
                          </wps:bodyPr>
                        </wps:wsp>
                      </wpg:grpSp>
                      <wps:wsp>
                        <wps:cNvPr id="6" name="文本框 2"/>
                        <wps:cNvSpPr txBox="1">
                          <a:spLocks noChangeArrowheads="1"/>
                        </wps:cNvSpPr>
                        <wps:spPr bwMode="auto">
                          <a:xfrm>
                            <a:off x="2181225" y="1276350"/>
                            <a:ext cx="2838450" cy="496570"/>
                          </a:xfrm>
                          <a:prstGeom prst="rect">
                            <a:avLst/>
                          </a:prstGeom>
                          <a:noFill/>
                          <a:ln w="9525">
                            <a:solidFill>
                              <a:schemeClr val="bg1"/>
                            </a:solidFill>
                            <a:miter lim="800000"/>
                            <a:headEnd/>
                            <a:tailEnd/>
                          </a:ln>
                        </wps:spPr>
                        <wps:txbx>
                          <w:txbxContent>
                            <w:p w:rsidR="008E5D5F" w:rsidRDefault="008E5D5F" w:rsidP="008E5D5F">
                              <w:pPr>
                                <w:rPr>
                                  <w:rFonts w:hint="eastAsia"/>
                                </w:rPr>
                              </w:pPr>
                              <w:r>
                                <w:rPr>
                                  <w:rFonts w:hint="eastAsia"/>
                                </w:rPr>
                                <w:t>非财务</w:t>
                              </w:r>
                              <w:r>
                                <w:rPr>
                                  <w:rFonts w:hint="eastAsia"/>
                                </w:rPr>
                                <w:t>造假</w:t>
                              </w:r>
                              <w:r>
                                <w:rPr>
                                  <w:rFonts w:hint="eastAsia"/>
                                </w:rPr>
                                <w:t>：谎报非财务指标但是属于核心竞争力的考察范畴的因素（专利、</w:t>
                              </w:r>
                              <w:r>
                                <w:t>地区</w:t>
                              </w:r>
                              <w:r>
                                <w:rPr>
                                  <w:rFonts w:hint="eastAsia"/>
                                </w:rPr>
                                <w:t>优势等）</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组合 8" o:spid="_x0000_s1026" style="position:absolute;left:0;text-align:left;margin-left:8.25pt;margin-top:49.5pt;width:397.5pt;height:251.25pt;z-index:251670528;mso-position-horizontal-relative:margin;mso-width-relative:margin;mso-height-relative:margin" coordorigin="-95" coordsize="50482,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">
                <v:group id="组合 7" o:spid="_x0000_s1027" style="position:absolute;left:-95;width:50482;height:31908" coordorigin="-95" coordsize="50482,31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8" type="#_x0000_t87" style="position:absolute;left:5048;top:7715;width:2762;height:20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q2O8EA&#10;AADaAAAADwAAAGRycy9kb3ducmV2LnhtbERPS2sCMRC+F/ofwgi91awepF2NIkJtL2Jrl+px2Iy7&#10;q5vJkmQf/feNUPA0fHzPWawGU4uOnK8sK5iMExDEudUVFwqy77fnFxA+IGusLZOCX/KwWj4+LDDV&#10;tucv6g6hEDGEfYoKyhCaVEqfl2TQj21DHLmzdQZDhK6Q2mEfw00tp0kykwYrjg0lNrQpKb8eWqPg&#10;mJza/ezVv+/2u8x9Xn76rZW9Uk+jYT0HEWgId/G/+0PH+XB75Xbl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KtjvBAAAA2gAAAA8AAAAAAAAAAAAAAAAAmAIAAGRycy9kb3du&#10;cmV2LnhtbFBLBQYAAAAABAAEAPUAAACGAwAAAAA=&#10;" adj="247" strokecolor="black [3200]" strokeweight=".5pt">
                    <v:stroke joinstyle="miter"/>
                  </v:shape>
                  <v:shapetype id="_x0000_t202" coordsize="21600,21600" o:spt="202" path="m,l,21600r21600,l21600,xe">
                    <v:stroke joinstyle="miter"/>
                    <v:path gradientshapeok="t" o:connecttype="rect"/>
                  </v:shapetype>
                  <v:shape id="文本框 2" o:spid="_x0000_s1029" type="#_x0000_t202" style="position:absolute;left:8477;top:6286;width:7715;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8E5D5F" w:rsidRDefault="008E5D5F">
                          <w:pPr>
                            <w:rPr>
                              <w:rFonts w:hint="eastAsia"/>
                            </w:rPr>
                          </w:pPr>
                          <w:r>
                            <w:rPr>
                              <w:rFonts w:hint="eastAsia"/>
                            </w:rPr>
                            <w:t>公司造假</w:t>
                          </w:r>
                        </w:p>
                      </w:txbxContent>
                    </v:textbox>
                  </v:shape>
                  <v:shape id="文本框 2" o:spid="_x0000_s1030" type="#_x0000_t202" style="position:absolute;left:8667;top:26098;width:28766;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CWkcQA&#10;AADaAAAADwAAAGRycy9kb3ducmV2LnhtbESP0WoCMRRE3wv9h3CFvohmFauyGqVYBNsXXdsPuGxu&#10;N1uTm2UTdf17UxD6OMzMGWa57pwVF2pD7VnBaJiBIC69rrlS8P21HcxBhIis0XomBTcKsF49Py0x&#10;1/7KBV2OsRIJwiFHBSbGJpcylIYchqFviJP341uHMcm2krrFa4I7K8dZNpUOa04LBhvaGCpPx7NT&#10;cPiYnV/3RX/W/H5Odqa72WL7bpV66XVvCxCRuvgffrR3WsEY/q6kG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wlpHEAAAA2gAAAA8AAAAAAAAAAAAAAAAAmAIAAGRycy9k&#10;b3ducmV2LnhtbFBLBQYAAAAABAAEAPUAAACJAwAAAAA=&#10;" strokecolor="white [3212]">
                    <v:textbox style="mso-fit-shape-to-text:t">
                      <w:txbxContent>
                        <w:p w:rsidR="008E5D5F" w:rsidRDefault="008E5D5F" w:rsidP="008E5D5F">
                          <w:pPr>
                            <w:rPr>
                              <w:rFonts w:hint="eastAsia"/>
                            </w:rPr>
                          </w:pPr>
                          <w:r>
                            <w:rPr>
                              <w:rFonts w:hint="eastAsia"/>
                            </w:rPr>
                            <w:t>其他因素：</w:t>
                          </w:r>
                          <w:r>
                            <w:t>谣言</w:t>
                          </w:r>
                          <w:r>
                            <w:rPr>
                              <w:rFonts w:hint="eastAsia"/>
                            </w:rPr>
                            <w:t>、信息有效性、</w:t>
                          </w:r>
                          <w:r>
                            <w:t>市场环境</w:t>
                          </w:r>
                          <w:r>
                            <w:rPr>
                              <w:rFonts w:hint="eastAsia"/>
                            </w:rPr>
                            <w:t>等</w:t>
                          </w:r>
                        </w:p>
                      </w:txbxContent>
                    </v:textbox>
                  </v:shape>
                  <v:shape id="文本框 2" o:spid="_x0000_s1031" type="#_x0000_t202" style="position:absolute;left:-95;top:6858;width:3333;height:25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8E5D5F" w:rsidRDefault="008E5D5F" w:rsidP="008E5D5F">
                          <w:pPr>
                            <w:rPr>
                              <w:rFonts w:hint="eastAsia"/>
                            </w:rPr>
                          </w:pPr>
                          <w:r>
                            <w:rPr>
                              <w:rFonts w:hint="eastAsia"/>
                            </w:rPr>
                            <w:t>预测未来企业运行状况下行</w:t>
                          </w:r>
                        </w:p>
                      </w:txbxContent>
                    </v:textbox>
                  </v:shape>
                  <v:shape id="左大括号 4" o:spid="_x0000_s1032" type="#_x0000_t87" style="position:absolute;left:16764;top:1333;width:3619;height:1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sIHsEA&#10;AADaAAAADwAAAGRycy9kb3ducmV2LnhtbESP3YrCMBSE7wXfIRzBO00VEa1GWRTBi5XFnwc4NKdN&#10;2eakNLFWn34jLHg5zMw3zHrb2Uq01PjSsYLJOAFBnDldcqHgdj2MFiB8QNZYOSYFT/Kw3fR7a0y1&#10;e/CZ2ksoRISwT1GBCaFOpfSZIYt+7Gri6OWusRiibAqpG3xEuK3kNEnm0mLJccFgTTtD2e/lbhW8&#10;2s78fJf5TC72V6PpFJa5Pyk1HHRfKxCBuvAJ/7ePWsEM3lfiDZ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7CB7BAAAA2gAAAA8AAAAAAAAAAAAAAAAAmAIAAGRycy9kb3du&#10;cmV2LnhtbFBLBQYAAAAABAAEAPUAAACGAwAAAAA=&#10;" adj="499" strokecolor="black [3200]" strokeweight=".5pt">
                    <v:stroke joinstyle="miter"/>
                  </v:shape>
                  <v:shape id="文本框 2" o:spid="_x0000_s1033" type="#_x0000_t202" style="position:absolute;left:21621;width:28766;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AcIA&#10;AADaAAAADwAAAGRycy9kb3ducmV2LnhtbESPX2vCMBTF3wW/Q7jC3mzqQBld0zIGwhg+TOfDHi/J&#10;XdO1ualN1O7bLwPBx8P58+OU9eR6caExtJ4VrLIcBLH2puVGwfFzu3wCESKywd4zKfilAHU1n5VY&#10;GH/lPV0OsRFphEOBCmyMQyFl0JYchswPxMn79qPDmOTYSDPiNY27Xj7m+UY6bDkRLA70akl3h7NL&#10;kF3Q570//ax2nfyy3QbXH/ZdqYfF9PIMItIU7+Fb+80oWMP/lXQDZ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9EBwgAAANoAAAAPAAAAAAAAAAAAAAAAAJgCAABkcnMvZG93&#10;bnJldi54bWxQSwUGAAAAAAQABAD1AAAAhwMAAAAA&#10;" stroked="f">
                    <v:textbox style="mso-fit-shape-to-text:t">
                      <w:txbxContent>
                        <w:p w:rsidR="008E5D5F" w:rsidRDefault="008E5D5F" w:rsidP="008E5D5F">
                          <w:pPr>
                            <w:rPr>
                              <w:rFonts w:hint="eastAsia"/>
                            </w:rPr>
                          </w:pPr>
                          <w:r>
                            <w:rPr>
                              <w:rFonts w:hint="eastAsia"/>
                            </w:rPr>
                            <w:t>财务</w:t>
                          </w:r>
                          <w:r>
                            <w:rPr>
                              <w:rFonts w:hint="eastAsia"/>
                            </w:rPr>
                            <w:t>造假</w:t>
                          </w:r>
                          <w:r>
                            <w:rPr>
                              <w:rFonts w:hint="eastAsia"/>
                            </w:rPr>
                            <w:t>：</w:t>
                          </w:r>
                          <w:r>
                            <w:t>谎报</w:t>
                          </w:r>
                          <w:r>
                            <w:rPr>
                              <w:rFonts w:hint="eastAsia"/>
                            </w:rPr>
                            <w:t>营业额、</w:t>
                          </w:r>
                          <w:r>
                            <w:t>利润</w:t>
                          </w:r>
                          <w:r>
                            <w:rPr>
                              <w:rFonts w:hint="eastAsia"/>
                            </w:rPr>
                            <w:t>等财务指标</w:t>
                          </w:r>
                        </w:p>
                      </w:txbxContent>
                    </v:textbox>
                  </v:shape>
                </v:group>
                <v:shape id="文本框 2" o:spid="_x0000_s1034" type="#_x0000_t202" style="position:absolute;left:21812;top:12763;width:28384;height:4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xodMAA&#10;AADaAAAADwAAAGRycy9kb3ducmV2LnhtbESPQYvCMBSE78L+h/CEvWmiq0WqURZhYQ9erP6AR/Ns&#10;SpuX0sTa/fcbQfA4zMw3zO4wulYM1Ifas4bFXIEgLr2pudJwvfzMNiBCRDbYeiYNfxTgsP+Y7DA3&#10;/sFnGopYiQThkKMGG2OXSxlKSw7D3HfEybv53mFMsq+k6fGR4K6VS6Uy6bDmtGCxo6OlsinuTsMJ&#10;1+Y+lKrw61X9dcqKxnaN0vpzOn5vQUQa4zv8av8aDRk8r6QbIP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xodMAAAADaAAAADwAAAAAAAAAAAAAAAACYAgAAZHJzL2Rvd25y&#10;ZXYueG1sUEsFBgAAAAAEAAQA9QAAAIUDAAAAAA==&#10;" filled="f" strokecolor="white [3212]">
                  <v:textbox style="mso-fit-shape-to-text:t">
                    <w:txbxContent>
                      <w:p w:rsidR="008E5D5F" w:rsidRDefault="008E5D5F" w:rsidP="008E5D5F">
                        <w:pPr>
                          <w:rPr>
                            <w:rFonts w:hint="eastAsia"/>
                          </w:rPr>
                        </w:pPr>
                        <w:r>
                          <w:rPr>
                            <w:rFonts w:hint="eastAsia"/>
                          </w:rPr>
                          <w:t>非财务</w:t>
                        </w:r>
                        <w:r>
                          <w:rPr>
                            <w:rFonts w:hint="eastAsia"/>
                          </w:rPr>
                          <w:t>造假</w:t>
                        </w:r>
                        <w:r>
                          <w:rPr>
                            <w:rFonts w:hint="eastAsia"/>
                          </w:rPr>
                          <w:t>：谎报非财务指标但是属于核心竞争力的考察范畴的因素（专利、</w:t>
                        </w:r>
                        <w:r>
                          <w:t>地区</w:t>
                        </w:r>
                        <w:r>
                          <w:rPr>
                            <w:rFonts w:hint="eastAsia"/>
                          </w:rPr>
                          <w:t>优势等）</w:t>
                        </w:r>
                      </w:p>
                    </w:txbxContent>
                  </v:textbox>
                </v:shape>
                <w10:wrap anchorx="margin"/>
              </v:group>
            </w:pict>
          </mc:Fallback>
        </mc:AlternateContent>
      </w:r>
      <w:r w:rsidR="007A2B08">
        <w:rPr>
          <w:rFonts w:hint="eastAsia"/>
        </w:rPr>
        <w:t>最后我想画一个图展示我</w:t>
      </w:r>
      <w:r>
        <w:rPr>
          <w:rFonts w:hint="eastAsia"/>
        </w:rPr>
        <w:t>对这个问题</w:t>
      </w:r>
      <w:r w:rsidR="007A2B08">
        <w:rPr>
          <w:rFonts w:hint="eastAsia"/>
        </w:rPr>
        <w:t>的</w:t>
      </w:r>
      <w:r>
        <w:rPr>
          <w:rFonts w:hint="eastAsia"/>
        </w:rPr>
        <w:t>一个初步的</w:t>
      </w:r>
      <w:r w:rsidR="007A2B08">
        <w:rPr>
          <w:rFonts w:hint="eastAsia"/>
        </w:rPr>
        <w:t>思路：</w:t>
      </w:r>
    </w:p>
    <w:sectPr w:rsidR="007A2B08" w:rsidRPr="006502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KaiTi">
    <w:altName w:val="Times New Roman"/>
    <w:panose1 w:val="00000000000000000000"/>
    <w:charset w:val="00"/>
    <w:family w:val="roman"/>
    <w:notTrueType/>
    <w:pitch w:val="default"/>
  </w:font>
  <w:font w:name="B4+CAJSymbol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64ADA"/>
    <w:multiLevelType w:val="hybridMultilevel"/>
    <w:tmpl w:val="9E1415D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207A5D"/>
    <w:multiLevelType w:val="hybridMultilevel"/>
    <w:tmpl w:val="316C515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4969D9"/>
    <w:multiLevelType w:val="hybridMultilevel"/>
    <w:tmpl w:val="0E508394"/>
    <w:lvl w:ilvl="0" w:tplc="3B14C7F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3C4240"/>
    <w:multiLevelType w:val="hybridMultilevel"/>
    <w:tmpl w:val="1CEAA77E"/>
    <w:lvl w:ilvl="0" w:tplc="361ADA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5ED"/>
    <w:rsid w:val="0008650B"/>
    <w:rsid w:val="0020717F"/>
    <w:rsid w:val="00265D7A"/>
    <w:rsid w:val="003F1B11"/>
    <w:rsid w:val="004553DB"/>
    <w:rsid w:val="00457BF7"/>
    <w:rsid w:val="004A08B2"/>
    <w:rsid w:val="0051797B"/>
    <w:rsid w:val="0061750D"/>
    <w:rsid w:val="006502C7"/>
    <w:rsid w:val="00767D9D"/>
    <w:rsid w:val="007A1345"/>
    <w:rsid w:val="007A2B08"/>
    <w:rsid w:val="008E5D5F"/>
    <w:rsid w:val="00A10536"/>
    <w:rsid w:val="00B93EE3"/>
    <w:rsid w:val="00C06406"/>
    <w:rsid w:val="00C518F8"/>
    <w:rsid w:val="00D70475"/>
    <w:rsid w:val="00DE2CEF"/>
    <w:rsid w:val="00EF65ED"/>
    <w:rsid w:val="00F22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17560-695A-4E22-85B7-61657586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797B"/>
    <w:pPr>
      <w:ind w:firstLineChars="200" w:firstLine="420"/>
    </w:pPr>
  </w:style>
  <w:style w:type="character" w:styleId="a4">
    <w:name w:val="Hyperlink"/>
    <w:basedOn w:val="a0"/>
    <w:uiPriority w:val="99"/>
    <w:unhideWhenUsed/>
    <w:rsid w:val="0051797B"/>
    <w:rPr>
      <w:color w:val="0563C1" w:themeColor="hyperlink"/>
      <w:u w:val="single"/>
    </w:rPr>
  </w:style>
  <w:style w:type="character" w:customStyle="1" w:styleId="fontstyle01">
    <w:name w:val="fontstyle01"/>
    <w:basedOn w:val="a0"/>
    <w:rsid w:val="0008650B"/>
    <w:rPr>
      <w:rFonts w:ascii="KaiTi" w:hAnsi="KaiTi" w:hint="default"/>
      <w:b w:val="0"/>
      <w:bCs w:val="0"/>
      <w:i w:val="0"/>
      <w:iCs w:val="0"/>
      <w:color w:val="000000"/>
      <w:sz w:val="18"/>
      <w:szCs w:val="18"/>
    </w:rPr>
  </w:style>
  <w:style w:type="character" w:customStyle="1" w:styleId="fontstyle21">
    <w:name w:val="fontstyle21"/>
    <w:basedOn w:val="a0"/>
    <w:rsid w:val="00C06406"/>
    <w:rPr>
      <w:rFonts w:ascii="B4+CAJSymbolA" w:hAnsi="B4+CAJSymbolA" w:hint="default"/>
      <w:b w:val="0"/>
      <w:bCs w:val="0"/>
      <w:i w:val="0"/>
      <w:iCs w:val="0"/>
      <w:color w:val="444444"/>
      <w:sz w:val="4"/>
      <w:szCs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4</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Luofeng Zhou</dc:creator>
  <cp:keywords/>
  <dc:description/>
  <cp:lastModifiedBy>Luofeng Zhou</cp:lastModifiedBy>
  <cp:revision>4</cp:revision>
  <dcterms:created xsi:type="dcterms:W3CDTF">2017-12-17T22:54:00Z</dcterms:created>
  <dcterms:modified xsi:type="dcterms:W3CDTF">2017-12-18T07:41:00Z</dcterms:modified>
</cp:coreProperties>
</file>