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8F0" w:rsidRDefault="0094679C">
      <w:pPr>
        <w:rPr>
          <w:rStyle w:val="fontstyle01"/>
        </w:rPr>
      </w:pPr>
      <w:r>
        <w:rPr>
          <w:rStyle w:val="fontstyle01"/>
        </w:rPr>
        <w:t>Most fraud-detection models take the form of logistic regression models (e.g. Persons, 1995; Lee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21"/>
        </w:rPr>
        <w:t>et al.</w:t>
      </w:r>
      <w:r>
        <w:rPr>
          <w:rStyle w:val="fontstyle01"/>
        </w:rPr>
        <w:t xml:space="preserve">, 1999) and neural networks (Kwon and </w:t>
      </w:r>
      <w:proofErr w:type="spellStart"/>
      <w:r>
        <w:rPr>
          <w:rStyle w:val="fontstyle01"/>
        </w:rPr>
        <w:t>Feroz</w:t>
      </w:r>
      <w:proofErr w:type="spellEnd"/>
      <w:r>
        <w:rPr>
          <w:rStyle w:val="fontstyle01"/>
        </w:rPr>
        <w:t xml:space="preserve">, 1996; Fanning and </w:t>
      </w:r>
      <w:proofErr w:type="spellStart"/>
      <w:r>
        <w:rPr>
          <w:rStyle w:val="fontstyle01"/>
        </w:rPr>
        <w:t>Cogger</w:t>
      </w:r>
      <w:proofErr w:type="spellEnd"/>
      <w:r>
        <w:rPr>
          <w:rStyle w:val="fontstyle01"/>
        </w:rPr>
        <w:t>, 1998). Logistic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regression and neural network models can be impractical in applications with high dimensionality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and limited sample availability, requiring parsimonious variable selection that discards much of the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available information. Logistic regression models and neural networks also have limited ability to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handle missing values in training data, an endemic problem when using publicly available financial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data. Techniques, such as list-wise deletion, that exclude all observations that have missing values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in the independent variables radically reduce the number of available observations from which to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construct the model (</w:t>
      </w:r>
      <w:proofErr w:type="spellStart"/>
      <w:r>
        <w:rPr>
          <w:rStyle w:val="fontstyle01"/>
        </w:rPr>
        <w:t>Myrtveit</w:t>
      </w:r>
      <w:proofErr w:type="spellEnd"/>
      <w:r>
        <w:rPr>
          <w:rStyle w:val="fontstyle01"/>
        </w:rPr>
        <w:t xml:space="preserve"> and </w:t>
      </w:r>
      <w:proofErr w:type="spellStart"/>
      <w:r>
        <w:rPr>
          <w:rStyle w:val="fontstyle01"/>
        </w:rPr>
        <w:t>Stensrud</w:t>
      </w:r>
      <w:proofErr w:type="spellEnd"/>
      <w:r>
        <w:rPr>
          <w:rStyle w:val="fontstyle01"/>
        </w:rPr>
        <w:t>, 2001). Although advanced techniques are available to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estimate missing entries, these techniques require the model consumers to accept the use of invented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data in the model’s development.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Another limitation of logistic regression models and neural networks is the inability to utilize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time-varying independent variables unless time, itself, is an important predictor, as is the case in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time-series models. In applications for which time is not a contributor to the dependent variable,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such as predicting whether a company will be the target of a Securities and Exchange Commission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 xml:space="preserve">(SEC) investigation, the independent variables used in statistical models are limited to static variables for a specific point in time. Some statistical fraud-detection models (e.g. Fanning and </w:t>
      </w:r>
      <w:proofErr w:type="spellStart"/>
      <w:r>
        <w:rPr>
          <w:rStyle w:val="fontstyle01"/>
        </w:rPr>
        <w:t>Cogger</w:t>
      </w:r>
      <w:proofErr w:type="spellEnd"/>
      <w:r>
        <w:rPr>
          <w:rStyle w:val="fontstyle01"/>
        </w:rPr>
        <w:t>,</w:t>
      </w:r>
      <w:r w:rsidRPr="0094679C">
        <w:rPr>
          <w:rStyle w:val="fontstyle01"/>
        </w:rPr>
        <w:t xml:space="preserve"> </w:t>
      </w:r>
      <w:r>
        <w:rPr>
          <w:rStyle w:val="fontstyle01"/>
        </w:rPr>
        <w:t xml:space="preserve">1998; Lee </w:t>
      </w:r>
      <w:r>
        <w:rPr>
          <w:rStyle w:val="fontstyle21"/>
        </w:rPr>
        <w:t>et al.</w:t>
      </w:r>
      <w:r>
        <w:rPr>
          <w:rStyle w:val="fontstyle01"/>
        </w:rPr>
        <w:t>, 1999) include independent variables that represent slopes, or changes in measures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for a set of prior periods. However, slope measures are still restricted to a very limited number of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metrics and time periods—typically one metric and two time periods. Other models (Persons, 1995</w:t>
      </w:r>
      <w:proofErr w:type="gramStart"/>
      <w:r>
        <w:rPr>
          <w:rStyle w:val="fontstyle01"/>
        </w:rPr>
        <w:t>;</w:t>
      </w:r>
      <w:proofErr w:type="gramEnd"/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 xml:space="preserve">Kwon and </w:t>
      </w:r>
      <w:proofErr w:type="spellStart"/>
      <w:r>
        <w:rPr>
          <w:rStyle w:val="fontstyle01"/>
        </w:rPr>
        <w:t>Feroz</w:t>
      </w:r>
      <w:proofErr w:type="spellEnd"/>
      <w:r>
        <w:rPr>
          <w:rStyle w:val="fontstyle01"/>
        </w:rPr>
        <w:t xml:space="preserve">, 1996; Kaminski </w:t>
      </w:r>
      <w:r>
        <w:rPr>
          <w:rStyle w:val="fontstyle21"/>
        </w:rPr>
        <w:t>et al.</w:t>
      </w:r>
      <w:r>
        <w:rPr>
          <w:rStyle w:val="fontstyle01"/>
        </w:rPr>
        <w:t>, 2004) utilized data from a single fiscal period.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Neural nets have a further limitation of not providing transparent results, offering little insight into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the classification process. Given the limitations of neural networks and logistic regression models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for applications characterized by high dimensionality of time-dependent variables, new techniques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capable of capturing patterns across multiple metrics and across time are warranted.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The genetic algorithm presented here takes advantage of expanded information not exploited in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existing research, including comparative views of financial metrics and ratios, and the relationships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between these comparative metrics over time. The comparative metrics capture current company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performance within the context of historical and industry performance. The patterns produced by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our genetic algorithm comprise combinations of the comparative metrics across multiple fiscal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periods, thus capturing multi-quarter interactions of context-driven performance metrics. The algorithm selects pattern variables from a set of 85 comparative metrics and company characteristics</w:t>
      </w:r>
      <w:proofErr w:type="gramStart"/>
      <w:r>
        <w:rPr>
          <w:rStyle w:val="fontstyle01"/>
        </w:rPr>
        <w:t>,</w:t>
      </w:r>
      <w:proofErr w:type="gramEnd"/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covering a wide range of financial health indicators. Because the patterns consider multiple fiscal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periods, there are multiple opportunities to detect indicators of fraud, making the patterns robust to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occasional missing values in relevant metrics. Combinations of patterns in which each pattern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 xml:space="preserve">captures the same type of </w:t>
      </w:r>
      <w:proofErr w:type="spellStart"/>
      <w:r>
        <w:rPr>
          <w:rStyle w:val="fontstyle01"/>
        </w:rPr>
        <w:t>behaviour</w:t>
      </w:r>
      <w:proofErr w:type="spellEnd"/>
      <w:r>
        <w:rPr>
          <w:rStyle w:val="fontstyle01"/>
        </w:rPr>
        <w:t xml:space="preserve"> as the other patterns, but uses different metrics, can also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mitigate the impact of metrics that have missing values for specific subsets of the population. For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 xml:space="preserve">example, if certain companies rarely report inventory, </w:t>
      </w:r>
      <w:proofErr w:type="spellStart"/>
      <w:r>
        <w:rPr>
          <w:rStyle w:val="fontstyle01"/>
        </w:rPr>
        <w:t>behaviour</w:t>
      </w:r>
      <w:proofErr w:type="spellEnd"/>
      <w:r>
        <w:rPr>
          <w:rStyle w:val="fontstyle01"/>
        </w:rPr>
        <w:t xml:space="preserve"> similar to inventory increases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captured in the rest of the population can be captured for this subset using a related metric such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as current assets. Finally, the patterns easily translate to financial domain terminology, offering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complete transparency into classification logic.</w:t>
      </w:r>
    </w:p>
    <w:p w:rsidR="0094679C" w:rsidRDefault="0094679C">
      <w:pPr>
        <w:rPr>
          <w:rStyle w:val="fontstyle01"/>
        </w:rPr>
      </w:pPr>
    </w:p>
    <w:p w:rsidR="0094679C" w:rsidRDefault="0094679C">
      <w:pPr>
        <w:rPr>
          <w:rStyle w:val="fontstyle01"/>
        </w:rPr>
      </w:pPr>
    </w:p>
    <w:p w:rsidR="0094679C" w:rsidRDefault="0094679C">
      <w:r>
        <w:rPr>
          <w:noProof/>
        </w:rPr>
        <w:lastRenderedPageBreak/>
        <w:drawing>
          <wp:inline distT="0" distB="0" distL="0" distR="0" wp14:anchorId="3618DE79" wp14:editId="37A08E93">
            <wp:extent cx="5274310" cy="5739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9C" w:rsidRDefault="0094679C"/>
    <w:p w:rsidR="0094679C" w:rsidRDefault="0094679C"/>
    <w:p w:rsidR="0094679C" w:rsidRDefault="0094679C">
      <w:pPr>
        <w:rPr>
          <w:rFonts w:hint="eastAsia"/>
        </w:rPr>
      </w:pPr>
      <w:r>
        <w:rPr>
          <w:rStyle w:val="fontstyle01"/>
        </w:rPr>
        <w:t>We reviewed AAERs published by the SEC between May 2002 and March 2004, to identify companies accused of fraudulent financial reporting. We restricted our review to those AAERs that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 xml:space="preserve">mention violations of SEC Rule 10b-5 of the 1934 Securities Exchange Act. As Fanning and </w:t>
      </w:r>
      <w:proofErr w:type="spellStart"/>
      <w:proofErr w:type="gramStart"/>
      <w:r>
        <w:rPr>
          <w:rStyle w:val="fontstyle01"/>
        </w:rPr>
        <w:t>Cogger</w:t>
      </w:r>
      <w:proofErr w:type="spellEnd"/>
      <w:proofErr w:type="gramEnd"/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(1998) point out, the use of SEC enforcement releases results in a subsample of companies perpetrating financial statement fraud which may reduce the ability to generalize study results, as the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subsample excludes non-public companies and fraudulent companies that have evaded detection.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The 249 AAERs that we reviewed uniquely identified 122 companies accused by the SEC of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 xml:space="preserve">employing improper accounting techniques. The </w:t>
      </w:r>
      <w:proofErr w:type="spellStart"/>
      <w:r>
        <w:rPr>
          <w:rStyle w:val="fontstyle01"/>
        </w:rPr>
        <w:t>Mergent</w:t>
      </w:r>
      <w:proofErr w:type="spellEnd"/>
      <w:r>
        <w:rPr>
          <w:rStyle w:val="fontstyle01"/>
        </w:rPr>
        <w:t xml:space="preserve"> Global Company Data Feed contained</w:t>
      </w:r>
      <w:r>
        <w:rPr>
          <w:rFonts w:ascii="TimesNewRomanPS" w:hAnsi="TimesNewRomanPS"/>
          <w:color w:val="231F20"/>
          <w:sz w:val="20"/>
          <w:szCs w:val="20"/>
        </w:rPr>
        <w:br/>
      </w:r>
      <w:r>
        <w:rPr>
          <w:rStyle w:val="fontstyle01"/>
        </w:rPr>
        <w:t>financial metric data for 101 of these companies.</w:t>
      </w:r>
      <w:bookmarkStart w:id="0" w:name="_GoBack"/>
      <w:bookmarkEnd w:id="0"/>
    </w:p>
    <w:sectPr w:rsidR="00946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E9"/>
    <w:rsid w:val="00385BF8"/>
    <w:rsid w:val="005355E9"/>
    <w:rsid w:val="006278F0"/>
    <w:rsid w:val="0094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AB875-716F-4DD4-99EC-0AD84EAD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4679C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94679C"/>
    <w:rPr>
      <w:rFonts w:ascii="TimesNewRomanPS-Italic" w:hAnsi="TimesNewRomanPS-Italic" w:hint="default"/>
      <w:b w:val="0"/>
      <w:bCs w:val="0"/>
      <w:i/>
      <w:iCs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Luofeng Zhou</dc:creator>
  <cp:keywords/>
  <dc:description/>
  <cp:lastModifiedBy>Luofeng Zhou</cp:lastModifiedBy>
  <cp:revision>2</cp:revision>
  <dcterms:created xsi:type="dcterms:W3CDTF">2018-03-31T14:31:00Z</dcterms:created>
  <dcterms:modified xsi:type="dcterms:W3CDTF">2018-03-31T14:42:00Z</dcterms:modified>
</cp:coreProperties>
</file>