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61D8B62">
      <w:pPr>
        <w:pStyle w:val="style0"/>
        <w:rPr/>
      </w:pPr>
      <w:bookmarkStart w:id="0" w:name="_GoBack"/>
      <w:bookmarkEnd w:id="0"/>
      <w:r>
        <w:t>遵命。鉴于 Demo 阶段为单 HTML 文件，但仍需为后续 AI 接入与团队协作预留清晰脉络，我设计了一套 “文件即模块”的轻量架构。它既尊重当下“双击即用”的朴素，又在代码内以注释与区域划分实现模块化管理，未来可平滑拆分为独立文件。</w:t>
      </w:r>
    </w:p>
    <w:p w14:paraId="35803D44">
      <w:pPr>
        <w:pStyle w:val="style0"/>
        <w:rPr/>
      </w:pPr>
    </w:p>
    <w:p w14:paraId="AD91C1B5">
      <w:pPr>
        <w:pStyle w:val="style0"/>
        <w:rPr/>
      </w:pPr>
      <w:r>
        <w:t>---</w:t>
      </w:r>
    </w:p>
    <w:p w14:paraId="0989D370">
      <w:pPr>
        <w:pStyle w:val="style0"/>
        <w:rPr/>
      </w:pPr>
    </w:p>
    <w:p w14:paraId="E8A419BE">
      <w:pPr>
        <w:pStyle w:val="style0"/>
        <w:rPr/>
      </w:pPr>
      <w:r>
        <w:t>一、项目目录结构</w:t>
      </w:r>
    </w:p>
    <w:p w14:paraId="8BFBD788">
      <w:pPr>
        <w:pStyle w:val="style0"/>
        <w:rPr/>
      </w:pPr>
    </w:p>
    <w:p w14:paraId="84923A8D">
      <w:pPr>
        <w:pStyle w:val="style0"/>
        <w:rPr/>
      </w:pPr>
      <w:r>
        <w:t>在 Demo 阶段，所有代码收敛于一个 HTML 文件，但为便于版本管理和资源预览，推荐以下仓库结构：</w:t>
      </w:r>
    </w:p>
    <w:p w14:paraId="25775FA1">
      <w:pPr>
        <w:pStyle w:val="style0"/>
        <w:rPr/>
      </w:pPr>
    </w:p>
    <w:p w14:paraId="D64D0516">
      <w:pPr>
        <w:pStyle w:val="style0"/>
        <w:rPr/>
      </w:pPr>
      <w:r>
        <w:t>```</w:t>
      </w:r>
    </w:p>
    <w:p w14:paraId="C85EC56B">
      <w:pPr>
        <w:pStyle w:val="style0"/>
        <w:rPr/>
      </w:pPr>
      <w:r>
        <w:t>yunzhuan/</w:t>
      </w:r>
    </w:p>
    <w:p w14:paraId="7E6DFE72">
      <w:pPr>
        <w:pStyle w:val="style0"/>
        <w:rPr/>
      </w:pPr>
      <w:r>
        <w:t>├── index.html          # 主文件，包含全部 HTML/CSS/JS</w:t>
      </w:r>
    </w:p>
    <w:p w14:paraId="37501EBC">
      <w:pPr>
        <w:pStyle w:val="style0"/>
        <w:rPr/>
      </w:pPr>
      <w:r>
        <w:t>├── assets/             # 预留（Demo 无需，未来可放音效、字体等）</w:t>
      </w:r>
    </w:p>
    <w:p w14:paraId="404B4755">
      <w:pPr>
        <w:pStyle w:val="style0"/>
        <w:rPr/>
      </w:pPr>
      <w:r>
        <w:t>├── CHANGELOG.md        # 版本记录</w:t>
      </w:r>
    </w:p>
    <w:p w14:paraId="194B2FC7">
      <w:pPr>
        <w:pStyle w:val="style0"/>
        <w:rPr/>
      </w:pPr>
      <w:r>
        <w:t>├── README.md           # 项目说明与运行方式</w:t>
      </w:r>
    </w:p>
    <w:p w14:paraId="E7FC873A">
      <w:pPr>
        <w:pStyle w:val="style0"/>
        <w:rPr/>
      </w:pPr>
      <w:r>
        <w:t>└── .gitignore</w:t>
      </w:r>
    </w:p>
    <w:p w14:paraId="EFFC290A">
      <w:pPr>
        <w:pStyle w:val="style0"/>
        <w:rPr/>
      </w:pPr>
      <w:r>
        <w:t>```</w:t>
      </w:r>
    </w:p>
    <w:p w14:paraId="C050A710">
      <w:pPr>
        <w:pStyle w:val="style0"/>
        <w:rPr/>
      </w:pPr>
    </w:p>
    <w:p w14:paraId="B49C1123">
      <w:pPr>
        <w:pStyle w:val="style0"/>
        <w:rPr/>
      </w:pPr>
      <w:r>
        <w:t>设计原则：</w:t>
      </w:r>
    </w:p>
    <w:p w14:paraId="C791DF44">
      <w:pPr>
        <w:pStyle w:val="style0"/>
        <w:rPr/>
      </w:pPr>
    </w:p>
    <w:p w14:paraId="86F7120F">
      <w:pPr>
        <w:pStyle w:val="style0"/>
        <w:rPr/>
      </w:pPr>
      <w:r>
        <w:t>· 极简：个人项目，避免过度工程化。</w:t>
      </w:r>
    </w:p>
    <w:p w14:paraId="88B86FE7">
      <w:pPr>
        <w:pStyle w:val="style0"/>
        <w:rPr/>
      </w:pPr>
      <w:r>
        <w:t>· 零依赖：所有资源内嵌或 CSS 绘制，assets 仅作远期占位。</w:t>
      </w:r>
    </w:p>
    <w:p w14:paraId="042F242D">
      <w:pPr>
        <w:pStyle w:val="style0"/>
        <w:rPr/>
      </w:pPr>
      <w:r>
        <w:t>· 自文档化：index.html 内通过大量有语义的注释分割模块。</w:t>
      </w:r>
    </w:p>
    <w:p w14:paraId="CEB2493B">
      <w:pPr>
        <w:pStyle w:val="style0"/>
        <w:rPr/>
      </w:pPr>
    </w:p>
    <w:p w14:paraId="8C11DD45">
      <w:pPr>
        <w:pStyle w:val="style0"/>
        <w:rPr/>
      </w:pPr>
      <w:r>
        <w:t>---</w:t>
      </w:r>
    </w:p>
    <w:p w14:paraId="C315116E">
      <w:pPr>
        <w:pStyle w:val="style0"/>
        <w:rPr/>
      </w:pPr>
    </w:p>
    <w:p w14:paraId="2294B710">
      <w:pPr>
        <w:pStyle w:val="style0"/>
        <w:rPr/>
      </w:pPr>
      <w:r>
        <w:t>二、核心模块划分（文件内部）</w:t>
      </w:r>
    </w:p>
    <w:p w14:paraId="D86B32E9">
      <w:pPr>
        <w:pStyle w:val="style0"/>
        <w:rPr/>
      </w:pPr>
    </w:p>
    <w:p w14:paraId="E92B33F7">
      <w:pPr>
        <w:pStyle w:val="style0"/>
        <w:rPr/>
      </w:pPr>
      <w:r>
        <w:t>index.html 内部按“五幕仪式”与“数据/动效/配置”解耦，通过注释清晰标识。推荐结构如下：</w:t>
      </w:r>
    </w:p>
    <w:p w14:paraId="B46DACD7">
      <w:pPr>
        <w:pStyle w:val="style0"/>
        <w:rPr/>
      </w:pPr>
    </w:p>
    <w:p w14:paraId="C871754D">
      <w:pPr>
        <w:pStyle w:val="style0"/>
        <w:rPr/>
      </w:pPr>
      <w:r>
        <w:t>1. 配置区 &lt;script data-module="config"&gt;</w:t>
      </w:r>
    </w:p>
    <w:p w14:paraId="18DB121F">
      <w:pPr>
        <w:pStyle w:val="style0"/>
        <w:rPr/>
      </w:pPr>
    </w:p>
    <w:p w14:paraId="9C2A8E03">
      <w:pPr>
        <w:pStyle w:val="style0"/>
        <w:rPr/>
      </w:pPr>
      <w:r>
        <w:t>· 全局常量：罗盘转速、打字速度、粒子数量、浮动幅度等。</w:t>
      </w:r>
    </w:p>
    <w:p w14:paraId="80B05C4A">
      <w:pPr>
        <w:pStyle w:val="style0"/>
        <w:rPr/>
      </w:pPr>
      <w:r>
        <w:t>· 令牌列表 TOKENS（固定六字）。</w:t>
      </w:r>
    </w:p>
    <w:p w14:paraId="5C11C977">
      <w:pPr>
        <w:pStyle w:val="style0"/>
        <w:rPr/>
      </w:pPr>
      <w:r>
        <w:t>· MBTI 类型列表 MBTI_TYPES（16种）。</w:t>
      </w:r>
    </w:p>
    <w:p w14:paraId="DE944F4D">
      <w:pPr>
        <w:pStyle w:val="style0"/>
        <w:rPr/>
      </w:pPr>
    </w:p>
    <w:p w14:paraId="2B9289BE">
      <w:pPr>
        <w:pStyle w:val="style0"/>
        <w:rPr/>
      </w:pPr>
      <w:r>
        <w:t>2. 数据层 &lt;script data-module="data"&gt;</w:t>
      </w:r>
    </w:p>
    <w:p w14:paraId="52CC108D">
      <w:pPr>
        <w:pStyle w:val="style0"/>
        <w:rPr/>
      </w:pPr>
    </w:p>
    <w:p w14:paraId="16F9906F">
      <w:pPr>
        <w:pStyle w:val="style0"/>
        <w:rPr/>
      </w:pPr>
      <w:r>
        <w:t>· 核心对象 TOKEN_DATA，按 类型 &gt; 令牌 &gt; [{text, time}] 存储。</w:t>
      </w:r>
    </w:p>
    <w:p w14:paraId="E55CDB9D">
      <w:pPr>
        <w:pStyle w:val="style0"/>
        <w:rPr/>
      </w:pPr>
      <w:r>
        <w:t>· 辅助函数：</w:t>
      </w:r>
    </w:p>
    <w:p w14:paraId="7E0E4516">
      <w:pPr>
        <w:pStyle w:val="style0"/>
        <w:rPr/>
      </w:pPr>
      <w:r>
        <w:t xml:space="preserve">  · getReading(mbti, token) ：根据当前类型和令牌，随机抽取一条解读，并实现防重复逻辑（基于 session 内已抽取记录）。</w:t>
      </w:r>
    </w:p>
    <w:p w14:paraId="BA8447D2">
      <w:pPr>
        <w:pStyle w:val="style0"/>
        <w:rPr/>
      </w:pPr>
      <w:r>
        <w:t xml:space="preserve">  · resetSessionHistory() ：归真时清除记录，确保令牌重新可选。</w:t>
      </w:r>
    </w:p>
    <w:p w14:paraId="E9559025">
      <w:pPr>
        <w:pStyle w:val="style0"/>
        <w:rPr/>
      </w:pPr>
    </w:p>
    <w:p w14:paraId="04F538A1">
      <w:pPr>
        <w:pStyle w:val="style0"/>
        <w:rPr/>
      </w:pPr>
      <w:r>
        <w:t>3. 视觉渲染引擎 &lt;script data-module="render"&gt;</w:t>
      </w:r>
    </w:p>
    <w:p w14:paraId="16AF174D">
      <w:pPr>
        <w:pStyle w:val="style0"/>
        <w:rPr/>
      </w:pPr>
    </w:p>
    <w:p w14:paraId="E7689F13">
      <w:pPr>
        <w:pStyle w:val="style0"/>
        <w:rPr/>
      </w:pPr>
      <w:r>
        <w:t>· 背景星图：CSS 类 .starfield，多层星点动画。</w:t>
      </w:r>
    </w:p>
    <w:p w14:paraId="8F872A02">
      <w:pPr>
        <w:pStyle w:val="style0"/>
        <w:rPr/>
      </w:pPr>
      <w:r>
        <w:t>· 罗盘组件：八卦纹样（CSS/SVG）、中心文字、左右青铜箭头。</w:t>
      </w:r>
    </w:p>
    <w:p w14:paraId="FE4ED505">
      <w:pPr>
        <w:pStyle w:val="style0"/>
        <w:rPr/>
      </w:pPr>
      <w:r>
        <w:t>· 环形全览面板：绝对定位圆形菜单，16 个选项环绕。</w:t>
      </w:r>
    </w:p>
    <w:p w14:paraId="2F3BFA08">
      <w:pPr>
        <w:pStyle w:val="style0"/>
        <w:rPr/>
      </w:pPr>
      <w:r>
        <w:t>· 令牌组：6 个令牌的浮动动画（animate-float 类，各不同延迟）。</w:t>
      </w:r>
    </w:p>
    <w:p w14:paraId="89E9632C">
      <w:pPr>
        <w:pStyle w:val="style0"/>
        <w:rPr/>
      </w:pPr>
      <w:r>
        <w:t>· 解读卡片：竹简纹理（CSS 渐变 + 滤镜模拟）、打字机文本、时辰行。</w:t>
      </w:r>
    </w:p>
    <w:p w14:paraId="461B392B">
      <w:pPr>
        <w:pStyle w:val="style0"/>
        <w:rPr/>
      </w:pPr>
    </w:p>
    <w:p w14:paraId="0FFFA48C">
      <w:pPr>
        <w:pStyle w:val="style0"/>
        <w:rPr/>
      </w:pPr>
      <w:r>
        <w:t>4. 动效控制器 &lt;script data-module="effects"&gt;</w:t>
      </w:r>
    </w:p>
    <w:p w14:paraId="0C82B1A8">
      <w:pPr>
        <w:pStyle w:val="style0"/>
        <w:rPr/>
      </w:pPr>
    </w:p>
    <w:p w14:paraId="8F3FCB53">
      <w:pPr>
        <w:pStyle w:val="style0"/>
        <w:rPr/>
      </w:pPr>
      <w:r>
        <w:t>· playParticleBurst(x, y) ：在指定坐标生成 20 个金色粒子，0.8s 消散。</w:t>
      </w:r>
    </w:p>
    <w:p w14:paraId="EA486FDE">
      <w:pPr>
        <w:pStyle w:val="style0"/>
        <w:rPr/>
      </w:pPr>
      <w:r>
        <w:t>· typewriter(element, text, speed) ：通用打字机函数，返回 Promise。</w:t>
      </w:r>
    </w:p>
    <w:p w14:paraId="59187894">
      <w:pPr>
        <w:pStyle w:val="style0"/>
        <w:rPr/>
      </w:pPr>
      <w:r>
        <w:t>· fadeIn/Out(element, duration) 、 moveToCenter(element) 等工具。</w:t>
      </w:r>
    </w:p>
    <w:p w14:paraId="0CF8C3E2">
      <w:pPr>
        <w:pStyle w:val="style0"/>
        <w:rPr/>
      </w:pPr>
    </w:p>
    <w:p w14:paraId="71A03DB5">
      <w:pPr>
        <w:pStyle w:val="style0"/>
        <w:rPr/>
      </w:pPr>
      <w:r>
        <w:t>5. 交互状态机 &lt;script data-module="app"&gt;</w:t>
      </w:r>
    </w:p>
    <w:p w14:paraId="8957A327">
      <w:pPr>
        <w:pStyle w:val="style0"/>
        <w:rPr/>
      </w:pPr>
    </w:p>
    <w:p w14:paraId="0EF9929C">
      <w:pPr>
        <w:pStyle w:val="style0"/>
        <w:rPr/>
      </w:pPr>
      <w:r>
        <w:t>· 全局状态 state：{ currentMBTI, lastToken, history }</w:t>
      </w:r>
    </w:p>
    <w:p w14:paraId="FECF6306">
      <w:pPr>
        <w:pStyle w:val="style0"/>
        <w:rPr/>
      </w:pPr>
      <w:r>
        <w:t>· 事件绑定：</w:t>
      </w:r>
    </w:p>
    <w:p w14:paraId="0BEB1CBD">
      <w:pPr>
        <w:pStyle w:val="style0"/>
        <w:rPr/>
      </w:pPr>
      <w:r>
        <w:t xml:space="preserve">  · 罗盘左右箭头点击 → 切换类型，更新中心文字。</w:t>
      </w:r>
    </w:p>
    <w:p w14:paraId="2DD8225F">
      <w:pPr>
        <w:pStyle w:val="style0"/>
        <w:rPr/>
      </w:pPr>
      <w:r>
        <w:t xml:space="preserve">  · 罗盘本体点击 → 弹出/收起环形全览。</w:t>
      </w:r>
    </w:p>
    <w:p w14:paraId="E5BE3AC6">
      <w:pPr>
        <w:pStyle w:val="style0"/>
        <w:rPr/>
      </w:pPr>
      <w:r>
        <w:t xml:space="preserve">  · 令牌点击 → 启卦，触发动效，展开卡片。</w:t>
      </w:r>
    </w:p>
    <w:p w14:paraId="16CAE528">
      <w:pPr>
        <w:pStyle w:val="style0"/>
        <w:rPr/>
      </w:pPr>
      <w:r>
        <w:t xml:space="preserve">  · 卡片外空白点击 → 归真，重置一切。</w:t>
      </w:r>
    </w:p>
    <w:p w14:paraId="5F679551">
      <w:pPr>
        <w:pStyle w:val="style0"/>
        <w:rPr/>
      </w:pPr>
      <w:r>
        <w:t>· 主初始化 init() ：入口函数，启动星图，绑定事件。</w:t>
      </w:r>
    </w:p>
    <w:p w14:paraId="9A1D1BD3">
      <w:pPr>
        <w:pStyle w:val="style0"/>
        <w:rPr/>
      </w:pPr>
    </w:p>
    <w:p w14:paraId="4DF56243">
      <w:pPr>
        <w:pStyle w:val="style0"/>
        <w:rPr/>
      </w:pPr>
      <w:r>
        <w:t>6. 样式体系 &lt;style data-module="theme"&gt;</w:t>
      </w:r>
    </w:p>
    <w:p w14:paraId="8ACBB0F4">
      <w:pPr>
        <w:pStyle w:val="style0"/>
        <w:rPr/>
      </w:pPr>
    </w:p>
    <w:p w14:paraId="64F23FB3">
      <w:pPr>
        <w:pStyle w:val="style0"/>
        <w:rPr/>
      </w:pPr>
      <w:r>
        <w:t>· 变量定义（CSS Custom Properties）： --color-bg, --color-gold, --color-cinnabar, --color-bronze, --color-bamboo 等。</w:t>
      </w:r>
    </w:p>
    <w:p w14:paraId="F9EC3CCE">
      <w:pPr>
        <w:pStyle w:val="style0"/>
        <w:rPr/>
      </w:pPr>
      <w:r>
        <w:t>· 字体回退策略："LiSu", "KaiTi", "STKaiti", serif。</w:t>
      </w:r>
    </w:p>
    <w:p w14:paraId="A10E696E">
      <w:pPr>
        <w:pStyle w:val="style0"/>
        <w:rPr/>
      </w:pPr>
      <w:r>
        <w:t>· 所有视觉元素严格遵循指南，无纯白、高饱和色。</w:t>
      </w:r>
    </w:p>
    <w:p w14:paraId="E715D436">
      <w:pPr>
        <w:pStyle w:val="style0"/>
        <w:rPr/>
      </w:pPr>
    </w:p>
    <w:p w14:paraId="92052002">
      <w:pPr>
        <w:pStyle w:val="style0"/>
        <w:rPr/>
      </w:pPr>
      <w:r>
        <w:t>---</w:t>
      </w:r>
    </w:p>
    <w:p w14:paraId="D00ED86D">
      <w:pPr>
        <w:pStyle w:val="style0"/>
        <w:rPr/>
      </w:pPr>
    </w:p>
    <w:p w14:paraId="7C9ABFCA">
      <w:pPr>
        <w:pStyle w:val="style0"/>
        <w:rPr/>
      </w:pPr>
      <w:r>
        <w:t>三、数据模型设计</w:t>
      </w:r>
    </w:p>
    <w:p w14:paraId="7D6DCFED">
      <w:pPr>
        <w:pStyle w:val="style0"/>
        <w:rPr/>
      </w:pPr>
    </w:p>
    <w:p w14:paraId="5ADC7DCD">
      <w:pPr>
        <w:pStyle w:val="style0"/>
        <w:rPr/>
      </w:pPr>
      <w:r>
        <w:t>核心数据为一棵三层嵌套映射，类型安全且易于人工编辑。</w:t>
      </w:r>
    </w:p>
    <w:p w14:paraId="869C01B9">
      <w:pPr>
        <w:pStyle w:val="style0"/>
        <w:rPr/>
      </w:pPr>
    </w:p>
    <w:p w14:paraId="70ADD986">
      <w:pPr>
        <w:pStyle w:val="style0"/>
        <w:rPr/>
      </w:pPr>
      <w:r>
        <w:t>TypeScript 风格定义（仅作说明，非必需）：</w:t>
      </w:r>
    </w:p>
    <w:p w14:paraId="00274F89">
      <w:pPr>
        <w:pStyle w:val="style0"/>
        <w:rPr/>
      </w:pPr>
    </w:p>
    <w:p w14:paraId="C3323CDB">
      <w:pPr>
        <w:pStyle w:val="style0"/>
        <w:rPr/>
      </w:pPr>
      <w:r>
        <w:t>```ts</w:t>
      </w:r>
    </w:p>
    <w:p w14:paraId="4E36BB61">
      <w:pPr>
        <w:pStyle w:val="style0"/>
        <w:rPr/>
      </w:pPr>
      <w:r>
        <w:t>type MBTI = "INFP" | "INTJ" | "INFJ" | "ENFP" /* ...共16种 */;</w:t>
      </w:r>
    </w:p>
    <w:p w14:paraId="FE93E5CF">
      <w:pPr>
        <w:pStyle w:val="style0"/>
        <w:rPr/>
      </w:pPr>
      <w:r>
        <w:t>type TokenName = "迷途" | "坎" | "执" | "散" | "渊" | "生";</w:t>
      </w:r>
    </w:p>
    <w:p w14:paraId="089B4A6B">
      <w:pPr>
        <w:pStyle w:val="style0"/>
        <w:rPr/>
      </w:pPr>
    </w:p>
    <w:p w14:paraId="C213CED0">
      <w:pPr>
        <w:pStyle w:val="style0"/>
        <w:rPr/>
      </w:pPr>
      <w:r>
        <w:t>interface Reading {</w:t>
      </w:r>
    </w:p>
    <w:p w14:paraId="44FC1A50">
      <w:pPr>
        <w:pStyle w:val="style0"/>
        <w:rPr/>
      </w:pPr>
      <w:r>
        <w:t xml:space="preserve">  text: string;   // 正文，必须</w:t>
      </w:r>
    </w:p>
    <w:p w14:paraId="6CCD436E">
      <w:pPr>
        <w:pStyle w:val="style0"/>
        <w:rPr/>
      </w:pPr>
      <w:r>
        <w:t xml:space="preserve">  time?: string;  // 时辰，可选；若缺省则卡片不显示此行</w:t>
      </w:r>
    </w:p>
    <w:p w14:paraId="CC4335EE">
      <w:pPr>
        <w:pStyle w:val="style0"/>
        <w:rPr/>
      </w:pPr>
      <w:r>
        <w:t>}</w:t>
      </w:r>
    </w:p>
    <w:p w14:paraId="7837EB46">
      <w:pPr>
        <w:pStyle w:val="style0"/>
        <w:rPr/>
      </w:pPr>
    </w:p>
    <w:p w14:paraId="B3CDFF4C">
      <w:pPr>
        <w:pStyle w:val="style0"/>
        <w:rPr/>
      </w:pPr>
      <w:r>
        <w:t>type TokenData = Record&lt;MBTI, Record&lt;TokenName, Reading[]&gt;&gt;;</w:t>
      </w:r>
    </w:p>
    <w:p w14:paraId="318EF723">
      <w:pPr>
        <w:pStyle w:val="style0"/>
        <w:rPr/>
      </w:pPr>
      <w:r>
        <w:t>```</w:t>
      </w:r>
    </w:p>
    <w:p w14:paraId="CC5DC028">
      <w:pPr>
        <w:pStyle w:val="style0"/>
        <w:rPr/>
      </w:pPr>
    </w:p>
    <w:p w14:paraId="A45C7B17">
      <w:pPr>
        <w:pStyle w:val="style0"/>
        <w:rPr/>
      </w:pPr>
      <w:r>
        <w:t>实例片段（与 PRD 一致）：</w:t>
      </w:r>
    </w:p>
    <w:p w14:paraId="5C334EF9">
      <w:pPr>
        <w:pStyle w:val="style0"/>
        <w:rPr/>
      </w:pPr>
    </w:p>
    <w:p w14:paraId="9E57417B">
      <w:pPr>
        <w:pStyle w:val="style0"/>
        <w:rPr/>
      </w:pPr>
      <w:r>
        <w:t>```javascript</w:t>
      </w:r>
    </w:p>
    <w:p w14:paraId="E4312A93">
      <w:pPr>
        <w:pStyle w:val="style0"/>
        <w:rPr/>
      </w:pPr>
      <w:r>
        <w:t>const TOKEN_DATA = {</w:t>
      </w:r>
    </w:p>
    <w:p w14:paraId="C689A2FF">
      <w:pPr>
        <w:pStyle w:val="style0"/>
        <w:rPr/>
      </w:pPr>
      <w:r>
        <w:t xml:space="preserve">  "INFP": {</w:t>
      </w:r>
    </w:p>
    <w:p w14:paraId="AE0CFB55">
      <w:pPr>
        <w:pStyle w:val="style0"/>
        <w:rPr/>
      </w:pPr>
      <w:r>
        <w:t xml:space="preserve">    "迷途": [</w:t>
      </w:r>
    </w:p>
    <w:p w14:paraId="A5E9DB7E">
      <w:pPr>
        <w:pStyle w:val="style0"/>
        <w:rPr/>
      </w:pPr>
      <w:r>
        <w:t xml:space="preserve">      { text: "你看那雾中山径，似断还连……", time: "卯时初刻 · 晨露未晞" },</w:t>
      </w:r>
    </w:p>
    <w:p w14:paraId="3F210595">
      <w:pPr>
        <w:pStyle w:val="style0"/>
        <w:rPr/>
      </w:pPr>
      <w:r>
        <w:t xml:space="preserve">      { text: "另一种正文……", time: "酉时三刻 · 归鸟入林" }</w:t>
      </w:r>
    </w:p>
    <w:p w14:paraId="7DEC3C66">
      <w:pPr>
        <w:pStyle w:val="style0"/>
        <w:rPr/>
      </w:pPr>
      <w:r>
        <w:t xml:space="preserve">    ],</w:t>
      </w:r>
    </w:p>
    <w:p w14:paraId="7AE2DD65">
      <w:pPr>
        <w:pStyle w:val="style0"/>
        <w:rPr/>
      </w:pPr>
      <w:r>
        <w:t xml:space="preserve">    // ...其他令牌</w:t>
      </w:r>
    </w:p>
    <w:p w14:paraId="B9EF817A">
      <w:pPr>
        <w:pStyle w:val="style0"/>
        <w:rPr/>
      </w:pPr>
      <w:r>
        <w:t xml:space="preserve">  },</w:t>
      </w:r>
    </w:p>
    <w:p w14:paraId="2480C9D4">
      <w:pPr>
        <w:pStyle w:val="style0"/>
        <w:rPr/>
      </w:pPr>
      <w:r>
        <w:t xml:space="preserve">  // ...其他类型</w:t>
      </w:r>
    </w:p>
    <w:p w14:paraId="A85D0D38">
      <w:pPr>
        <w:pStyle w:val="style0"/>
        <w:rPr/>
      </w:pPr>
      <w:r>
        <w:t>};</w:t>
      </w:r>
    </w:p>
    <w:p w14:paraId="E7FF89A9">
      <w:pPr>
        <w:pStyle w:val="style0"/>
        <w:rPr/>
      </w:pPr>
      <w:r>
        <w:t>```</w:t>
      </w:r>
    </w:p>
    <w:p w14:paraId="E5FA40A6">
      <w:pPr>
        <w:pStyle w:val="style0"/>
        <w:rPr/>
      </w:pPr>
    </w:p>
    <w:p w14:paraId="82A6B862">
      <w:pPr>
        <w:pStyle w:val="style0"/>
        <w:rPr/>
      </w:pPr>
      <w:r>
        <w:t>防重复机制：</w:t>
      </w:r>
    </w:p>
    <w:p w14:paraId="D0C10EAE">
      <w:pPr>
        <w:pStyle w:val="style0"/>
        <w:rPr/>
      </w:pPr>
      <w:r>
        <w:t>运行时维护 sessionHistory: Record&lt;string, string[]&gt;，键为 ${mbti}_${token}，值为最近已展示的 text 数组（最多保留 5 条）。抽取时过滤掉历史中出现的正文，若无可用新内容则清空历史重新开始，确保体验不断档。</w:t>
      </w:r>
    </w:p>
    <w:p w14:paraId="C85A9A66">
      <w:pPr>
        <w:pStyle w:val="style0"/>
        <w:rPr/>
      </w:pPr>
    </w:p>
    <w:p w14:paraId="29FB8356">
      <w:pPr>
        <w:pStyle w:val="style0"/>
        <w:rPr/>
      </w:pPr>
      <w:r>
        <w:t>---</w:t>
      </w:r>
    </w:p>
    <w:p w14:paraId="8AA3940A">
      <w:pPr>
        <w:pStyle w:val="style0"/>
        <w:rPr/>
      </w:pPr>
    </w:p>
    <w:p w14:paraId="01954BD9">
      <w:pPr>
        <w:pStyle w:val="style0"/>
        <w:rPr/>
      </w:pPr>
      <w:r>
        <w:t>四、代码规范建议</w:t>
      </w:r>
    </w:p>
    <w:p w14:paraId="6DE2FBEE">
      <w:pPr>
        <w:pStyle w:val="style0"/>
        <w:rPr/>
      </w:pPr>
    </w:p>
    <w:p w14:paraId="E605F9AD">
      <w:pPr>
        <w:pStyle w:val="style0"/>
        <w:rPr/>
      </w:pPr>
      <w:r>
        <w:t>1. 命名约定</w:t>
      </w:r>
    </w:p>
    <w:p w14:paraId="60AB601F">
      <w:pPr>
        <w:pStyle w:val="style0"/>
        <w:rPr/>
      </w:pPr>
    </w:p>
    <w:p w14:paraId="198808D5">
      <w:pPr>
        <w:pStyle w:val="style0"/>
        <w:rPr/>
      </w:pPr>
      <w:r>
        <w:t>· JavaScript：小驼峰 getReading, currentMBTI。</w:t>
      </w:r>
    </w:p>
    <w:p w14:paraId="F52CD707">
      <w:pPr>
        <w:pStyle w:val="style0"/>
        <w:rPr/>
      </w:pPr>
      <w:r>
        <w:t>· CSS 类：BEM 风格或语义化短横线连接 .card-bamboo, .token--floating。</w:t>
      </w:r>
    </w:p>
    <w:p w14:paraId="9BD1FFBF">
      <w:pPr>
        <w:pStyle w:val="style0"/>
        <w:rPr/>
      </w:pPr>
      <w:r>
        <w:t>· 数据字段：使用文档中的中文键名（令牌名、类型名），直观可读。</w:t>
      </w:r>
    </w:p>
    <w:p w14:paraId="969B2F44">
      <w:pPr>
        <w:pStyle w:val="style0"/>
        <w:rPr/>
      </w:pPr>
      <w:r>
        <w:t>· 常量：全大写加下划线 PARTICLE_COUNT = 20。</w:t>
      </w:r>
    </w:p>
    <w:p w14:paraId="8B958F29">
      <w:pPr>
        <w:pStyle w:val="style0"/>
        <w:rPr/>
      </w:pPr>
    </w:p>
    <w:p w14:paraId="993BB470">
      <w:pPr>
        <w:pStyle w:val="style0"/>
        <w:rPr/>
      </w:pPr>
      <w:r>
        <w:t>2. 注释规范</w:t>
      </w:r>
    </w:p>
    <w:p w14:paraId="E0764A4D">
      <w:pPr>
        <w:pStyle w:val="style0"/>
        <w:rPr/>
      </w:pPr>
    </w:p>
    <w:p w14:paraId="D8D04358">
      <w:pPr>
        <w:pStyle w:val="style0"/>
        <w:rPr/>
      </w:pPr>
      <w:r>
        <w:t>· 在每个 &lt;script data-module="..."&gt; 顶部添加一段简短说明。</w:t>
      </w:r>
    </w:p>
    <w:p w14:paraId="E38A9706">
      <w:pPr>
        <w:pStyle w:val="style0"/>
        <w:rPr/>
      </w:pPr>
      <w:r>
        <w:t>· 复杂算法（如环形全览坐标计算、粒子生成）前置多行注释解释思路。</w:t>
      </w:r>
    </w:p>
    <w:p w14:paraId="0AFAB54D">
      <w:pPr>
        <w:pStyle w:val="style0"/>
        <w:rPr/>
      </w:pPr>
      <w:r>
        <w:t>· 数据区域顶部注明：“编辑以下对象即可更新全部文案，保持格式严格一致”。</w:t>
      </w:r>
    </w:p>
    <w:p w14:paraId="41FA6CEF">
      <w:pPr>
        <w:pStyle w:val="style0"/>
        <w:rPr/>
      </w:pPr>
    </w:p>
    <w:p w14:paraId="4243036E">
      <w:pPr>
        <w:pStyle w:val="style0"/>
        <w:rPr/>
      </w:pPr>
      <w:r>
        <w:t>3. 样式组织</w:t>
      </w:r>
    </w:p>
    <w:p w14:paraId="9C0B6A10">
      <w:pPr>
        <w:pStyle w:val="style0"/>
        <w:rPr/>
      </w:pPr>
    </w:p>
    <w:p w14:paraId="9764315F">
      <w:pPr>
        <w:pStyle w:val="style0"/>
        <w:rPr/>
      </w:pPr>
      <w:r>
        <w:t>· 按组件顺序书写：background → compass → tokens → card → utilities。</w:t>
      </w:r>
    </w:p>
    <w:p w14:paraId="5D9D7E3D">
      <w:pPr>
        <w:pStyle w:val="style0"/>
        <w:rPr/>
      </w:pPr>
      <w:r>
        <w:t>· 使用 CSS 自定义属性统一管理主题色，方便未来换肤。</w:t>
      </w:r>
    </w:p>
    <w:p w14:paraId="7256BF0B">
      <w:pPr>
        <w:pStyle w:val="style0"/>
        <w:rPr/>
      </w:pPr>
      <w:r>
        <w:t>· 动画使用 @keyframes 单独定义，并以 .anim-xxx 类应用，避免行内过长代码。</w:t>
      </w:r>
    </w:p>
    <w:p w14:paraId="76D4BF39">
      <w:pPr>
        <w:pStyle w:val="style0"/>
        <w:rPr/>
      </w:pPr>
    </w:p>
    <w:p w14:paraId="8DA340AE">
      <w:pPr>
        <w:pStyle w:val="style0"/>
        <w:rPr/>
      </w:pPr>
      <w:r>
        <w:t>4. 交互逻辑</w:t>
      </w:r>
    </w:p>
    <w:p w14:paraId="E2A6EC73">
      <w:pPr>
        <w:pStyle w:val="style0"/>
        <w:rPr/>
      </w:pPr>
    </w:p>
    <w:p w14:paraId="682992CE">
      <w:pPr>
        <w:pStyle w:val="style0"/>
        <w:rPr/>
      </w:pPr>
      <w:r>
        <w:t>· 所有 DOM 操作集中在 app 模块，通过查询选择器和数据属性（如 data-token）绑定，严禁硬编码元素引用。</w:t>
      </w:r>
    </w:p>
    <w:p w14:paraId="66960F4D">
      <w:pPr>
        <w:pStyle w:val="style0"/>
        <w:rPr/>
      </w:pPr>
      <w:r>
        <w:t>· 状态变更通过调用 updateUI() 统一刷新，避免分散修改样式。</w:t>
      </w:r>
    </w:p>
    <w:p w14:paraId="17422ABE">
      <w:pPr>
        <w:pStyle w:val="style0"/>
        <w:rPr/>
      </w:pPr>
      <w:r>
        <w:t>· 异步打字机效果使用 async/await，确保顺序执行（先时辰后正文，或并行但正文慢于时辰）。</w:t>
      </w:r>
    </w:p>
    <w:p w14:paraId="13454A59">
      <w:pPr>
        <w:pStyle w:val="style0"/>
        <w:rPr/>
      </w:pPr>
    </w:p>
    <w:p w14:paraId="D50A20C3">
      <w:pPr>
        <w:pStyle w:val="style0"/>
        <w:rPr/>
      </w:pPr>
      <w:r>
        <w:t>5. 可维护性底线</w:t>
      </w:r>
    </w:p>
    <w:p w14:paraId="89B22970">
      <w:pPr>
        <w:pStyle w:val="style0"/>
        <w:rPr/>
      </w:pPr>
    </w:p>
    <w:p w14:paraId="1BD109D9">
      <w:pPr>
        <w:pStyle w:val="style0"/>
        <w:rPr/>
      </w:pPr>
      <w:r>
        <w:t>· 修改文案仅需改动 TOKEN_DATA 对象，无需触碰任何逻辑代码。</w:t>
      </w:r>
    </w:p>
    <w:p w14:paraId="7C04B39C">
      <w:pPr>
        <w:pStyle w:val="style0"/>
        <w:rPr/>
      </w:pPr>
      <w:r>
        <w:t>· 新增 MBTI 类型只需在 MBTI_TYPES 数组和 TOKEN_DATA 中各加一条目。</w:t>
      </w:r>
    </w:p>
    <w:p w14:paraId="5382AD8A">
      <w:pPr>
        <w:pStyle w:val="style0"/>
        <w:rPr/>
      </w:pPr>
      <w:r>
        <w:t>· 令牌文字固定不变，若需调整令牌种类，只需同步修改 TOKENS 数组和 CSS 中的令牌布局宽度。</w:t>
      </w:r>
    </w:p>
    <w:p w14:paraId="5C864D3C">
      <w:pPr>
        <w:pStyle w:val="style0"/>
        <w:rPr/>
      </w:pPr>
    </w:p>
    <w:p w14:paraId="CDCFA5FF">
      <w:pPr>
        <w:pStyle w:val="style0"/>
        <w:rPr/>
      </w:pPr>
      <w:r>
        <w:t>---</w:t>
      </w:r>
    </w:p>
    <w:p w14:paraId="E13A1A1F">
      <w:pPr>
        <w:pStyle w:val="style0"/>
        <w:rPr/>
      </w:pPr>
    </w:p>
    <w:p w14:paraId="85235700">
      <w:pPr>
        <w:pStyle w:val="style0"/>
        <w:rPr/>
      </w:pPr>
      <w:r>
        <w:t>以上架构如一幅太极图，简约而有序。个人项目可据此直接开始编写 HTML，亦可在未来扩展时平滑迁移至组件化框架。若需我为任一模块生成可运行代码片段，或补全 48 组文案，请明示。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1702</Words>
  <Characters>2832</Characters>
  <Application>WPS Office</Application>
  <Paragraphs>148</Paragraphs>
  <CharactersWithSpaces>3199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2026-05-22T06:41:51Z</dcterms:created>
  <dc:creator>PTP-AN10</dc:creator>
  <lastModifiedBy>PTP-AN10</lastModifiedBy>
  <dcterms:modified xsi:type="dcterms:W3CDTF">2026-05-22T06:42:02Z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cf40bc1249294f3fb14a145cb372e2bd_21</vt:lpwstr>
  </property>
</Properties>
</file>