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CENTRO DE BACHILLERATO TECNOLÓGICO INDUSTRIAL Y DE SERVICIOS</w:t>
      </w:r>
    </w:p>
    <w:p>
      <w:r>
        <w:t xml:space="preserve">LISTA DE ASISTENCIA</w:t>
      </w:r>
    </w:p>
    <w:p>
      <w:r>
        <w:t xml:space="preserve">Especialidad: {especialidad}</w:t>
      </w:r>
    </w:p>
    <w:p>
      <w:r>
        <w:t xml:space="preserve">Periodo: {periodo}    Grupo: {grupo}    Turno: {turno}</w:t>
      </w:r>
    </w:p>
    <w:p>
      <w:r>
        <w:t xml:space="preserve"> </w:t>
      </w:r>
    </w:p>
    <w:p>
      <w:r>
        <w:t xml:space="preserve">ALUMNOS SOLVENTES:</w:t>
      </w:r>
    </w:p>
    <w:p>
      <w:r>
        <w:t xml:space="preserve">{#alumnos}{num}. {control} — {nombre}{/alumnos}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