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Hướng dẫn sử dụng Knox cơ bản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Truy cập website:</w:t>
      </w:r>
    </w:p>
    <w:p w:rsidR="00000000" w:rsidDel="00000000" w:rsidP="00000000" w:rsidRDefault="00000000" w:rsidRPr="00000000" w14:paraId="00000004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https://www2.samsungknox.com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huyld@acs.vn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pass: @cs@2019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Vào Knox Configure bằng cách: chọn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LAUNCH CONSOLE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200400" cy="22383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Với thiết bị chưa có wifi: thoát app ra bằng cách nhấn giữ nút nguồn: chọn ProKiosk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Nhập: 2019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Đăng nhập wifi:</w:t>
      </w:r>
    </w:p>
    <w:p w:rsidR="00000000" w:rsidDel="00000000" w:rsidP="00000000" w:rsidRDefault="00000000" w:rsidRPr="00000000" w14:paraId="00000010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(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máy tính bảng sau khi có wifi muốn vào app làm theo hướng dẫn trên thanh thông báo nếu không cần điều khiển từ xa bằng web: Cài đặt   -&gt; Thông tin máy tính bảng -&gt; Thông tin phần mềm -&gt; Knox Configure-&gt; Áp dụng hồ sơ mới nhất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 thoát bằng thủ công chưa load được nên truy cập vào web chọn:Devices -&gt; chọn DevicesChọn serial_number thiết bị cần load</w:t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4050" cy="1524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+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Chọn reboot or factory reset device(s). Sau đó chọn reboot  (có trường hợp không cần reboot)   ⇒ Bỏ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4050" cy="1651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+</w:t>
        <w:tab/>
        <w:t xml:space="preserve">Sau đó tiếp tục chọn: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Push profile update to device(s). Chọn full profile  -&gt; Chọn Push…  -&gt; Confirm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  <w:drawing>
          <wp:inline distB="114300" distT="114300" distL="114300" distR="114300">
            <wp:extent cx="1824038" cy="279813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2798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highlight w:val="white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  <w:drawing>
          <wp:inline distB="114300" distT="114300" distL="114300" distR="114300">
            <wp:extent cx="2476500" cy="26146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Máy tính bảng sẽ tự động load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2.samsungknox.com/" TargetMode="External"/><Relationship Id="rId7" Type="http://schemas.openxmlformats.org/officeDocument/2006/relationships/hyperlink" Target="mailto:huyld@acs.v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