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PROYECTO: ANÁLISIS ESTRATÉGICO DE VENTAS E-COMMERCE 2024</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Área: </w:t>
      </w:r>
      <w:r>
        <w:rPr>
          <w:rFonts w:ascii="Cambria" w:hAnsi="Cambria" w:cs="Cambria" w:eastAsia="Cambria"/>
          <w:color w:val="auto"/>
          <w:spacing w:val="0"/>
          <w:position w:val="0"/>
          <w:sz w:val="22"/>
          <w:shd w:fill="auto" w:val="clear"/>
        </w:rPr>
        <w:t xml:space="preserve">Data Engineering &amp; Business Intelligence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Presentado por: </w:t>
      </w:r>
      <w:r>
        <w:rPr>
          <w:rFonts w:ascii="Cambria" w:hAnsi="Cambria" w:cs="Cambria" w:eastAsia="Cambria"/>
          <w:color w:val="auto"/>
          <w:spacing w:val="0"/>
          <w:position w:val="0"/>
          <w:sz w:val="22"/>
          <w:shd w:fill="auto" w:val="clear"/>
        </w:rPr>
        <w:t xml:space="preserve">Luciano Alvarez</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Fecha: </w:t>
      </w:r>
      <w:r>
        <w:rPr>
          <w:rFonts w:ascii="Cambria" w:hAnsi="Cambria" w:cs="Cambria" w:eastAsia="Cambria"/>
          <w:color w:val="auto"/>
          <w:spacing w:val="0"/>
          <w:position w:val="0"/>
          <w:sz w:val="22"/>
          <w:shd w:fill="auto" w:val="clear"/>
        </w:rPr>
        <w:t xml:space="preserve">1 de marzo de 2026</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Herramientas: </w:t>
      </w:r>
      <w:r>
        <w:rPr>
          <w:rFonts w:ascii="Cambria" w:hAnsi="Cambria" w:cs="Cambria" w:eastAsia="Cambria"/>
          <w:color w:val="auto"/>
          <w:spacing w:val="0"/>
          <w:position w:val="0"/>
          <w:sz w:val="22"/>
          <w:shd w:fill="auto" w:val="clear"/>
        </w:rPr>
        <w:t xml:space="preserve">MySQL Workbench, Google Sheets</w:t>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INTRODUCCIÓN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En el actual mercado digital, la capacidad de transformar datos brutos en decisiones estratégicas es una ventaja competitiva crítica. Este informe documenta el proceso técnico de análisis de una base de datos con 10,000 registros de transacciones e-commerce, abarcando desde la consulta estructural en SQL hasta la presentación ejecutiva en un Dashboard dinámico.</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OBJETIVOS DEL PROYECTO</w:t>
      </w:r>
    </w:p>
    <w:p>
      <w:pPr>
        <w:numPr>
          <w:ilvl w:val="0"/>
          <w:numId w:val="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Extraer métricas clave de facturación mediante consultas complejas en MySQL.</w:t>
      </w:r>
    </w:p>
    <w:p>
      <w:pPr>
        <w:numPr>
          <w:ilvl w:val="0"/>
          <w:numId w:val="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Identificar los productos y categorías con mayor rendimiento (Misiones 1 y 6).</w:t>
      </w:r>
    </w:p>
    <w:p>
      <w:pPr>
        <w:numPr>
          <w:ilvl w:val="0"/>
          <w:numId w:val="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Evaluar la eficiencia de las plataformas de venta (Souq, Jumia, Amazon).</w:t>
      </w:r>
    </w:p>
    <w:p>
      <w:pPr>
        <w:numPr>
          <w:ilvl w:val="0"/>
          <w:numId w:val="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Diseñar una interfaz visual interactiva para la toma de decisiones gerenciales.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DESARROLLO TÉCNICO</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3.1. Extracción y Limpieza (SQL)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 desarrollaron 10 misiones de consulta optimizadas para extraer datos específicos. Se utilizaron funciones de agregación (SUM, AVG), ordenamiento (ORDER BY) y filtros avanzados para garantizar la integridad de los resultados.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Métrica de Eficiencia: Se creó el ratio_interaccion, vinculando el precio con la cantidad de reseñas para medir el impacto de marketing por dólar invertido.</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3.2. Visualización y Dashboarding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Los datos fueron exportados a Google Sheets, donde se aplicaron formatos de contabilidad y porcentajes para mejorar la legibilidad. Se diseñaron Scorecards de control para monitorear las Ventas Totales ($301.9M) y el Ticket Promedio ($30,193).</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ANÁLISIS DE RESULTADOS (INSIGHTS)</w:t>
      </w:r>
    </w:p>
    <w:p>
      <w:pPr>
        <w:numPr>
          <w:ilvl w:val="0"/>
          <w:numId w:val="1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Liderazgo de Categoría: Electronics domina la facturación con $92,327,183.77, seguida de cerca por Fashion.</w:t>
      </w:r>
    </w:p>
    <w:p>
      <w:pPr>
        <w:numPr>
          <w:ilvl w:val="0"/>
          <w:numId w:val="1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Equilibrio de Canales: Souq y Jumia comparten el liderazgo con un 33.7% de cuota de mercado cada uno, demostrando una diversificación saludable.</w:t>
      </w:r>
    </w:p>
    <w:p>
      <w:pPr>
        <w:numPr>
          <w:ilvl w:val="0"/>
          <w:numId w:val="1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Oportunidad Geográfica: La ciudad de Casablanca presenta el ticket de compra más elevado del reporte, consolidándose como un mercado premium.</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CONCLUSIONES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El proyecto demuestra una operación estable con un flujo de ventas mensual constante de aproximadamente $25M. La principal recomendación técnica es el escalamiento de la pauta publicitaria en el modelo Dell Inspiron 3501, dado que presenta el ratio de eficiencia más alto del inventario (1.37).</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BIBLIOGRAFÍA Y FUENTES</w:t>
      </w:r>
    </w:p>
    <w:p>
      <w:pPr>
        <w:numPr>
          <w:ilvl w:val="0"/>
          <w:numId w:val="1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Documentación de MySQL: Guía de referencia para funciones de agregación y JOINs.</w:t>
      </w:r>
    </w:p>
    <w:p>
      <w:pPr>
        <w:numPr>
          <w:ilvl w:val="0"/>
          <w:numId w:val="1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Google Sheets Help: Mejores prácticas para diseño de Dashboards y funciones Sparkline.</w:t>
      </w:r>
    </w:p>
    <w:p>
      <w:pPr>
        <w:numPr>
          <w:ilvl w:val="0"/>
          <w:numId w:val="1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Dataset: Registro de 10,000 transacciones de E-commerce 2024.</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6">
    <w:abstractNumId w:val="12"/>
  </w:num>
  <w:num w:numId="13">
    <w:abstractNumId w:val="6"/>
  </w:num>
  <w:num w:numId="1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