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rFonts w:hint="eastAsia" w:ascii="宋体" w:hAnsi="宋体" w:eastAsia="宋体" w:cs="宋体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F2F2F"/>
          <w:spacing w:val="0"/>
          <w:sz w:val="18"/>
          <w:szCs w:val="18"/>
          <w:shd w:val="clear" w:color="auto" w:fill="auto"/>
        </w:rPr>
        <w:t>作业2：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rFonts w:hint="eastAsia" w:ascii="宋体" w:hAnsi="宋体" w:eastAsia="宋体" w:cs="宋体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F2F2F"/>
          <w:spacing w:val="0"/>
          <w:sz w:val="18"/>
          <w:szCs w:val="18"/>
          <w:shd w:val="clear" w:color="auto" w:fill="auto"/>
        </w:rPr>
        <w:t>一. 根据上次作业1中，12306网站购票系统用例“网上购票”的需求分析，画出对应的时序图。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rFonts w:hint="eastAsia" w:ascii="宋体" w:hAnsi="宋体" w:eastAsia="宋体" w:cs="宋体"/>
          <w:i w:val="0"/>
          <w:iCs w:val="0"/>
          <w:caps w:val="0"/>
          <w:color w:val="2F2F2F"/>
          <w:spacing w:val="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F2F2F"/>
          <w:spacing w:val="0"/>
          <w:sz w:val="18"/>
          <w:szCs w:val="18"/>
          <w:shd w:val="clear" w:color="auto" w:fill="auto"/>
        </w:rPr>
        <w:t>二. 通过上述时序图，找出其中主要的分析类，以及每个分析类在该用例中的主要职责（行为）。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rFonts w:hint="eastAsia" w:ascii="宋体" w:hAnsi="宋体" w:eastAsia="宋体" w:cs="宋体"/>
          <w:i w:val="0"/>
          <w:iCs w:val="0"/>
          <w:caps w:val="0"/>
          <w:color w:val="2F2F2F"/>
          <w:spacing w:val="0"/>
          <w:sz w:val="13"/>
          <w:szCs w:val="13"/>
          <w:shd w:val="clear" w:fill="F8F8F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2F2F2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F2F2F"/>
          <w:spacing w:val="0"/>
          <w:sz w:val="20"/>
          <w:szCs w:val="20"/>
          <w:shd w:val="clear" w:color="auto" w:fill="auto"/>
          <w:lang w:val="en-US" w:eastAsia="zh-CN"/>
        </w:rPr>
        <w:t>一、网上购票时序图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drawing>
          <wp:inline distT="0" distB="0" distL="114300" distR="114300">
            <wp:extent cx="4919345" cy="5027295"/>
            <wp:effectExtent l="0" t="0" r="8255" b="1905"/>
            <wp:docPr id="2" name="图片 2" descr="homewor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omework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0"/>
          <w:szCs w:val="22"/>
          <w:lang w:val="en-US" w:eastAsia="zh-CN"/>
        </w:rPr>
        <w:t>二、相关分析类</w:t>
      </w:r>
    </w:p>
    <w:tbl>
      <w:tblPr>
        <w:tblStyle w:val="4"/>
        <w:tblW w:w="0" w:type="auto"/>
        <w:tblInd w:w="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right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分析类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right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right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right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right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实体类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right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发出购票请求、提交信息、确认订单、支付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right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BuyTicketUI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right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边界类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right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显示各类信息、将用户需求提交至系统进行验证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right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Controller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right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实体类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right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保存订单信息，通过调用TrainInfo和UserInfo给界面返回需要的信息，验证车次、用户、验证码信息，给BuyTicketUI返回相关信息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right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TrainInfo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right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实体类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right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保存车次、席位信息，返回相关信息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right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UserInfo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right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实体类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right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F2F2F"/>
                <w:spacing w:val="0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保存用户相关信息，返回相关信息</w:t>
            </w:r>
          </w:p>
        </w:tc>
      </w:tr>
    </w:tbl>
    <w:p>
      <w:pPr>
        <w:rPr>
          <w:rFonts w:hint="eastAsia" w:ascii="宋体" w:hAnsi="宋体" w:eastAsia="宋体" w:cs="宋体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0N2RkZmRmZGI2MGY2ODk5NWVhZWFiZjg2ZDUzMmQifQ=="/>
  </w:docVars>
  <w:rsids>
    <w:rsidRoot w:val="74A75FAB"/>
    <w:rsid w:val="153E70EA"/>
    <w:rsid w:val="74A7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249</Words>
  <Characters>315</Characters>
  <Lines>0</Lines>
  <Paragraphs>0</Paragraphs>
  <TotalTime>2</TotalTime>
  <ScaleCrop>false</ScaleCrop>
  <LinksUpToDate>false</LinksUpToDate>
  <CharactersWithSpaces>318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2022-11-04T01:20:00Z</dcterms:created>
  <dc:creator>钟开渝</dc:creator>
  <cp:lastModifiedBy>钟开渝</cp:lastModifiedBy>
  <dcterms:modified xsi:type="dcterms:W3CDTF">2022-11-21T13:00:29Z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F3D474DEF93E43A5A199DA6B54BC80EE</vt:lpwstr>
  </property>
</Properties>
</file>