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803" w:right="3087" w:firstLine="0"/>
        <w:jc w:val="center"/>
        <w:rPr>
          <w:sz w:val="52"/>
        </w:rPr>
      </w:pPr>
      <w:r>
        <w:rPr>
          <w:color w:val="4470C4"/>
          <w:spacing w:val="-40"/>
          <w:sz w:val="52"/>
        </w:rPr>
        <w:t>概括题【概括对策2】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52128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根据材料2，请概括材料中各地信用修复工作的主要做法。（20分</w:t>
      </w:r>
      <w:r>
        <w:rPr>
          <w:rFonts w:ascii="Microsoft JhengHei" w:eastAsia="Microsoft JhengHei"/>
          <w:b/>
          <w:spacing w:val="-10"/>
          <w:sz w:val="24"/>
        </w:rPr>
        <w:t>）</w:t>
      </w:r>
    </w:p>
    <w:p>
      <w:pPr>
        <w:spacing w:before="46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要求：概括准确，内容全面，条理清晰，篇幅不超过300</w:t>
      </w:r>
      <w:r>
        <w:rPr>
          <w:rFonts w:ascii="Microsoft JhengHei" w:eastAsia="Microsoft JhengHei"/>
          <w:b/>
          <w:spacing w:val="-6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4"/>
        <w:rPr>
          <w:rFonts w:ascii="Microsoft JhengHei"/>
          <w:b/>
          <w:sz w:val="14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材料二</w:t>
      </w:r>
    </w:p>
    <w:p>
      <w:pPr>
        <w:pStyle w:val="BodyText"/>
        <w:spacing w:line="381" w:lineRule="auto" w:before="125"/>
        <w:ind w:left="101" w:right="442" w:firstLine="278"/>
      </w:pPr>
      <w:r>
        <w:rPr/>
        <w:t>信用修复是我国社会信用体系的重要组成部分。</w:t>
      </w:r>
      <w:r>
        <w:rPr>
          <w:w w:val="105"/>
        </w:rPr>
        <w:t>202</w:t>
      </w:r>
      <w:r>
        <w:rPr>
          <w:spacing w:val="-2"/>
          <w:w w:val="105"/>
        </w:rPr>
        <w:t>5</w:t>
      </w:r>
      <w:r>
        <w:rPr/>
        <w:t>年政府工作报告和中共中央办公厅、国务院办公厅印发的《关于健全社会信用体系的意见》（以下简称《意见》）明确提🎧要</w:t>
      </w:r>
      <w:r>
        <w:rPr>
          <w:spacing w:val="-2"/>
          <w:w w:val="35"/>
        </w:rPr>
        <w:t>“</w:t>
      </w:r>
      <w:r>
        <w:rPr>
          <w:spacing w:val="-6"/>
        </w:rPr>
        <w:t>构建统</w:t>
      </w:r>
      <w:r>
        <w:rPr/>
        <w:t>一的信用修复制度</w:t>
      </w:r>
      <w:r>
        <w:rPr>
          <w:spacing w:val="-2"/>
          <w:w w:val="35"/>
        </w:rPr>
        <w:t>”</w:t>
      </w:r>
      <w:r>
        <w:rPr/>
        <w:t>。</w:t>
      </w:r>
      <w:r>
        <w:rPr>
          <w:w w:val="105"/>
        </w:rPr>
        <w:t>202</w:t>
      </w:r>
      <w:r>
        <w:rPr>
          <w:spacing w:val="-2"/>
          <w:w w:val="105"/>
        </w:rPr>
        <w:t>5</w:t>
      </w:r>
      <w:r>
        <w:rPr/>
        <w:t>年</w:t>
      </w:r>
      <w:r>
        <w:rPr>
          <w:spacing w:val="-2"/>
          <w:w w:val="105"/>
        </w:rPr>
        <w:t>6</w:t>
      </w:r>
      <w:r>
        <w:rPr/>
        <w:t>月，国务院办公厅正式发布了《关于进一步完善信用修复制度的实施方案》（以下简称《实施方案》</w:t>
      </w:r>
      <w:r>
        <w:rPr>
          <w:spacing w:val="-1"/>
          <w:w w:val="58"/>
        </w:rPr>
        <w:t>)</w:t>
      </w:r>
      <w:r>
        <w:rPr/>
        <w:t>，这是贯彻落实党中央、国务院关于构建统一的信用修复制度的重要举措，严格遵循了信用修复宽严相济和正面激励的价值导向，充分彰显了以人民为中心和依法治国的执政理念，必将为营造良好的社会信用环境、保护各类信用主体的合法权益提供有力支撑。</w:t>
      </w:r>
    </w:p>
    <w:p>
      <w:pPr>
        <w:pStyle w:val="BodyText"/>
        <w:spacing w:line="298" w:lineRule="exact"/>
        <w:ind w:left="380"/>
      </w:pPr>
      <w:r>
        <w:rPr>
          <w:spacing w:val="-1"/>
        </w:rPr>
        <w:t>社会信用体系建设背后，是一场覆盖社会各领域的大数据工程。</w:t>
      </w:r>
    </w:p>
    <w:p>
      <w:pPr>
        <w:pStyle w:val="BodyText"/>
        <w:spacing w:line="381" w:lineRule="auto" w:before="180"/>
        <w:ind w:left="101" w:right="334" w:firstLine="278"/>
      </w:pPr>
      <w:r>
        <w:rPr>
          <w:w w:val="127"/>
        </w:rPr>
        <w:t>A</w:t>
      </w:r>
      <w:r>
        <w:rPr>
          <w:spacing w:val="-1"/>
        </w:rPr>
        <w:t>市发展和改革部门负责人介绍，针对信用修复工作部门化、碎片化明显问题，在整合信息资</w:t>
      </w:r>
      <w:r>
        <w:rPr/>
        <w:t>源过程中，我们将制度建设作为切入点，制定了《</w:t>
      </w:r>
      <w:r>
        <w:rPr>
          <w:spacing w:val="-2"/>
          <w:w w:val="127"/>
        </w:rPr>
        <w:t>A</w:t>
      </w:r>
      <w:r>
        <w:rPr/>
        <w:t>市深化信用修复</w:t>
      </w:r>
      <w:r>
        <w:rPr>
          <w:w w:val="35"/>
        </w:rPr>
        <w:t>“</w:t>
      </w:r>
      <w:r>
        <w:rPr/>
        <w:t>一口受理、一次办成</w:t>
      </w:r>
      <w:r>
        <w:rPr>
          <w:spacing w:val="-2"/>
          <w:w w:val="35"/>
        </w:rPr>
        <w:t>”</w:t>
      </w:r>
      <w:r>
        <w:rPr/>
        <w:t>改革工作方案》《</w:t>
      </w:r>
      <w:r>
        <w:rPr>
          <w:spacing w:val="-2"/>
          <w:w w:val="127"/>
        </w:rPr>
        <w:t>A</w:t>
      </w:r>
      <w:r>
        <w:rPr/>
        <w:t>市信用修复工作指引》等系列文件，相关部门按照统一要求落实系统对接、信息归集共享、信用报告查询等具体任务，进一步明确信用修复平台，统一数据标准、规范数据共享，有力推进信用修复工作。</w:t>
      </w:r>
    </w:p>
    <w:p>
      <w:pPr>
        <w:pStyle w:val="BodyText"/>
        <w:spacing w:line="381" w:lineRule="auto"/>
        <w:ind w:left="101" w:right="353" w:firstLine="278"/>
      </w:pPr>
      <w:r>
        <w:rPr>
          <w:w w:val="111"/>
        </w:rPr>
        <w:t>B</w:t>
      </w:r>
      <w:r>
        <w:rPr>
          <w:spacing w:val="-1"/>
        </w:rPr>
        <w:t>市通过跨区域、跨部门数据传输通道，让数据多跑路、群众少跑腿，实现异地信用修复。对</w:t>
      </w:r>
      <w:r>
        <w:rPr/>
        <w:t>符合条件的企业，修复信用只需进一门，填写</w:t>
      </w:r>
      <w:r>
        <w:rPr>
          <w:spacing w:val="-2"/>
          <w:w w:val="35"/>
        </w:rPr>
        <w:t>“</w:t>
      </w:r>
      <w:r>
        <w:rPr/>
        <w:t>一张表单</w:t>
      </w:r>
      <w:r>
        <w:rPr>
          <w:w w:val="35"/>
        </w:rPr>
        <w:t>”</w:t>
      </w:r>
      <w:r>
        <w:rPr/>
        <w:t>，登录信用修复统一平台，可实现</w:t>
      </w:r>
      <w:r>
        <w:rPr>
          <w:spacing w:val="-2"/>
          <w:w w:val="35"/>
        </w:rPr>
        <w:t>“</w:t>
      </w:r>
      <w:r>
        <w:rPr/>
        <w:t>一</w:t>
      </w:r>
      <w:r>
        <w:rPr/>
        <w:t>网办理</w:t>
      </w:r>
      <w:r>
        <w:rPr>
          <w:spacing w:val="-2"/>
          <w:w w:val="35"/>
        </w:rPr>
        <w:t>”</w:t>
      </w:r>
      <w:r>
        <w:rPr/>
        <w:t>，最迟</w:t>
      </w:r>
      <w:r>
        <w:rPr>
          <w:w w:val="105"/>
        </w:rPr>
        <w:t>10</w:t>
      </w:r>
      <w:r>
        <w:rPr/>
        <w:t>天内办结，一次办成。企业主体还可以登录</w:t>
      </w:r>
      <w:r>
        <w:rPr>
          <w:w w:val="127"/>
        </w:rPr>
        <w:t>A</w:t>
      </w:r>
      <w:r>
        <w:rPr>
          <w:spacing w:val="-1"/>
          <w:w w:val="110"/>
        </w:rPr>
        <w:t>P</w:t>
      </w:r>
      <w:r>
        <w:rPr>
          <w:spacing w:val="-3"/>
          <w:w w:val="110"/>
        </w:rPr>
        <w:t>P</w:t>
      </w:r>
      <w:r>
        <w:rPr/>
        <w:t>，在线提交申请，全程网办，实时查看办理进度。</w:t>
      </w:r>
      <w:r>
        <w:rPr>
          <w:spacing w:val="-2"/>
          <w:w w:val="35"/>
        </w:rPr>
        <w:t>“</w:t>
      </w:r>
      <w:r>
        <w:rPr/>
        <w:t>我的公司此前受到行政处罚，已缴纳罚款完成整改，却一直未处理失信记录，今天来政务服务大厅咨询，没想到一次性帮我修复了失信记录。</w:t>
      </w:r>
      <w:r>
        <w:rPr>
          <w:spacing w:val="-2"/>
          <w:w w:val="35"/>
        </w:rPr>
        <w:t>”</w:t>
      </w:r>
      <w:r>
        <w:rPr/>
        <w:t>这次信用修复后，企业成功获得</w:t>
      </w:r>
      <w:r>
        <w:rPr>
          <w:w w:val="105"/>
        </w:rPr>
        <w:t>12</w:t>
      </w:r>
      <w:r>
        <w:rPr>
          <w:spacing w:val="-2"/>
          <w:w w:val="105"/>
        </w:rPr>
        <w:t>0</w:t>
      </w:r>
      <w:r>
        <w:rPr/>
        <w:t>万元贷款。</w:t>
      </w:r>
      <w:r>
        <w:rPr>
          <w:spacing w:val="-2"/>
          <w:w w:val="35"/>
        </w:rPr>
        <w:t>“</w:t>
      </w:r>
      <w:r>
        <w:rPr/>
        <w:t>跑一次就修复了失信记录，真是没想到效率这么高！</w:t>
      </w:r>
      <w:r>
        <w:rPr>
          <w:w w:val="35"/>
        </w:rPr>
        <w:t>”</w:t>
      </w:r>
      <w:r>
        <w:rPr/>
        <w:t>王某感叹道。</w:t>
      </w:r>
    </w:p>
    <w:p>
      <w:pPr>
        <w:pStyle w:val="BodyText"/>
        <w:spacing w:line="381" w:lineRule="auto"/>
        <w:ind w:left="101" w:right="286" w:firstLine="278"/>
      </w:pPr>
      <w:r>
        <w:rPr>
          <w:spacing w:val="-2"/>
        </w:rPr>
        <w:t>C市高新区内的一家压缩机制造企业因违反相关规定，收到了区综合执法局下达的《行政处罚决定书》。不同于以往的是，与《行政处罚决定书》一并送达的还有一份《信用修复告知书》，这让企业负责人刘某很意外。</w:t>
      </w:r>
      <w:r>
        <w:rPr>
          <w:spacing w:val="-2"/>
          <w:w w:val="65"/>
        </w:rPr>
        <w:t>“</w:t>
      </w:r>
      <w:r>
        <w:rPr>
          <w:spacing w:val="-2"/>
        </w:rPr>
        <w:t>过去收到《行政处罚决定书》，不清楚怎么整改、如何修复企业信用，有了告知书，我们就能知道具体整改要求、信用修复流程，看着明明白白，改起来方便。 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刘某说，这种以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为企服务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为理念的执法方式，对及时修复企业信用提供了很大帮助。</w:t>
      </w:r>
    </w:p>
    <w:p>
      <w:pPr>
        <w:spacing w:after="0" w:line="381" w:lineRule="auto"/>
        <w:sectPr>
          <w:footerReference w:type="default" r:id="rId7"/>
          <w:pgSz w:w="11910" w:h="16840"/>
          <w:pgMar w:footer="1202" w:header="0" w:top="1200" w:bottom="1400" w:left="880" w:right="560"/>
          <w:pgNumType w:start="2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D市某县一宗交通事故赔偿案中，某运输公司面临巨额赔偿，可公司账户仅剩10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万元，如果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4" coordorigin="0,0" coordsize="10168,623">
                <v:shape style="position:absolute;left:0;top:0;width:10168;height:466" type="#_x0000_t75" id="docshape5" stroked="false">
                  <v:imagedata r:id="rId8" o:title=""/>
                </v:shape>
                <v:shape style="position:absolute;left:0;top:0;width:10168;height:6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D市某县一宗交通事故赔偿案中，某运输公司面临巨额赔偿，可公司账户仅剩10</w:t>
                        </w:r>
                        <w:r>
                          <w:rPr>
                            <w:spacing w:val="-2"/>
                            <w:sz w:val="24"/>
                          </w:rPr>
                          <w:t>万元，如果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line="381" w:lineRule="auto" w:before="55"/>
        <w:ind w:left="101" w:right="286"/>
      </w:pPr>
      <w:r>
        <w:rPr/>
        <w:t>扣押车辆，等于直接断了公司</w:t>
      </w:r>
      <w:r>
        <w:rPr>
          <w:spacing w:val="-2"/>
          <w:w w:val="35"/>
        </w:rPr>
        <w:t>“</w:t>
      </w:r>
      <w:r>
        <w:rPr/>
        <w:t>生路</w:t>
      </w:r>
      <w:r>
        <w:rPr>
          <w:w w:val="35"/>
        </w:rPr>
        <w:t>”</w:t>
      </w:r>
      <w:r>
        <w:rPr/>
        <w:t>。</w:t>
      </w:r>
      <w:r>
        <w:rPr>
          <w:spacing w:val="-2"/>
          <w:w w:val="35"/>
        </w:rPr>
        <w:t>“</w:t>
      </w:r>
      <w:r>
        <w:rPr/>
        <w:t>能再缓缓吗？我们很想还钱，只是这会儿真拿不🎧。</w:t>
      </w:r>
      <w:r>
        <w:rPr>
          <w:w w:val="35"/>
        </w:rPr>
        <w:t>”</w:t>
      </w:r>
      <w:r>
        <w:rPr/>
        <w:t>公</w:t>
      </w:r>
      <w:r>
        <w:rPr/>
        <w:t>司负责人请求道。当地法院向该负责人介绍了</w:t>
      </w:r>
      <w:r>
        <w:rPr>
          <w:spacing w:val="-2"/>
          <w:w w:val="35"/>
        </w:rPr>
        <w:t>“</w:t>
      </w:r>
      <w:r>
        <w:rPr/>
        <w:t>预惩戒</w:t>
      </w:r>
      <w:r>
        <w:rPr>
          <w:w w:val="133"/>
        </w:rPr>
        <w:t>+</w:t>
      </w:r>
      <w:r>
        <w:rPr/>
        <w:t>信用修复</w:t>
      </w:r>
      <w:r>
        <w:rPr>
          <w:spacing w:val="-2"/>
          <w:w w:val="35"/>
        </w:rPr>
        <w:t>”</w:t>
      </w:r>
      <w:r>
        <w:rPr/>
        <w:t>执行新机制，对因资金紧张、暂时付不🎧</w:t>
      </w:r>
      <w:r>
        <w:rPr>
          <w:spacing w:val="-1"/>
        </w:rPr>
        <w:t>钱的被执行企业，法院给予两个月的缓冲期，暂不列入失信名单。公司负责人表示，</w:t>
      </w:r>
      <w:r>
        <w:rPr/>
        <w:t> </w:t>
      </w:r>
      <w:r>
        <w:rPr>
          <w:spacing w:val="-2"/>
          <w:w w:val="35"/>
        </w:rPr>
        <w:t>“</w:t>
      </w:r>
      <w:r>
        <w:rPr/>
        <w:t>这次，眼看着就要被贴上</w:t>
      </w:r>
      <w:r>
        <w:rPr>
          <w:spacing w:val="-1"/>
          <w:w w:val="22"/>
        </w:rPr>
        <w:t>‘</w:t>
      </w:r>
      <w:r>
        <w:rPr/>
        <w:t>老赖</w:t>
      </w:r>
      <w:r>
        <w:rPr>
          <w:spacing w:val="-1"/>
          <w:w w:val="22"/>
        </w:rPr>
        <w:t>’</w:t>
      </w:r>
      <w:r>
        <w:rPr/>
        <w:t>标签，法院却主动告知能</w:t>
      </w:r>
      <w:r>
        <w:rPr>
          <w:spacing w:val="-1"/>
          <w:w w:val="22"/>
        </w:rPr>
        <w:t>‘</w:t>
      </w:r>
      <w:r>
        <w:rPr/>
        <w:t>喘口气</w:t>
      </w:r>
      <w:r>
        <w:rPr>
          <w:spacing w:val="-1"/>
          <w:w w:val="22"/>
        </w:rPr>
        <w:t>’</w:t>
      </w:r>
      <w:r>
        <w:rPr/>
        <w:t>，让我们松了一口气。</w:t>
      </w:r>
      <w:r>
        <w:rPr>
          <w:w w:val="35"/>
        </w:rPr>
        <w:t>”</w:t>
      </w:r>
    </w:p>
    <w:p>
      <w:pPr>
        <w:pStyle w:val="BodyText"/>
        <w:spacing w:line="381" w:lineRule="auto"/>
        <w:ind w:left="101" w:right="405" w:firstLine="278"/>
      </w:pPr>
      <w:r>
        <w:rPr/>
        <w:t>依靠公众参与发挥制度最大效能，才能形成</w:t>
      </w:r>
      <w:r>
        <w:rPr>
          <w:w w:val="35"/>
        </w:rPr>
        <w:t>“</w:t>
      </w:r>
      <w:r>
        <w:rPr>
          <w:spacing w:val="-1"/>
        </w:rPr>
        <w:t>守信受益、失信受限、修复有路</w:t>
      </w:r>
      <w:r>
        <w:rPr>
          <w:spacing w:val="-2"/>
          <w:w w:val="35"/>
        </w:rPr>
        <w:t>”</w:t>
      </w:r>
      <w:r>
        <w:rPr>
          <w:spacing w:val="-1"/>
        </w:rPr>
        <w:t>的信用文化。</w:t>
      </w:r>
      <w:r>
        <w:rPr>
          <w:w w:val="100"/>
        </w:rPr>
        <w:t>E</w:t>
      </w:r>
      <w:r>
        <w:rPr/>
        <w:t>市发展和改革部门负责人介绍，今年我们通过网络媒体、电视、报纸、公告栏等平台载体着力宣传中办、国办《意见》和国办《实施方案》等新政策，邀请专家解读政策内容。此外，对重点企业开展宣传，依托政务服务</w:t>
      </w:r>
      <w:r>
        <w:rPr>
          <w:spacing w:val="-2"/>
          <w:w w:val="35"/>
        </w:rPr>
        <w:t>“</w:t>
      </w:r>
      <w:r>
        <w:rPr/>
        <w:t>消息中心</w:t>
      </w:r>
      <w:r>
        <w:rPr>
          <w:w w:val="35"/>
        </w:rPr>
        <w:t>”</w:t>
      </w:r>
      <w:r>
        <w:rPr/>
        <w:t>向</w:t>
      </w:r>
      <w:r>
        <w:rPr>
          <w:w w:val="105"/>
        </w:rPr>
        <w:t>7</w:t>
      </w:r>
      <w:r>
        <w:rPr>
          <w:w w:val="43"/>
        </w:rPr>
        <w:t>.</w:t>
      </w:r>
      <w:r>
        <w:rPr>
          <w:spacing w:val="-2"/>
          <w:w w:val="105"/>
        </w:rPr>
        <w:t>2</w:t>
      </w:r>
      <w:r>
        <w:rPr>
          <w:w w:val="105"/>
        </w:rPr>
        <w:t>3</w:t>
      </w:r>
      <w:r>
        <w:rPr>
          <w:spacing w:val="-1"/>
        </w:rPr>
        <w:t>万家企业发送信用修复提醒短信，完成企业信</w:t>
      </w:r>
      <w:r>
        <w:rPr/>
        <w:t>用修复超</w:t>
      </w:r>
      <w:r>
        <w:rPr>
          <w:w w:val="105"/>
        </w:rPr>
        <w:t>1</w:t>
      </w:r>
      <w:r>
        <w:rPr>
          <w:spacing w:val="-2"/>
          <w:w w:val="105"/>
        </w:rPr>
        <w:t>0</w:t>
      </w:r>
      <w:r>
        <w:rPr/>
        <w:t>万条。</w:t>
      </w:r>
    </w:p>
    <w:p>
      <w:pPr>
        <w:pStyle w:val="BodyText"/>
        <w:spacing w:line="379" w:lineRule="auto"/>
        <w:ind w:left="101" w:right="489" w:firstLine="278"/>
        <w:jc w:val="both"/>
      </w:pPr>
      <w:r>
        <w:rPr>
          <w:spacing w:val="-2"/>
        </w:rPr>
        <w:t>各地政府积极践行信用修复新政策，努力做到部门职责更加清晰、失信分类更加精准、修复</w:t>
      </w:r>
      <w:r>
        <w:rPr>
          <w:spacing w:val="-2"/>
        </w:rPr>
        <w:t>规则更加统一、修复流程更加规范、修复渠道更加便捷、修复结果更加同步、修复助企更加高</w:t>
      </w:r>
      <w:r>
        <w:rPr>
          <w:spacing w:val="-6"/>
        </w:rPr>
        <w:t>效。</w:t>
      </w:r>
    </w:p>
    <w:p>
      <w:pPr>
        <w:spacing w:after="0" w:line="379" w:lineRule="auto"/>
        <w:jc w:val="both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522816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381" w:lineRule="auto" w:before="209" w:after="0"/>
        <w:ind w:left="101" w:right="435" w:firstLine="0"/>
        <w:jc w:val="left"/>
        <w:rPr>
          <w:sz w:val="24"/>
        </w:rPr>
      </w:pPr>
      <w:r>
        <w:rPr>
          <w:spacing w:val="-2"/>
          <w:sz w:val="24"/>
        </w:rPr>
        <w:t>A市解决修复工作部门化、碎片化问题。制定系列文件，按照要求落实任务，明确修复平台，</w:t>
      </w:r>
      <w:r>
        <w:rPr>
          <w:spacing w:val="-2"/>
          <w:w w:val="105"/>
          <w:sz w:val="24"/>
        </w:rPr>
        <w:t>统一数据标准、规范数据共享。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379" w:lineRule="auto" w:before="83" w:after="0"/>
        <w:ind w:left="101" w:right="454" w:firstLine="0"/>
        <w:jc w:val="left"/>
        <w:rPr>
          <w:sz w:val="24"/>
        </w:rPr>
      </w:pPr>
      <w:r>
        <w:rPr>
          <w:spacing w:val="-2"/>
          <w:sz w:val="24"/>
        </w:rPr>
        <w:t>B市推动异地信用修复一次办成。搭建跨区域、跨部门数据传输通道，支持企业进一门、填一表，登录统一平台一网办理、限期办结和登录APP提交申请、全程网办、实时查看进度。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379" w:lineRule="auto" w:before="86" w:after="0"/>
        <w:ind w:left="101" w:right="441" w:firstLine="0"/>
        <w:jc w:val="left"/>
        <w:rPr>
          <w:sz w:val="24"/>
        </w:rPr>
      </w:pPr>
      <w:r>
        <w:rPr>
          <w:spacing w:val="-2"/>
          <w:sz w:val="24"/>
        </w:rPr>
        <w:t>C市创新为企服务执法方式。同步送达《行政处罚决定书》与《信用修复告知书》，明确整改</w:t>
      </w:r>
      <w:r>
        <w:rPr>
          <w:spacing w:val="-2"/>
          <w:w w:val="105"/>
          <w:sz w:val="24"/>
        </w:rPr>
        <w:t>要求、信用修复流程。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379" w:lineRule="auto" w:before="87" w:after="0"/>
        <w:ind w:left="101" w:right="502" w:firstLine="0"/>
        <w:jc w:val="left"/>
        <w:rPr>
          <w:sz w:val="24"/>
        </w:rPr>
      </w:pPr>
      <w:r>
        <w:rPr>
          <w:spacing w:val="-2"/>
          <w:w w:val="120"/>
          <w:sz w:val="24"/>
        </w:rPr>
        <w:t>D</w:t>
      </w:r>
      <w:r>
        <w:rPr>
          <w:spacing w:val="-2"/>
          <w:sz w:val="24"/>
        </w:rPr>
        <w:t>市推🎧预惩戒</w:t>
      </w:r>
      <w:r>
        <w:rPr>
          <w:spacing w:val="-2"/>
          <w:w w:val="120"/>
          <w:sz w:val="24"/>
        </w:rPr>
        <w:t>+</w:t>
      </w:r>
      <w:r>
        <w:rPr>
          <w:spacing w:val="-2"/>
          <w:sz w:val="24"/>
        </w:rPr>
        <w:t>信用修复执行新机制。对因资金紧张、暂付不🎧钱的被执行企业给予两月缓冲期，暂不列入失信名单。</w:t>
      </w: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379" w:lineRule="auto" w:before="89" w:after="0"/>
        <w:ind w:left="101" w:right="468" w:firstLine="0"/>
        <w:jc w:val="left"/>
        <w:rPr>
          <w:sz w:val="24"/>
        </w:rPr>
      </w:pPr>
      <w:r>
        <w:rPr>
          <w:spacing w:val="-2"/>
          <w:sz w:val="24"/>
        </w:rPr>
        <w:t>E市开展宣传解读。通过多种平台载体宣传新政策并邀请专家解读；对重点企业开展宣传，依托政务服务消息中心发送提醒短信。</w:t>
      </w:r>
    </w:p>
    <w:p>
      <w:pPr>
        <w:pStyle w:val="BodyText"/>
      </w:pPr>
    </w:p>
    <w:p>
      <w:pPr>
        <w:pStyle w:val="BodyText"/>
        <w:spacing w:before="2"/>
        <w:rPr>
          <w:sz w:val="2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spacing w:before="5"/>
        <w:rPr>
          <w:rFonts w:ascii="Microsoft JhengHei"/>
          <w:b/>
          <w:sz w:val="15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949522</wp:posOffset>
            </wp:positionH>
            <wp:positionV relativeFrom="paragraph">
              <wp:posOffset>193862</wp:posOffset>
            </wp:positionV>
            <wp:extent cx="5688180" cy="421052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180" cy="4210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15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523328">
            <wp:simplePos x="0" y="0"/>
            <wp:positionH relativeFrom="page">
              <wp:posOffset>685800</wp:posOffset>
            </wp:positionH>
            <wp:positionV relativeFrom="paragraph">
              <wp:posOffset>-173000</wp:posOffset>
            </wp:positionV>
            <wp:extent cx="6456680" cy="2959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1</w:t>
      </w:r>
      <w:r>
        <w:rPr>
          <w:rFonts w:ascii="Microsoft JhengHei" w:eastAsia="Microsoft JhengHei"/>
          <w:b/>
          <w:spacing w:val="-4"/>
          <w:sz w:val="24"/>
        </w:rPr>
        <w:t>、本节课复盘：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130" w:after="0"/>
        <w:ind w:left="290" w:right="0" w:hanging="189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z w:val="24"/>
        </w:rPr>
        <w:t>粗读定逻辑定前置词（粗读并不会耽误您的作答时间</w:t>
      </w:r>
      <w:r>
        <w:rPr>
          <w:rFonts w:ascii="Microsoft JhengHei" w:eastAsia="Microsoft JhengHei"/>
          <w:b/>
          <w:spacing w:val="-10"/>
          <w:sz w:val="24"/>
        </w:rPr>
        <w:t>）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132" w:after="0"/>
        <w:ind w:left="290" w:right="0" w:hanging="189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精读定内容定关键词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130" w:after="0"/>
        <w:ind w:left="290" w:right="0" w:hanging="189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1"/>
          <w:sz w:val="24"/>
        </w:rPr>
        <w:t>学会总宏观、中观、微观三个维度盘点材料</w:t>
      </w:r>
    </w:p>
    <w:p>
      <w:pPr>
        <w:spacing w:line="309" w:lineRule="auto" w:before="130"/>
        <w:ind w:left="101" w:right="8554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2、本节课复盘：</w:t>
      </w:r>
      <w:r>
        <w:rPr>
          <w:rFonts w:ascii="Microsoft JhengHei" w:eastAsia="Microsoft JhengHei"/>
          <w:b/>
          <w:spacing w:val="-2"/>
          <w:sz w:val="24"/>
        </w:rPr>
        <w:t>字数缩写技巧：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3" w:after="0"/>
        <w:ind w:left="290" w:right="0" w:hanging="189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5"/>
          <w:sz w:val="24"/>
        </w:rPr>
        <w:t>保留动词+事情即可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30" w:after="0"/>
        <w:ind w:left="290" w:right="0" w:hanging="189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1"/>
          <w:sz w:val="24"/>
        </w:rPr>
        <w:t>故事性材料和总结性表述保留总结性表述即可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30" w:after="0"/>
        <w:ind w:left="290" w:right="0" w:hanging="189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1"/>
          <w:sz w:val="24"/>
        </w:rPr>
        <w:t>一级目录、二级目录、三级目录保留一级目录和二级目录即可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32" w:after="0"/>
        <w:ind w:left="290" w:right="0" w:hanging="189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学会合并动词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30" w:after="0"/>
        <w:ind w:left="290" w:right="0" w:hanging="189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3"/>
          <w:sz w:val="24"/>
        </w:rPr>
        <w:t>保大弃小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rPr>
          <w:rFonts w:ascii="Microsoft JhengHei"/>
          <w:b/>
        </w:rPr>
      </w:pPr>
    </w:p>
    <w:p>
      <w:pPr>
        <w:pStyle w:val="BodyText"/>
        <w:rPr>
          <w:rFonts w:ascii="Microsoft JhengHei"/>
          <w:b/>
        </w:rPr>
      </w:pPr>
    </w:p>
    <w:p>
      <w:pPr>
        <w:pStyle w:val="BodyText"/>
        <w:rPr>
          <w:rFonts w:ascii="Microsoft JhengHei"/>
          <w:b/>
        </w:rPr>
      </w:pPr>
    </w:p>
    <w:p>
      <w:pPr>
        <w:pStyle w:val="BodyText"/>
        <w:rPr>
          <w:rFonts w:ascii="Microsoft JhengHei"/>
          <w:b/>
        </w:rPr>
      </w:pPr>
    </w:p>
    <w:p>
      <w:pPr>
        <w:pStyle w:val="BodyText"/>
        <w:rPr>
          <w:rFonts w:ascii="Microsoft JhengHei"/>
          <w:b/>
        </w:rPr>
      </w:pP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10"/>
        <w:rPr>
          <w:rFonts w:ascii="Microsoft JhengHei"/>
          <w:b/>
          <w:sz w:val="30"/>
        </w:rPr>
      </w:pPr>
    </w:p>
    <w:p>
      <w:pPr>
        <w:spacing w:line="364" w:lineRule="auto" w:before="0"/>
        <w:ind w:left="101" w:right="466" w:firstLine="0"/>
        <w:jc w:val="left"/>
        <w:rPr>
          <w:sz w:val="30"/>
        </w:rPr>
      </w:pPr>
      <w:r>
        <w:rPr>
          <w:spacing w:val="-2"/>
          <w:sz w:val="30"/>
        </w:rPr>
        <w:t>在心情最糟糕的时候，仍会按时吃饭，早睡早起，按部就班的学习和工作，保证自律如昔。</w:t>
      </w:r>
    </w:p>
    <w:p>
      <w:pPr>
        <w:spacing w:line="417" w:lineRule="auto" w:before="82"/>
        <w:ind w:left="101" w:right="6766" w:firstLine="0"/>
        <w:jc w:val="left"/>
        <w:rPr>
          <w:sz w:val="30"/>
        </w:rPr>
      </w:pPr>
      <w:r>
        <w:rPr>
          <w:spacing w:val="-2"/>
          <w:sz w:val="30"/>
        </w:rPr>
        <w:t>这样的人才是能扛事的人。人事再乱，打不乱你心。</w:t>
      </w:r>
    </w:p>
    <w:p>
      <w:pPr>
        <w:spacing w:line="384" w:lineRule="exact" w:before="0"/>
        <w:ind w:left="101" w:right="0" w:firstLine="0"/>
        <w:jc w:val="left"/>
        <w:rPr>
          <w:sz w:val="30"/>
        </w:rPr>
      </w:pPr>
      <w:r>
        <w:rPr>
          <w:spacing w:val="-1"/>
          <w:sz w:val="30"/>
        </w:rPr>
        <w:t>人，不需要有那么多过人之处，能扛事就是才华横溢。</w:t>
      </w:r>
    </w:p>
    <w:sectPr>
      <w:pgSz w:w="11910" w:h="16840"/>
      <w:pgMar w:header="0" w:footer="1202" w:top="1200" w:bottom="1400" w:left="8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79673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94" w:hanging="194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3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17" w:hanging="19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34" w:hanging="19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51" w:hanging="19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68" w:hanging="19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85" w:hanging="19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02" w:hanging="19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19" w:hanging="19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36" w:hanging="194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4" w:hanging="194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3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17" w:hanging="19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34" w:hanging="19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51" w:hanging="19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68" w:hanging="19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85" w:hanging="19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02" w:hanging="19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19" w:hanging="19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36" w:hanging="194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1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7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4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1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8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22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59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96" w:hanging="181"/>
      </w:pPr>
      <w:rPr>
        <w:rFonts w:hint="default"/>
        <w:lang w:val="en-US" w:eastAsia="zh-CN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290" w:hanging="189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2026-06-26T12:47:40Z</dcterms:created>
  <dcterms:modified xsi:type="dcterms:W3CDTF">2026-06-26T12:47:40Z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2026-06-26T00:00:00Z</vt:filetime>
  </property>
  <property fmtid="{D5CDD505-2E9C-101B-9397-08002B2CF9AE}" pid="5" name="SourceModified">
    <vt:lpwstr>D:20260510160201+08'00'</vt:lpwstr>
  </property>
</Properties>
</file>