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0" simplePos="0" relativeHeight="15729664">
                <wp:simplePos x="0" y="0"/>
                <wp:positionH relativeFrom="page">
                  <wp:posOffset>3749040</wp:posOffset>
                </wp:positionH>
                <wp:positionV relativeFrom="page">
                  <wp:posOffset>10568209</wp:posOffset>
                </wp:positionV>
                <wp:extent cx="64135" cy="128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35" cy="128270"/>
                        </a:xfrm>
                        <a:prstGeom prst="rect">
                          <a:avLst/>
                        </a:prstGeom>
                      </wps:spPr>
                      <wps:txbx>
                        <w:txbxContent>
                          <w:p>
                            <w:pPr>
                              <w:spacing w:line="201" w:lineRule="exact" w:before="0"/>
                              <w:ind w:left="0" w:right="0" w:firstLine="0"/>
                              <w:jc w:val="left"/>
                              <w:rPr>
                                <w:rFonts w:ascii="Arial"/>
                                <w:sz w:val="18"/>
                              </w:rPr>
                            </w:pPr>
                            <w:r>
                              <w:rPr>
                                <w:rFonts w:ascii="Arial"/>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0012pt;margin-top:832.142517pt;width:5.05pt;height:10.1pt;mso-position-horizontal-relative:page;mso-position-vertical-relative:page;z-index:15729664" type="#_x0000_t202" id="docshape1" filled="false" stroked="false">
                <v:textbox inset="0,0,0,0">
                  <w:txbxContent>
                    <w:p>
                      <w:pPr>
                        <w:spacing w:line="201" w:lineRule="exact" w:before="0"/>
                        <w:ind w:left="0" w:right="0" w:firstLine="0"/>
                        <w:jc w:val="left"/>
                        <w:rPr>
                          <w:rFonts w:ascii="Arial"/>
                          <w:sz w:val="18"/>
                        </w:rPr>
                      </w:pPr>
                      <w:r>
                        <w:rPr>
                          <w:rFonts w:ascii="Arial"/>
                          <w:sz w:val="18"/>
                        </w:rPr>
                        <w:t>1</w:t>
                      </w: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BodyText"/>
        <w:ind w:left="3956"/>
        <w:rPr>
          <w:rFonts w:ascii="Times New Roman"/>
          <w:sz w:val="20"/>
        </w:rPr>
      </w:pPr>
      <w:r>
        <w:rPr>
          <w:rFonts w:ascii="Times New Roman"/>
          <w:sz w:val="20"/>
        </w:rPr>
        <w:drawing>
          <wp:inline distT="0" distB="0" distL="0" distR="0">
            <wp:extent cx="1424083" cy="754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24083" cy="75437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4"/>
        <w:rPr>
          <w:rFonts w:ascii="Times New Roman"/>
          <w:sz w:val="18"/>
        </w:rPr>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149618</wp:posOffset>
                </wp:positionV>
                <wp:extent cx="618934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9345" cy="9525"/>
                        </a:xfrm>
                        <a:custGeom>
                          <a:avLst/>
                          <a:gdLst/>
                          <a:ahLst/>
                          <a:cxnLst/>
                          <a:rect l="l" t="t" r="r" b="b"/>
                          <a:pathLst>
                            <a:path w="6189345" h="9525">
                              <a:moveTo>
                                <a:pt x="6188964" y="9143"/>
                              </a:moveTo>
                              <a:lnTo>
                                <a:pt x="0" y="9143"/>
                              </a:lnTo>
                              <a:lnTo>
                                <a:pt x="0" y="0"/>
                              </a:lnTo>
                              <a:lnTo>
                                <a:pt x="6188964" y="0"/>
                              </a:lnTo>
                              <a:lnTo>
                                <a:pt x="6188964" y="9143"/>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rect style="position:absolute;margin-left:54pt;margin-top:11.780976pt;width:487.32pt;height:.72pt;mso-position-horizontal-relative:page;mso-position-vertical-relative:paragraph;z-index:-15728640;mso-wrap-distance-left:0;mso-wrap-distance-right:0" id="docshape2" filled="true" fillcolor="#4470c4" stroked="false">
                <v:fill type="solid"/>
                <w10:wrap type="topAndBottom"/>
              </v:rect>
            </w:pict>
          </mc:Fallback>
        </mc:AlternateContent>
      </w:r>
    </w:p>
    <w:p>
      <w:pPr>
        <w:pStyle w:val="BodyText"/>
        <w:rPr>
          <w:rFonts w:ascii="Times New Roman"/>
          <w:sz w:val="20"/>
        </w:rPr>
      </w:pPr>
    </w:p>
    <w:p>
      <w:pPr>
        <w:pStyle w:val="Title"/>
        <w:rPr>
          <w:u w:val="none"/>
        </w:rPr>
      </w:pPr>
      <w:r>
        <w:rPr>
          <w:color w:val="4470C4"/>
          <w:spacing w:val="-2"/>
          <w:u w:val="thick" w:color="4470C4"/>
        </w:rPr>
        <w:t>申论领跑营2027</w:t>
      </w:r>
      <w:r>
        <w:rPr>
          <w:color w:val="4470C4"/>
          <w:spacing w:val="-4"/>
          <w:u w:val="thick" w:color="4470C4"/>
        </w:rPr>
        <w:t>版方法实战班</w:t>
      </w:r>
    </w:p>
    <w:p>
      <w:pPr>
        <w:pStyle w:val="BodyText"/>
        <w:rPr>
          <w:sz w:val="20"/>
        </w:rPr>
      </w:pPr>
    </w:p>
    <w:p>
      <w:pPr>
        <w:pStyle w:val="BodyText"/>
        <w:spacing w:before="12"/>
        <w:rPr>
          <w:sz w:val="23"/>
        </w:rPr>
      </w:pPr>
    </w:p>
    <w:p>
      <w:pPr>
        <w:spacing w:before="2"/>
        <w:ind w:left="2803" w:right="3087" w:firstLine="0"/>
        <w:jc w:val="center"/>
        <w:rPr>
          <w:sz w:val="52"/>
        </w:rPr>
      </w:pPr>
      <w:r>
        <w:rPr>
          <w:color w:val="4470C4"/>
          <w:spacing w:val="-40"/>
          <w:sz w:val="52"/>
        </w:rPr>
        <w:t>概括题【概括综合2】</w:t>
      </w:r>
    </w:p>
    <w:p>
      <w:pPr>
        <w:pStyle w:val="BodyText"/>
        <w:spacing w:before="4"/>
      </w:pPr>
      <w:r>
        <w:rPr/>
        <w:drawing>
          <wp:anchor distT="0" distB="0" distL="0" distR="0" allowOverlap="1" layoutInCell="1" locked="0" behindDoc="1" simplePos="0" relativeHeight="487588352">
            <wp:simplePos x="0" y="0"/>
            <wp:positionH relativeFrom="page">
              <wp:posOffset>3246120</wp:posOffset>
            </wp:positionH>
            <wp:positionV relativeFrom="paragraph">
              <wp:posOffset>213602</wp:posOffset>
            </wp:positionV>
            <wp:extent cx="902734" cy="62541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02734" cy="625411"/>
                    </a:xfrm>
                    <a:prstGeom prst="rect">
                      <a:avLst/>
                    </a:prstGeom>
                  </pic:spPr>
                </pic:pic>
              </a:graphicData>
            </a:graphic>
          </wp:anchor>
        </w:drawing>
      </w:r>
    </w:p>
    <w:p>
      <w:pPr>
        <w:spacing w:after="0"/>
        <w:sectPr>
          <w:type w:val="continuous"/>
          <w:pgSz w:w="11910" w:h="16840"/>
          <w:pgMar w:top="1940" w:bottom="0" w:left="880" w:right="560"/>
        </w:sectPr>
      </w:pPr>
    </w:p>
    <w:p>
      <w:pPr>
        <w:pStyle w:val="BodyText"/>
        <w:spacing w:before="1"/>
        <w:rPr>
          <w:sz w:val="21"/>
        </w:rPr>
      </w:pPr>
    </w:p>
    <w:p>
      <w:pPr>
        <w:spacing w:line="417" w:lineRule="exact" w:before="0"/>
        <w:ind w:left="101" w:right="0" w:firstLine="0"/>
        <w:jc w:val="left"/>
        <w:rPr>
          <w:rFonts w:ascii="Microsoft JhengHei" w:hAnsi="Microsoft JhengHei" w:eastAsia="Microsoft JhengHei"/>
          <w:b/>
          <w:sz w:val="24"/>
        </w:rPr>
      </w:pPr>
      <w:r>
        <w:rPr/>
        <w:drawing>
          <wp:anchor distT="0" distB="0" distL="0" distR="0" allowOverlap="1" layoutInCell="1" locked="0" behindDoc="1" simplePos="0" relativeHeight="487461888">
            <wp:simplePos x="0" y="0"/>
            <wp:positionH relativeFrom="page">
              <wp:posOffset>685800</wp:posOffset>
            </wp:positionH>
            <wp:positionV relativeFrom="paragraph">
              <wp:posOffset>-172759</wp:posOffset>
            </wp:positionV>
            <wp:extent cx="6456680" cy="2959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hAnsi="Microsoft JhengHei" w:eastAsia="Microsoft JhengHei"/>
          <w:b/>
          <w:w w:val="75"/>
          <w:sz w:val="24"/>
        </w:rPr>
        <w:t>“</w:t>
      </w:r>
      <w:r>
        <w:rPr>
          <w:rFonts w:ascii="Microsoft JhengHei" w:hAnsi="Microsoft JhengHei" w:eastAsia="Microsoft JhengHei"/>
          <w:b/>
          <w:w w:val="95"/>
          <w:sz w:val="24"/>
        </w:rPr>
        <w:t>给定资料1-</w:t>
      </w:r>
      <w:r>
        <w:rPr>
          <w:rFonts w:ascii="Microsoft JhengHei" w:hAnsi="Microsoft JhengHei" w:eastAsia="Microsoft JhengHei"/>
          <w:b/>
          <w:w w:val="75"/>
          <w:sz w:val="24"/>
        </w:rPr>
        <w:t>3”</w:t>
      </w:r>
      <w:r>
        <w:rPr>
          <w:rFonts w:ascii="Microsoft JhengHei" w:hAnsi="Microsoft JhengHei" w:eastAsia="Microsoft JhengHei"/>
          <w:b/>
          <w:w w:val="95"/>
          <w:sz w:val="24"/>
        </w:rPr>
        <w:t>列举了一些地方</w:t>
      </w:r>
      <w:r>
        <w:rPr>
          <w:rFonts w:ascii="Microsoft JhengHei" w:hAnsi="Microsoft JhengHei" w:eastAsia="Microsoft JhengHei"/>
          <w:b/>
          <w:w w:val="75"/>
          <w:sz w:val="24"/>
        </w:rPr>
        <w:t>“</w:t>
      </w:r>
      <w:r>
        <w:rPr>
          <w:rFonts w:ascii="Microsoft JhengHei" w:hAnsi="Microsoft JhengHei" w:eastAsia="Microsoft JhengHei"/>
          <w:b/>
          <w:w w:val="95"/>
          <w:sz w:val="24"/>
        </w:rPr>
        <w:t>花式</w:t>
      </w:r>
      <w:r>
        <w:rPr>
          <w:rFonts w:ascii="Microsoft JhengHei" w:hAnsi="Microsoft JhengHei" w:eastAsia="Microsoft JhengHei"/>
          <w:b/>
          <w:w w:val="75"/>
          <w:sz w:val="24"/>
        </w:rPr>
        <w:t>”</w:t>
      </w:r>
      <w:r>
        <w:rPr>
          <w:rFonts w:ascii="Microsoft JhengHei" w:hAnsi="Microsoft JhengHei" w:eastAsia="Microsoft JhengHei"/>
          <w:b/>
          <w:w w:val="95"/>
          <w:sz w:val="24"/>
        </w:rPr>
        <w:t>普法的做法及其成效，请用一段话对此加以归纳概括。</w:t>
      </w:r>
      <w:r>
        <w:rPr>
          <w:rFonts w:ascii="Microsoft JhengHei" w:hAnsi="Microsoft JhengHei" w:eastAsia="Microsoft JhengHei"/>
          <w:b/>
          <w:spacing w:val="-10"/>
          <w:w w:val="95"/>
          <w:sz w:val="24"/>
        </w:rPr>
        <w:t>（</w:t>
      </w:r>
    </w:p>
    <w:p>
      <w:pPr>
        <w:spacing w:before="209"/>
        <w:ind w:left="101" w:right="0" w:firstLine="0"/>
        <w:jc w:val="left"/>
        <w:rPr>
          <w:rFonts w:ascii="Microsoft JhengHei" w:eastAsia="Microsoft JhengHei"/>
          <w:b/>
          <w:sz w:val="24"/>
        </w:rPr>
      </w:pPr>
      <w:r>
        <w:rPr>
          <w:rFonts w:ascii="Microsoft JhengHei" w:eastAsia="Microsoft JhengHei"/>
          <w:b/>
          <w:spacing w:val="-8"/>
          <w:sz w:val="24"/>
        </w:rPr>
        <w:t>20分</w:t>
      </w:r>
      <w:r>
        <w:rPr>
          <w:rFonts w:ascii="Microsoft JhengHei" w:eastAsia="Microsoft JhengHei"/>
          <w:b/>
          <w:spacing w:val="-10"/>
          <w:sz w:val="24"/>
        </w:rPr>
        <w:t>）</w:t>
      </w:r>
    </w:p>
    <w:p>
      <w:pPr>
        <w:spacing w:before="209"/>
        <w:ind w:left="101" w:right="0" w:firstLine="0"/>
        <w:jc w:val="left"/>
        <w:rPr>
          <w:rFonts w:ascii="Microsoft JhengHei" w:eastAsia="Microsoft JhengHei"/>
          <w:b/>
          <w:sz w:val="24"/>
        </w:rPr>
      </w:pPr>
      <w:r>
        <w:rPr>
          <w:rFonts w:ascii="Microsoft JhengHei" w:eastAsia="Microsoft JhengHei"/>
          <w:b/>
          <w:spacing w:val="-2"/>
          <w:sz w:val="24"/>
        </w:rPr>
        <w:t>要求：紧扣给定资料，全面、准确。篇幅不超过250</w:t>
      </w:r>
      <w:r>
        <w:rPr>
          <w:rFonts w:ascii="Microsoft JhengHei" w:eastAsia="Microsoft JhengHei"/>
          <w:b/>
          <w:spacing w:val="-6"/>
          <w:sz w:val="24"/>
        </w:rPr>
        <w:t>字。</w:t>
      </w:r>
    </w:p>
    <w:p>
      <w:pPr>
        <w:pStyle w:val="BodyText"/>
        <w:rPr>
          <w:rFonts w:ascii="Microsoft JhengHei"/>
          <w:b/>
        </w:rPr>
      </w:pPr>
    </w:p>
    <w:p>
      <w:pPr>
        <w:pStyle w:val="BodyText"/>
        <w:spacing w:before="16"/>
        <w:rPr>
          <w:rFonts w:ascii="Microsoft JhengHei"/>
          <w:b/>
          <w:sz w:val="31"/>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材料一</w:t>
      </w:r>
    </w:p>
    <w:p>
      <w:pPr>
        <w:pStyle w:val="BodyText"/>
        <w:spacing w:before="12"/>
        <w:rPr>
          <w:rFonts w:ascii="Microsoft JhengHei"/>
          <w:b/>
          <w:sz w:val="15"/>
        </w:rPr>
      </w:pPr>
    </w:p>
    <w:p>
      <w:pPr>
        <w:pStyle w:val="BodyText"/>
        <w:spacing w:line="506" w:lineRule="auto"/>
        <w:ind w:left="101" w:right="557" w:firstLine="278"/>
      </w:pPr>
      <w:r>
        <w:rPr/>
        <w:t>社会发展日新月异，服务创新层🎧不穷。随着依法行政的深入推进，普法的</w:t>
      </w:r>
      <w:r>
        <w:rPr>
          <w:w w:val="35"/>
        </w:rPr>
        <w:t>“</w:t>
      </w:r>
      <w:r>
        <w:rPr/>
        <w:t>打开方式</w:t>
      </w:r>
      <w:r>
        <w:rPr>
          <w:spacing w:val="-2"/>
          <w:w w:val="35"/>
        </w:rPr>
        <w:t>”</w:t>
      </w:r>
      <w:r>
        <w:rPr>
          <w:spacing w:val="-8"/>
        </w:rPr>
        <w:t>也越</w:t>
      </w:r>
      <w:r>
        <w:rPr/>
        <w:t>来越</w:t>
      </w:r>
      <w:r>
        <w:rPr>
          <w:spacing w:val="-2"/>
          <w:w w:val="35"/>
        </w:rPr>
        <w:t>“</w:t>
      </w:r>
      <w:r>
        <w:rPr/>
        <w:t>潮</w:t>
      </w:r>
      <w:r>
        <w:rPr>
          <w:w w:val="35"/>
        </w:rPr>
        <w:t>”</w:t>
      </w:r>
      <w:r>
        <w:rPr/>
        <w:t>。</w:t>
      </w:r>
    </w:p>
    <w:p>
      <w:pPr>
        <w:pStyle w:val="BodyText"/>
        <w:spacing w:line="506" w:lineRule="auto" w:before="4"/>
        <w:ind w:left="101" w:right="135" w:firstLine="278"/>
      </w:pPr>
      <w:r>
        <w:rPr>
          <w:w w:val="35"/>
        </w:rPr>
        <w:t>“</w:t>
      </w:r>
      <w:r>
        <w:rPr/>
        <w:t>欢迎宝子们来到我市公安直播间！今天由我来给大家送福利！价值</w:t>
      </w:r>
      <w:r>
        <w:rPr>
          <w:w w:val="105"/>
        </w:rPr>
        <w:t>50</w:t>
      </w:r>
      <w:r>
        <w:rPr>
          <w:spacing w:val="-2"/>
          <w:w w:val="105"/>
        </w:rPr>
        <w:t>0</w:t>
      </w:r>
      <w:r>
        <w:rPr>
          <w:w w:val="105"/>
        </w:rPr>
        <w:t>0</w:t>
      </w:r>
      <w:r>
        <w:rPr>
          <w:spacing w:val="-2"/>
        </w:rPr>
        <w:t>块，九成新华为手机，</w:t>
      </w:r>
      <w:r>
        <w:rPr/>
        <w:t>想偷？三年以下有期徒刑，值不值？</w:t>
      </w:r>
      <w:r>
        <w:rPr>
          <w:spacing w:val="-2"/>
          <w:w w:val="35"/>
        </w:rPr>
        <w:t>”</w:t>
      </w:r>
      <w:r>
        <w:rPr/>
        <w:t>近日，</w:t>
      </w:r>
      <w:r>
        <w:rPr>
          <w:w w:val="151"/>
        </w:rPr>
        <w:t>Q</w:t>
      </w:r>
      <w:r>
        <w:rPr/>
        <w:t>市公安</w:t>
      </w:r>
      <w:r>
        <w:rPr>
          <w:spacing w:val="-2"/>
          <w:w w:val="35"/>
        </w:rPr>
        <w:t>“</w:t>
      </w:r>
      <w:r>
        <w:rPr/>
        <w:t>直播带货式</w:t>
      </w:r>
      <w:r>
        <w:rPr>
          <w:w w:val="35"/>
        </w:rPr>
        <w:t>”</w:t>
      </w:r>
      <w:r>
        <w:rPr/>
        <w:t>普法爆火。直播中，穿着制服的主播用轻松诙谐的话术开场，一下子就吸引了观众的眼球。这种风趣幽默的</w:t>
      </w:r>
      <w:r>
        <w:rPr>
          <w:spacing w:val="-2"/>
          <w:w w:val="35"/>
        </w:rPr>
        <w:t>“</w:t>
      </w:r>
      <w:r>
        <w:rPr/>
        <w:t>直播带法</w:t>
      </w:r>
      <w:r>
        <w:rPr>
          <w:w w:val="35"/>
        </w:rPr>
        <w:t>”</w:t>
      </w:r>
      <w:r>
        <w:rPr/>
        <w:t>吸引了众多网民的围观：</w:t>
      </w:r>
      <w:r>
        <w:rPr>
          <w:spacing w:val="-2"/>
          <w:w w:val="35"/>
        </w:rPr>
        <w:t>“</w:t>
      </w:r>
      <w:r>
        <w:rPr/>
        <w:t>一看就是</w:t>
      </w:r>
      <w:r>
        <w:rPr>
          <w:w w:val="105"/>
        </w:rPr>
        <w:t>00</w:t>
      </w:r>
      <w:r>
        <w:rPr/>
        <w:t>后上岗了。法律知识点就这么水灵灵地进入了我的脑袋。</w:t>
      </w:r>
      <w:r>
        <w:rPr>
          <w:spacing w:val="-2"/>
          <w:w w:val="35"/>
        </w:rPr>
        <w:t>”</w:t>
      </w:r>
      <w:r>
        <w:rPr/>
        <w:t>从热闹程度上看，这种</w:t>
      </w:r>
      <w:r>
        <w:rPr>
          <w:spacing w:val="-2"/>
          <w:w w:val="35"/>
        </w:rPr>
        <w:t>“</w:t>
      </w:r>
      <w:r>
        <w:rPr/>
        <w:t>直播带货式</w:t>
      </w:r>
      <w:r>
        <w:rPr>
          <w:w w:val="35"/>
        </w:rPr>
        <w:t>”</w:t>
      </w:r>
      <w:r>
        <w:rPr/>
        <w:t>普法与普通带货直播人气相当，而内容却都与法律有关。比如，主播拿🎧不少</w:t>
      </w:r>
      <w:r>
        <w:rPr>
          <w:spacing w:val="-2"/>
          <w:w w:val="35"/>
        </w:rPr>
        <w:t>“</w:t>
      </w:r>
      <w:r>
        <w:rPr/>
        <w:t>买家秀</w:t>
      </w:r>
      <w:r>
        <w:rPr>
          <w:w w:val="35"/>
        </w:rPr>
        <w:t>”</w:t>
      </w:r>
      <w:r>
        <w:rPr/>
        <w:t>的照片，展示吸食毒品多年后的不同状态：</w:t>
      </w:r>
      <w:r>
        <w:rPr>
          <w:spacing w:val="-2"/>
          <w:w w:val="35"/>
        </w:rPr>
        <w:t>“</w:t>
      </w:r>
      <w:r>
        <w:rPr/>
        <w:t>吸毒时间越长，人越憔悴，吸</w:t>
      </w:r>
    </w:p>
    <w:p>
      <w:pPr>
        <w:pStyle w:val="BodyText"/>
        <w:spacing w:line="508" w:lineRule="auto" w:before="7"/>
        <w:ind w:left="101" w:right="553"/>
        <w:jc w:val="both"/>
      </w:pPr>
      <w:r>
        <w:rPr/>
        <w:t>毒</w:t>
      </w:r>
      <w:r>
        <w:rPr>
          <w:spacing w:val="-2"/>
          <w:w w:val="105"/>
        </w:rPr>
        <w:t>5</w:t>
      </w:r>
      <w:r>
        <w:rPr/>
        <w:t>年人直接吸没了。</w:t>
      </w:r>
      <w:r>
        <w:rPr>
          <w:w w:val="35"/>
        </w:rPr>
        <w:t>”</w:t>
      </w:r>
      <w:r>
        <w:rPr>
          <w:spacing w:val="-1"/>
        </w:rPr>
        <w:t>从盗窃到吸毒，主播在直播间里逐一展示这些违法行为的危害。网友纷</w:t>
      </w:r>
      <w:r>
        <w:rPr/>
        <w:t>纷留言：</w:t>
      </w:r>
      <w:r>
        <w:rPr>
          <w:spacing w:val="-2"/>
          <w:w w:val="35"/>
        </w:rPr>
        <w:t>“</w:t>
      </w:r>
      <w:r>
        <w:rPr/>
        <w:t>好，涨知识了！</w:t>
      </w:r>
      <w:r>
        <w:rPr>
          <w:spacing w:val="-1"/>
          <w:w w:val="35"/>
        </w:rPr>
        <w:t>”“</w:t>
      </w:r>
      <w:r>
        <w:rPr/>
        <w:t>太燃了，普法还可以这样搞，真没想到！</w:t>
      </w:r>
      <w:r>
        <w:rPr>
          <w:w w:val="35"/>
        </w:rPr>
        <w:t>”</w:t>
      </w:r>
      <w:r>
        <w:rPr/>
        <w:t>话题</w:t>
      </w:r>
      <w:r>
        <w:rPr>
          <w:w w:val="35"/>
        </w:rPr>
        <w:t>“</w:t>
      </w:r>
      <w:r>
        <w:rPr>
          <w:spacing w:val="-2"/>
          <w:w w:val="151"/>
        </w:rPr>
        <w:t>Q</w:t>
      </w:r>
      <w:r>
        <w:rPr/>
        <w:t>市公安的直播间</w:t>
      </w:r>
      <w:r>
        <w:rPr>
          <w:spacing w:val="-13"/>
          <w:w w:val="35"/>
        </w:rPr>
        <w:t>”</w:t>
      </w:r>
      <w:r>
        <w:rPr/>
        <w:t>曾多次冲上热搜榜，据相关数据显示，视频在全网已有</w:t>
      </w:r>
      <w:r>
        <w:rPr>
          <w:spacing w:val="-2"/>
          <w:w w:val="105"/>
        </w:rPr>
        <w:t>2</w:t>
      </w:r>
      <w:r>
        <w:rPr/>
        <w:t>亿以上播放量。</w:t>
      </w:r>
    </w:p>
    <w:p>
      <w:pPr>
        <w:pStyle w:val="BodyText"/>
        <w:spacing w:line="506" w:lineRule="auto"/>
        <w:ind w:left="101" w:right="442" w:firstLine="278"/>
      </w:pPr>
      <w:r>
        <w:rPr>
          <w:w w:val="35"/>
        </w:rPr>
        <w:t>“</w:t>
      </w:r>
      <w:r>
        <w:rPr/>
        <w:t>见义勇为排排塔</w:t>
      </w:r>
      <w:r>
        <w:rPr>
          <w:spacing w:val="-1"/>
          <w:w w:val="35"/>
        </w:rPr>
        <w:t>”“</w:t>
      </w:r>
      <w:r>
        <w:rPr/>
        <w:t>识诈反诈套圈圈</w:t>
      </w:r>
      <w:r>
        <w:rPr>
          <w:spacing w:val="-1"/>
          <w:w w:val="35"/>
        </w:rPr>
        <w:t>”“</w:t>
      </w:r>
      <w:r>
        <w:rPr/>
        <w:t>食药安全猜猜看</w:t>
      </w:r>
      <w:r>
        <w:rPr>
          <w:w w:val="35"/>
        </w:rPr>
        <w:t>”</w:t>
      </w:r>
      <w:r>
        <w:rPr>
          <w:w w:val="69"/>
        </w:rPr>
        <w:t>……</w:t>
      </w:r>
      <w:r>
        <w:rPr>
          <w:spacing w:val="-2"/>
          <w:w w:val="105"/>
        </w:rPr>
        <w:t>9</w:t>
      </w:r>
      <w:r>
        <w:rPr/>
        <w:t>月</w:t>
      </w:r>
      <w:r>
        <w:rPr>
          <w:w w:val="105"/>
        </w:rPr>
        <w:t>28</w:t>
      </w:r>
      <w:r>
        <w:rPr/>
        <w:t>日，在警营开放日活动现场，来自</w:t>
      </w:r>
      <w:r>
        <w:rPr>
          <w:spacing w:val="-3"/>
          <w:w w:val="124"/>
        </w:rPr>
        <w:t>C</w:t>
      </w:r>
      <w:r>
        <w:rPr/>
        <w:t>市公安机关</w:t>
      </w:r>
      <w:r>
        <w:rPr>
          <w:w w:val="105"/>
        </w:rPr>
        <w:t>7</w:t>
      </w:r>
      <w:r>
        <w:rPr/>
        <w:t>个分局、八大警种的民警以</w:t>
      </w:r>
      <w:r>
        <w:rPr>
          <w:spacing w:val="1"/>
          <w:w w:val="35"/>
        </w:rPr>
        <w:t>“</w:t>
      </w:r>
      <w:r>
        <w:rPr/>
        <w:t>流动集市</w:t>
      </w:r>
      <w:r>
        <w:rPr>
          <w:w w:val="35"/>
        </w:rPr>
        <w:t>”</w:t>
      </w:r>
      <w:r>
        <w:rPr/>
        <w:t>的形式，设置了反诈、打谣、食品药品安全、交通安全、长江大保护、防范非法集资等宣传防范互动区，向广大群众宣传安全防范常识。</w:t>
      </w:r>
      <w:r>
        <w:rPr>
          <w:spacing w:val="-2"/>
          <w:w w:val="35"/>
        </w:rPr>
        <w:t>“</w:t>
      </w:r>
      <w:r>
        <w:rPr>
          <w:spacing w:val="-1"/>
        </w:rPr>
        <w:t>我接到一个电话，听着像外孙的声音，说自己在外面惹事了，要我帮他赔钱。一听就是</w:t>
      </w:r>
      <w:r>
        <w:rPr/>
        <w:t>骗子，之前社区民警在小区广场就跟我们说过。想骗我老太太，可没那么容易！</w:t>
      </w:r>
      <w:r>
        <w:rPr>
          <w:spacing w:val="-2"/>
          <w:w w:val="35"/>
        </w:rPr>
        <w:t>”</w:t>
      </w:r>
      <w:r>
        <w:rPr>
          <w:spacing w:val="-3"/>
        </w:rPr>
        <w:t>在反诈中心的</w:t>
      </w:r>
    </w:p>
    <w:p>
      <w:pPr>
        <w:spacing w:after="0" w:line="506" w:lineRule="auto"/>
        <w:sectPr>
          <w:footerReference w:type="default" r:id="rId7"/>
          <w:pgSz w:w="11910" w:h="16840"/>
          <w:pgMar w:footer="1202" w:header="0" w:top="1200" w:bottom="1400" w:left="880" w:right="560"/>
          <w:pgNumType w:start="2"/>
        </w:sectPr>
      </w:pPr>
    </w:p>
    <w:p>
      <w:pPr>
        <w:pStyle w:val="BodyText"/>
        <w:spacing w:before="1"/>
        <w:rPr>
          <w:sz w:val="21"/>
        </w:rPr>
      </w:pPr>
    </w:p>
    <w:p>
      <w:pPr>
        <w:pStyle w:val="BodyText"/>
        <w:spacing w:line="508" w:lineRule="auto" w:before="55"/>
        <w:ind w:left="101" w:right="442"/>
      </w:pPr>
      <w:r>
        <w:rPr/>
        <w:drawing>
          <wp:anchor distT="0" distB="0" distL="0" distR="0" allowOverlap="1" layoutInCell="1" locked="0" behindDoc="1" simplePos="0" relativeHeight="487462400">
            <wp:simplePos x="0" y="0"/>
            <wp:positionH relativeFrom="page">
              <wp:posOffset>685800</wp:posOffset>
            </wp:positionH>
            <wp:positionV relativeFrom="paragraph">
              <wp:posOffset>-172720</wp:posOffset>
            </wp:positionV>
            <wp:extent cx="6456680" cy="29590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456680" cy="295909"/>
                    </a:xfrm>
                    <a:prstGeom prst="rect">
                      <a:avLst/>
                    </a:prstGeom>
                  </pic:spPr>
                </pic:pic>
              </a:graphicData>
            </a:graphic>
          </wp:anchor>
        </w:drawing>
      </w:r>
      <w:r>
        <w:rPr/>
        <w:t>摊位前，家住花园新村的钱婆婆和民警分享着自己的经历。</w:t>
      </w:r>
      <w:r>
        <w:rPr>
          <w:spacing w:val="-2"/>
          <w:w w:val="35"/>
        </w:rPr>
        <w:t>“</w:t>
      </w:r>
      <w:r>
        <w:rPr>
          <w:spacing w:val="-2"/>
        </w:rPr>
        <w:t>奶奶您真棒！希望您回去跟身边人</w:t>
      </w:r>
      <w:r>
        <w:rPr/>
        <w:t>分享这个故事。</w:t>
      </w:r>
      <w:r>
        <w:rPr>
          <w:spacing w:val="-2"/>
          <w:w w:val="35"/>
        </w:rPr>
        <w:t>”</w:t>
      </w:r>
      <w:r>
        <w:rPr>
          <w:spacing w:val="-1"/>
          <w:w w:val="124"/>
        </w:rPr>
        <w:t>C</w:t>
      </w:r>
      <w:r>
        <w:rPr/>
        <w:t>市反诈中心民警在为老人的反诈意识点赞的同时，还给她和围观的群众讲解了如何识别</w:t>
      </w:r>
      <w:r>
        <w:rPr>
          <w:spacing w:val="-2"/>
          <w:w w:val="35"/>
        </w:rPr>
        <w:t>“</w:t>
      </w:r>
      <w:r>
        <w:rPr/>
        <w:t>刷单</w:t>
      </w:r>
      <w:r>
        <w:rPr>
          <w:spacing w:val="-1"/>
          <w:w w:val="35"/>
        </w:rPr>
        <w:t>”“</w:t>
      </w:r>
      <w:r>
        <w:rPr/>
        <w:t>投资理财</w:t>
      </w:r>
      <w:r>
        <w:rPr>
          <w:w w:val="35"/>
        </w:rPr>
        <w:t>”</w:t>
      </w:r>
      <w:r>
        <w:rPr/>
        <w:t>等多种诈骗手段。</w:t>
      </w:r>
    </w:p>
    <w:p>
      <w:pPr>
        <w:pStyle w:val="BodyText"/>
        <w:spacing w:line="506" w:lineRule="auto"/>
        <w:ind w:left="101" w:right="339" w:firstLine="278"/>
      </w:pPr>
      <w:r>
        <w:rPr/>
        <w:t>每晚</w:t>
      </w:r>
      <w:r>
        <w:rPr>
          <w:w w:val="105"/>
        </w:rPr>
        <w:t>7</w:t>
      </w:r>
      <w:r>
        <w:rPr/>
        <w:t>点，</w:t>
      </w:r>
      <w:r>
        <w:rPr>
          <w:w w:val="145"/>
        </w:rPr>
        <w:t>N</w:t>
      </w:r>
      <w:r>
        <w:rPr/>
        <w:t>市爱华路一带的烧烤摊、大排档就开始热闹起来。近日，刘先生和朋友相约到爱华路上一家熟悉的烧烤店聚餐，在扫码点餐时，餐桌角上的</w:t>
      </w:r>
      <w:r>
        <w:rPr>
          <w:spacing w:val="-2"/>
          <w:w w:val="35"/>
        </w:rPr>
        <w:t>“</w:t>
      </w:r>
      <w:r>
        <w:rPr/>
        <w:t>温馨提示</w:t>
      </w:r>
      <w:r>
        <w:rPr>
          <w:w w:val="35"/>
        </w:rPr>
        <w:t>”</w:t>
      </w:r>
      <w:r>
        <w:rPr/>
        <w:t>桌贴引起了他们的注意。仔细一看，原来是一幅</w:t>
      </w:r>
      <w:r>
        <w:rPr>
          <w:spacing w:val="-2"/>
          <w:w w:val="35"/>
        </w:rPr>
        <w:t>“</w:t>
      </w:r>
      <w:r>
        <w:rPr/>
        <w:t>莫劝酒</w:t>
      </w:r>
      <w:r>
        <w:rPr>
          <w:w w:val="35"/>
        </w:rPr>
        <w:t>”</w:t>
      </w:r>
      <w:r>
        <w:rPr/>
        <w:t>漫画，并配有一首小诗：</w:t>
      </w:r>
      <w:r>
        <w:rPr>
          <w:spacing w:val="-2"/>
          <w:w w:val="35"/>
        </w:rPr>
        <w:t>“</w:t>
      </w:r>
      <w:r>
        <w:rPr/>
        <w:t>相聚饮酒莫相劝，醉酒🎧事同桌担。劝君少喝一杯酒，相互提醒都平安。</w:t>
      </w:r>
      <w:r>
        <w:rPr>
          <w:spacing w:val="-2"/>
          <w:w w:val="35"/>
        </w:rPr>
        <w:t>”</w:t>
      </w:r>
      <w:r>
        <w:rPr/>
        <w:t>刘先生说：</w:t>
      </w:r>
      <w:r>
        <w:rPr>
          <w:w w:val="35"/>
        </w:rPr>
        <w:t>“</w:t>
      </w:r>
      <w:r>
        <w:rPr/>
        <w:t>吃烧烤时喜欢喝酒助兴，有时架不住朋友的热情，不知不觉就喝多了。这个</w:t>
      </w:r>
      <w:r>
        <w:rPr>
          <w:spacing w:val="-1"/>
          <w:w w:val="22"/>
        </w:rPr>
        <w:t>‘</w:t>
      </w:r>
      <w:r>
        <w:rPr/>
        <w:t>莫劝酒</w:t>
      </w:r>
      <w:r>
        <w:rPr>
          <w:spacing w:val="-1"/>
          <w:w w:val="22"/>
        </w:rPr>
        <w:t>’</w:t>
      </w:r>
      <w:r>
        <w:rPr/>
        <w:t>桌贴提示很贴心，漫画也很生动，起到了很好的引导和提醒效果。</w:t>
      </w:r>
      <w:r>
        <w:rPr>
          <w:spacing w:val="-2"/>
          <w:w w:val="35"/>
        </w:rPr>
        <w:t>”</w:t>
      </w:r>
      <w:r>
        <w:rPr/>
        <w:t>据了解，</w:t>
      </w:r>
      <w:r>
        <w:rPr>
          <w:w w:val="35"/>
        </w:rPr>
        <w:t>“</w:t>
      </w:r>
      <w:r>
        <w:rPr/>
        <w:t>莫劝酒</w:t>
      </w:r>
      <w:r>
        <w:rPr>
          <w:spacing w:val="-1"/>
          <w:w w:val="35"/>
        </w:rPr>
        <w:t>”“</w:t>
      </w:r>
      <w:r>
        <w:rPr/>
        <w:t>莫贪杯</w:t>
      </w:r>
      <w:r>
        <w:rPr>
          <w:w w:val="35"/>
        </w:rPr>
        <w:t>”</w:t>
      </w:r>
      <w:r>
        <w:rPr>
          <w:spacing w:val="-1"/>
        </w:rPr>
        <w:t>等系列桌贴是当地警方精心设计的一种普法形式。在烧烤店</w:t>
      </w:r>
      <w:r>
        <w:rPr/>
        <w:t>的墙面上，还张贴了印有</w:t>
      </w:r>
      <w:r>
        <w:rPr>
          <w:spacing w:val="-2"/>
          <w:w w:val="35"/>
        </w:rPr>
        <w:t>“</w:t>
      </w:r>
      <w:r>
        <w:rPr/>
        <w:t>饮酒小酌莫贪杯，酒后滋事罚相随</w:t>
      </w:r>
      <w:r>
        <w:rPr>
          <w:w w:val="35"/>
        </w:rPr>
        <w:t>”</w:t>
      </w:r>
      <w:r>
        <w:rPr/>
        <w:t>的蓝白色宣传画。</w:t>
      </w:r>
      <w:r>
        <w:rPr>
          <w:spacing w:val="-2"/>
          <w:w w:val="35"/>
        </w:rPr>
        <w:t>“</w:t>
      </w:r>
      <w:r>
        <w:rPr/>
        <w:t>小桌贴和宣传画的效果还是杠杠的，现代人普遍素质高、爱面子，有时默默地提醒比当面劝阻效果要好，现在我们店酗酒闹事的明显少了，生意也好做多了。</w:t>
      </w:r>
      <w:r>
        <w:rPr>
          <w:spacing w:val="-2"/>
          <w:w w:val="35"/>
        </w:rPr>
        <w:t>”</w:t>
      </w:r>
      <w:r>
        <w:rPr/>
        <w:t>店老板张先生由衷地说。</w:t>
      </w:r>
    </w:p>
    <w:p>
      <w:pPr>
        <w:pStyle w:val="BodyText"/>
      </w:pPr>
    </w:p>
    <w:p>
      <w:pPr>
        <w:pStyle w:val="BodyText"/>
        <w:spacing w:before="3"/>
        <w:rPr>
          <w:sz w:val="34"/>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材料二</w:t>
      </w:r>
    </w:p>
    <w:p>
      <w:pPr>
        <w:pStyle w:val="BodyText"/>
        <w:spacing w:before="12"/>
        <w:rPr>
          <w:rFonts w:ascii="Microsoft JhengHei"/>
          <w:b/>
          <w:sz w:val="15"/>
        </w:rPr>
      </w:pPr>
    </w:p>
    <w:p>
      <w:pPr>
        <w:pStyle w:val="BodyText"/>
        <w:spacing w:line="506" w:lineRule="auto"/>
        <w:ind w:left="101" w:right="401" w:firstLine="278"/>
      </w:pPr>
      <w:r>
        <w:rPr>
          <w:w w:val="35"/>
        </w:rPr>
        <w:t>“</w:t>
      </w:r>
      <w:r>
        <w:rPr>
          <w:spacing w:val="-1"/>
        </w:rPr>
        <w:t>您好，我这里是新里程小区。我们计划成立业委会，近期准备召开业主大会，目前还有一些</w:t>
      </w:r>
      <w:r>
        <w:rPr/>
        <w:t>法律知识上的盲点。前不久，收到你们的</w:t>
      </w:r>
      <w:r>
        <w:rPr>
          <w:spacing w:val="-1"/>
          <w:w w:val="22"/>
        </w:rPr>
        <w:t>‘</w:t>
      </w:r>
      <w:r>
        <w:rPr/>
        <w:t>普法清单</w:t>
      </w:r>
      <w:r>
        <w:rPr>
          <w:spacing w:val="-1"/>
          <w:w w:val="22"/>
        </w:rPr>
        <w:t>’</w:t>
      </w:r>
      <w:r>
        <w:rPr/>
        <w:t>，知道你们有这项服务，想邀请你们派人过来指导一下。</w:t>
      </w:r>
      <w:r>
        <w:rPr>
          <w:spacing w:val="-2"/>
          <w:w w:val="35"/>
        </w:rPr>
        <w:t>”</w:t>
      </w:r>
      <w:r>
        <w:rPr>
          <w:spacing w:val="-1"/>
          <w:w w:val="138"/>
        </w:rPr>
        <w:t>H</w:t>
      </w:r>
      <w:r>
        <w:rPr/>
        <w:t>县司法局收到该小区的请求后，组织宣讲团队进小区，为业主讲解业委会成立的条件、流程，以及民法典中关于物权、侵权责任和业主、业主大会的权利义务等内容。在他们的辅助下，新里程小区业委会顺利成立了，为此，他们专门给县司法局送去了锦旗。</w:t>
      </w:r>
    </w:p>
    <w:p>
      <w:pPr>
        <w:pStyle w:val="BodyText"/>
        <w:spacing w:line="508" w:lineRule="auto" w:before="6"/>
        <w:ind w:left="101" w:right="389" w:firstLine="278"/>
      </w:pPr>
      <w:r>
        <w:rPr/>
        <w:t>据</w:t>
      </w:r>
      <w:r>
        <w:rPr>
          <w:spacing w:val="1"/>
          <w:w w:val="138"/>
        </w:rPr>
        <w:t>H</w:t>
      </w:r>
      <w:r>
        <w:rPr/>
        <w:t>县司法局普法与依法治理股莫股长介绍，新里程小区的普法活动是该县推🎧的</w:t>
      </w:r>
      <w:r>
        <w:rPr>
          <w:spacing w:val="-2"/>
          <w:w w:val="35"/>
        </w:rPr>
        <w:t>“</w:t>
      </w:r>
      <w:r>
        <w:rPr/>
        <w:t>订单式</w:t>
      </w:r>
      <w:r>
        <w:rPr>
          <w:w w:val="35"/>
        </w:rPr>
        <w:t>”</w:t>
      </w:r>
      <w:r>
        <w:rPr>
          <w:spacing w:val="-15"/>
        </w:rPr>
        <w:t>普</w:t>
      </w:r>
      <w:r>
        <w:rPr/>
        <w:t>法的一个生动案例。何为</w:t>
      </w:r>
      <w:r>
        <w:rPr>
          <w:spacing w:val="-2"/>
          <w:w w:val="35"/>
        </w:rPr>
        <w:t>“</w:t>
      </w:r>
      <w:r>
        <w:rPr/>
        <w:t>订单式</w:t>
      </w:r>
      <w:r>
        <w:rPr>
          <w:w w:val="35"/>
        </w:rPr>
        <w:t>”</w:t>
      </w:r>
      <w:r>
        <w:rPr/>
        <w:t>普法？莫股长解释，</w:t>
      </w:r>
      <w:r>
        <w:rPr>
          <w:spacing w:val="-2"/>
          <w:w w:val="35"/>
        </w:rPr>
        <w:t>“</w:t>
      </w:r>
      <w:r>
        <w:rPr/>
        <w:t>订单式</w:t>
      </w:r>
      <w:r>
        <w:rPr>
          <w:w w:val="35"/>
        </w:rPr>
        <w:t>”</w:t>
      </w:r>
      <w:r>
        <w:rPr/>
        <w:t>普法的做法是面向辖区企业、单</w:t>
      </w:r>
    </w:p>
    <w:p>
      <w:pPr>
        <w:spacing w:after="0" w:line="508" w:lineRule="auto"/>
        <w:sectPr>
          <w:pgSz w:w="11910" w:h="16840"/>
          <w:pgMar w:header="0" w:footer="1202" w:top="1200" w:bottom="1400" w:left="880" w:right="560"/>
        </w:sectPr>
      </w:pPr>
    </w:p>
    <w:p>
      <w:pPr>
        <w:pStyle w:val="BodyText"/>
        <w:spacing w:before="1"/>
        <w:rPr>
          <w:sz w:val="21"/>
        </w:rPr>
      </w:pPr>
    </w:p>
    <w:p>
      <w:pPr>
        <w:pStyle w:val="BodyText"/>
        <w:spacing w:line="508" w:lineRule="auto" w:before="55"/>
        <w:ind w:left="101" w:right="357"/>
      </w:pPr>
      <w:r>
        <w:rPr/>
        <w:drawing>
          <wp:anchor distT="0" distB="0" distL="0" distR="0" allowOverlap="1" layoutInCell="1" locked="0" behindDoc="1" simplePos="0" relativeHeight="487462912">
            <wp:simplePos x="0" y="0"/>
            <wp:positionH relativeFrom="page">
              <wp:posOffset>685800</wp:posOffset>
            </wp:positionH>
            <wp:positionV relativeFrom="paragraph">
              <wp:posOffset>-172720</wp:posOffset>
            </wp:positionV>
            <wp:extent cx="6456680" cy="29590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6456680" cy="295909"/>
                    </a:xfrm>
                    <a:prstGeom prst="rect">
                      <a:avLst/>
                    </a:prstGeom>
                  </pic:spPr>
                </pic:pic>
              </a:graphicData>
            </a:graphic>
          </wp:anchor>
        </w:drawing>
      </w:r>
      <w:r>
        <w:rPr/>
        <w:t>位以及各镇（街道）、村（社区），统一派发普法清单，群众根据需求</w:t>
      </w:r>
      <w:r>
        <w:rPr>
          <w:spacing w:val="-2"/>
          <w:w w:val="35"/>
        </w:rPr>
        <w:t>“</w:t>
      </w:r>
      <w:r>
        <w:rPr/>
        <w:t>下单</w:t>
      </w:r>
      <w:r>
        <w:rPr>
          <w:w w:val="35"/>
        </w:rPr>
        <w:t>”</w:t>
      </w:r>
      <w:r>
        <w:rPr>
          <w:spacing w:val="-3"/>
        </w:rPr>
        <w:t>，司法部门再将收</w:t>
      </w:r>
      <w:r>
        <w:rPr/>
        <w:t>集到的</w:t>
      </w:r>
      <w:r>
        <w:rPr>
          <w:spacing w:val="-2"/>
          <w:w w:val="35"/>
        </w:rPr>
        <w:t>“</w:t>
      </w:r>
      <w:r>
        <w:rPr/>
        <w:t>订单</w:t>
      </w:r>
      <w:r>
        <w:rPr>
          <w:w w:val="35"/>
        </w:rPr>
        <w:t>”</w:t>
      </w:r>
      <w:r>
        <w:rPr/>
        <w:t>，优化供给、送</w:t>
      </w:r>
      <w:r>
        <w:rPr>
          <w:spacing w:val="-2"/>
          <w:w w:val="35"/>
        </w:rPr>
        <w:t>“</w:t>
      </w:r>
      <w:r>
        <w:rPr/>
        <w:t>法</w:t>
      </w:r>
      <w:r>
        <w:rPr>
          <w:w w:val="35"/>
        </w:rPr>
        <w:t>”</w:t>
      </w:r>
      <w:r>
        <w:rPr/>
        <w:t>上门，以群众喜闻乐见的方式，实现普法工作有声有色、有形有效。</w:t>
      </w:r>
      <w:r>
        <w:rPr>
          <w:spacing w:val="-2"/>
          <w:w w:val="35"/>
        </w:rPr>
        <w:t>“</w:t>
      </w:r>
      <w:r>
        <w:rPr/>
        <w:t>有需求，下订单</w:t>
      </w:r>
      <w:r>
        <w:rPr>
          <w:w w:val="35"/>
        </w:rPr>
        <w:t>”</w:t>
      </w:r>
      <w:r>
        <w:rPr/>
        <w:t>，已成为该县群众的普遍共识。一年多来，</w:t>
      </w:r>
      <w:r>
        <w:rPr>
          <w:spacing w:val="-1"/>
          <w:w w:val="138"/>
        </w:rPr>
        <w:t>H</w:t>
      </w:r>
      <w:r>
        <w:rPr/>
        <w:t>县司法局共开展</w:t>
      </w:r>
      <w:r>
        <w:rPr>
          <w:w w:val="35"/>
        </w:rPr>
        <w:t>“</w:t>
      </w:r>
      <w:r>
        <w:rPr/>
        <w:t>订单式</w:t>
      </w:r>
      <w:r>
        <w:rPr>
          <w:w w:val="35"/>
        </w:rPr>
        <w:t>”</w:t>
      </w:r>
      <w:r>
        <w:rPr/>
        <w:t>普法活动近</w:t>
      </w:r>
      <w:r>
        <w:rPr>
          <w:w w:val="105"/>
        </w:rPr>
        <w:t>3</w:t>
      </w:r>
      <w:r>
        <w:rPr>
          <w:spacing w:val="-2"/>
          <w:w w:val="105"/>
        </w:rPr>
        <w:t>0</w:t>
      </w:r>
      <w:r>
        <w:rPr/>
        <w:t>场次，派发宣传资料</w:t>
      </w:r>
      <w:r>
        <w:rPr>
          <w:w w:val="105"/>
        </w:rPr>
        <w:t>50</w:t>
      </w:r>
      <w:r>
        <w:rPr>
          <w:spacing w:val="-2"/>
          <w:w w:val="105"/>
        </w:rPr>
        <w:t>0</w:t>
      </w:r>
      <w:r>
        <w:rPr>
          <w:w w:val="105"/>
        </w:rPr>
        <w:t>0</w:t>
      </w:r>
      <w:r>
        <w:rPr/>
        <w:t>多份，惠及群众近万人次。</w:t>
      </w:r>
    </w:p>
    <w:p>
      <w:pPr>
        <w:pStyle w:val="BodyText"/>
        <w:spacing w:line="508" w:lineRule="auto"/>
        <w:ind w:left="101" w:right="125" w:firstLine="278"/>
      </w:pPr>
      <w:r>
        <w:rPr>
          <w:spacing w:val="-2"/>
          <w:w w:val="55"/>
        </w:rPr>
        <w:t>“</w:t>
      </w:r>
      <w:r>
        <w:rPr>
          <w:spacing w:val="-2"/>
          <w:w w:val="95"/>
        </w:rPr>
        <w:t>大家好，欢迎来到</w:t>
      </w:r>
      <w:r>
        <w:rPr>
          <w:spacing w:val="-2"/>
          <w:w w:val="55"/>
        </w:rPr>
        <w:t>‘</w:t>
      </w:r>
      <w:r>
        <w:rPr>
          <w:spacing w:val="-2"/>
          <w:w w:val="95"/>
        </w:rPr>
        <w:t>小叽说法</w:t>
      </w:r>
      <w:r>
        <w:rPr>
          <w:spacing w:val="-2"/>
          <w:w w:val="55"/>
        </w:rPr>
        <w:t>’”</w:t>
      </w:r>
      <w:r>
        <w:rPr>
          <w:spacing w:val="-2"/>
          <w:w w:val="95"/>
        </w:rPr>
        <w:t>。下面我给大家宣讲未成年人保护法和校园安全等知识。</w:t>
      </w:r>
      <w:r>
        <w:rPr>
          <w:spacing w:val="-2"/>
          <w:w w:val="55"/>
        </w:rPr>
        <w:t>”</w:t>
      </w:r>
      <w:r>
        <w:rPr>
          <w:spacing w:val="-2"/>
          <w:w w:val="95"/>
        </w:rPr>
        <w:t>日前，</w:t>
      </w:r>
      <w:r>
        <w:rPr>
          <w:spacing w:val="80"/>
        </w:rPr>
        <w:t> </w:t>
      </w:r>
      <w:r>
        <w:rPr>
          <w:spacing w:val="-2"/>
        </w:rPr>
        <w:t>G县普法宣传大使</w:t>
      </w:r>
      <w:r>
        <w:rPr>
          <w:spacing w:val="-2"/>
          <w:w w:val="55"/>
        </w:rPr>
        <w:t>“</w:t>
      </w:r>
      <w:r>
        <w:rPr>
          <w:spacing w:val="-2"/>
        </w:rPr>
        <w:t>小叽</w:t>
      </w:r>
      <w:r>
        <w:rPr>
          <w:spacing w:val="-2"/>
          <w:w w:val="55"/>
        </w:rPr>
        <w:t>”</w:t>
      </w:r>
      <w:r>
        <w:rPr>
          <w:spacing w:val="-2"/>
        </w:rPr>
        <w:t>刚一现身</w:t>
      </w:r>
      <w:r>
        <w:rPr>
          <w:spacing w:val="-2"/>
          <w:w w:val="55"/>
        </w:rPr>
        <w:t>“</w:t>
      </w:r>
      <w:r>
        <w:rPr>
          <w:spacing w:val="-2"/>
        </w:rPr>
        <w:t>法治校园行</w:t>
      </w:r>
      <w:r>
        <w:rPr>
          <w:spacing w:val="-2"/>
          <w:w w:val="55"/>
        </w:rPr>
        <w:t>”</w:t>
      </w:r>
      <w:r>
        <w:rPr>
          <w:spacing w:val="-2"/>
        </w:rPr>
        <w:t>现场，便受到了县实验小学3000多名师生的欢迎。活动中，除了活泼可爱的</w:t>
      </w:r>
      <w:r>
        <w:rPr>
          <w:spacing w:val="-2"/>
          <w:w w:val="55"/>
        </w:rPr>
        <w:t>“</w:t>
      </w:r>
      <w:r>
        <w:rPr>
          <w:spacing w:val="-2"/>
        </w:rPr>
        <w:t>小叽</w:t>
      </w:r>
      <w:r>
        <w:rPr>
          <w:spacing w:val="-2"/>
          <w:w w:val="55"/>
        </w:rPr>
        <w:t>”</w:t>
      </w:r>
      <w:r>
        <w:rPr>
          <w:spacing w:val="-2"/>
        </w:rPr>
        <w:t>人偶参与互动外，还有丰富有趣的</w:t>
      </w:r>
      <w:r>
        <w:rPr>
          <w:spacing w:val="-2"/>
          <w:w w:val="55"/>
        </w:rPr>
        <w:t>“</w:t>
      </w:r>
      <w:r>
        <w:rPr>
          <w:spacing w:val="-2"/>
        </w:rPr>
        <w:t>小叽说法</w:t>
      </w:r>
      <w:r>
        <w:rPr>
          <w:spacing w:val="-2"/>
          <w:w w:val="55"/>
        </w:rPr>
        <w:t>”</w:t>
      </w:r>
      <w:r>
        <w:rPr>
          <w:spacing w:val="-2"/>
        </w:rPr>
        <w:t>系列漫画、接地气 的动漫微视频以及多款普法小游戏，一条条枯燥的法律条文贯穿于生动好玩的宣传产品中，师</w:t>
      </w:r>
    </w:p>
    <w:p>
      <w:pPr>
        <w:pStyle w:val="BodyText"/>
        <w:spacing w:line="299" w:lineRule="exact"/>
        <w:ind w:left="101"/>
      </w:pPr>
      <w:r>
        <w:rPr>
          <w:spacing w:val="-2"/>
        </w:rPr>
        <w:t>生们学得不亦乐乎。</w:t>
      </w:r>
    </w:p>
    <w:p>
      <w:pPr>
        <w:pStyle w:val="BodyText"/>
        <w:spacing w:before="3"/>
        <w:rPr>
          <w:sz w:val="26"/>
        </w:rPr>
      </w:pPr>
    </w:p>
    <w:p>
      <w:pPr>
        <w:pStyle w:val="BodyText"/>
        <w:spacing w:line="508" w:lineRule="auto"/>
        <w:ind w:left="101" w:right="357" w:firstLine="278"/>
      </w:pPr>
      <w:r>
        <w:rPr>
          <w:w w:val="35"/>
        </w:rPr>
        <w:t>“</w:t>
      </w:r>
      <w:r>
        <w:rPr>
          <w:spacing w:val="-1"/>
          <w:w w:val="22"/>
        </w:rPr>
        <w:t>‘</w:t>
      </w:r>
      <w:r>
        <w:rPr/>
        <w:t>小叽说法</w:t>
      </w:r>
      <w:r>
        <w:rPr>
          <w:spacing w:val="-1"/>
          <w:w w:val="22"/>
        </w:rPr>
        <w:t>’</w:t>
      </w:r>
      <w:r>
        <w:rPr/>
        <w:t>是我局倾力打造的具有地方特色的动漫普法项目，它创立于</w:t>
      </w:r>
      <w:r>
        <w:rPr>
          <w:w w:val="105"/>
        </w:rPr>
        <w:t>201</w:t>
      </w:r>
      <w:r>
        <w:rPr>
          <w:spacing w:val="-2"/>
          <w:w w:val="105"/>
        </w:rPr>
        <w:t>6</w:t>
      </w:r>
      <w:r>
        <w:rPr/>
        <w:t>年。</w:t>
      </w:r>
      <w:r>
        <w:rPr>
          <w:spacing w:val="-2"/>
          <w:w w:val="35"/>
        </w:rPr>
        <w:t>”</w:t>
      </w:r>
      <w:r>
        <w:rPr>
          <w:w w:val="135"/>
        </w:rPr>
        <w:t>G</w:t>
      </w:r>
      <w:r>
        <w:rPr/>
        <w:t>县司法局普法与依法治理股陈股长说，为打造</w:t>
      </w:r>
      <w:r>
        <w:rPr>
          <w:spacing w:val="-2"/>
          <w:w w:val="35"/>
        </w:rPr>
        <w:t>“</w:t>
      </w:r>
      <w:r>
        <w:rPr/>
        <w:t>小叽说法</w:t>
      </w:r>
      <w:r>
        <w:rPr>
          <w:w w:val="35"/>
        </w:rPr>
        <w:t>”</w:t>
      </w:r>
      <w:r>
        <w:rPr>
          <w:spacing w:val="-1"/>
        </w:rPr>
        <w:t>这一品牌，该局特地采用叽叽喳喳的小黄鸡为设</w:t>
      </w:r>
      <w:r>
        <w:rPr/>
        <w:t>计原型，以生动活泼的形象、诙谐幽默的语言和深入浅🎧的表达方式，引导群众自觉守法、遇事找法、解决问题靠法。</w:t>
      </w:r>
    </w:p>
    <w:p>
      <w:pPr>
        <w:pStyle w:val="BodyText"/>
        <w:spacing w:line="508" w:lineRule="auto"/>
        <w:ind w:left="101" w:right="507" w:firstLine="278"/>
        <w:jc w:val="both"/>
      </w:pPr>
      <w:r>
        <w:rPr/>
        <w:t>为扩大</w:t>
      </w:r>
      <w:r>
        <w:rPr>
          <w:w w:val="35"/>
        </w:rPr>
        <w:t>“</w:t>
      </w:r>
      <w:r>
        <w:rPr/>
        <w:t>小叽说法</w:t>
      </w:r>
      <w:r>
        <w:rPr>
          <w:spacing w:val="-2"/>
          <w:w w:val="35"/>
        </w:rPr>
        <w:t>”</w:t>
      </w:r>
      <w:r>
        <w:rPr/>
        <w:t>品牌的辐射力、影响力，</w:t>
      </w:r>
      <w:r>
        <w:rPr>
          <w:w w:val="105"/>
        </w:rPr>
        <w:t>8</w:t>
      </w:r>
      <w:r>
        <w:rPr/>
        <w:t>年来，</w:t>
      </w:r>
      <w:r>
        <w:rPr>
          <w:w w:val="135"/>
        </w:rPr>
        <w:t>G</w:t>
      </w:r>
      <w:r>
        <w:rPr/>
        <w:t>县司法局持续提升品牌热度，相继推</w:t>
      </w:r>
      <w:r>
        <w:rPr>
          <w:spacing w:val="-124"/>
        </w:rPr>
        <w:t/>
      </w:r>
      <w:r>
        <w:rPr>
          <w:spacing w:val="-110"/>
        </w:rPr>
        <w:t/>
      </w:r>
      <w:r>
        <w:rPr/>
        <w:t>系列法治动画</w:t>
      </w:r>
      <w:r>
        <w:rPr>
          <w:w w:val="105"/>
        </w:rPr>
        <w:t>1</w:t>
      </w:r>
      <w:r>
        <w:rPr>
          <w:spacing w:val="-2"/>
          <w:w w:val="105"/>
        </w:rPr>
        <w:t>0</w:t>
      </w:r>
      <w:r>
        <w:rPr/>
        <w:t>余部、漫画</w:t>
      </w:r>
      <w:r>
        <w:rPr>
          <w:w w:val="105"/>
        </w:rPr>
        <w:t>4</w:t>
      </w:r>
      <w:r>
        <w:rPr>
          <w:spacing w:val="-2"/>
          <w:w w:val="105"/>
        </w:rPr>
        <w:t>0</w:t>
      </w:r>
      <w:r>
        <w:rPr/>
        <w:t>余期，制作</w:t>
      </w:r>
      <w:r>
        <w:rPr>
          <w:w w:val="35"/>
        </w:rPr>
        <w:t>“</w:t>
      </w:r>
      <w:r>
        <w:rPr/>
        <w:t>小叽</w:t>
      </w:r>
      <w:r>
        <w:rPr>
          <w:spacing w:val="-2"/>
          <w:w w:val="35"/>
        </w:rPr>
        <w:t>”</w:t>
      </w:r>
      <w:r>
        <w:rPr/>
        <w:t>生活用品、玩偶、摆件等衍生品多达</w:t>
      </w:r>
      <w:r>
        <w:rPr>
          <w:w w:val="105"/>
        </w:rPr>
        <w:t>20</w:t>
      </w:r>
      <w:r>
        <w:rPr/>
        <w:t>余类</w:t>
      </w:r>
      <w:r>
        <w:rPr/>
        <w:t>，累计向群众派送近</w:t>
      </w:r>
      <w:r>
        <w:rPr>
          <w:w w:val="105"/>
        </w:rPr>
        <w:t>1</w:t>
      </w:r>
      <w:r>
        <w:rPr>
          <w:spacing w:val="-2"/>
          <w:w w:val="105"/>
        </w:rPr>
        <w:t>0</w:t>
      </w:r>
      <w:r>
        <w:rPr/>
        <w:t>万个。该品牌多次获得国家和省级普法宣传表彰。</w:t>
      </w:r>
    </w:p>
    <w:p>
      <w:pPr>
        <w:pStyle w:val="BodyText"/>
      </w:pPr>
    </w:p>
    <w:p>
      <w:pPr>
        <w:pStyle w:val="BodyText"/>
        <w:spacing w:before="9"/>
        <w:rPr>
          <w:sz w:val="32"/>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材料三</w:t>
      </w:r>
    </w:p>
    <w:p>
      <w:pPr>
        <w:pStyle w:val="BodyText"/>
        <w:spacing w:before="12"/>
        <w:rPr>
          <w:rFonts w:ascii="Microsoft JhengHei"/>
          <w:b/>
          <w:sz w:val="15"/>
        </w:rPr>
      </w:pPr>
    </w:p>
    <w:p>
      <w:pPr>
        <w:pStyle w:val="BodyText"/>
        <w:spacing w:line="508" w:lineRule="auto" w:before="1"/>
        <w:ind w:left="101" w:right="375" w:firstLine="278"/>
        <w:jc w:val="both"/>
      </w:pPr>
      <w:r>
        <w:rPr>
          <w:w w:val="35"/>
        </w:rPr>
        <w:t>“</w:t>
      </w:r>
      <w:r>
        <w:rPr/>
        <w:t>吴侬软语沁人心，普法润物细无声。</w:t>
      </w:r>
      <w:r>
        <w:rPr>
          <w:spacing w:val="-2"/>
          <w:w w:val="35"/>
        </w:rPr>
        <w:t>”</w:t>
      </w:r>
      <w:r>
        <w:rPr>
          <w:w w:val="105"/>
        </w:rPr>
        <w:t>202</w:t>
      </w:r>
      <w:r>
        <w:rPr>
          <w:spacing w:val="-2"/>
          <w:w w:val="105"/>
        </w:rPr>
        <w:t>4</w:t>
      </w:r>
      <w:r>
        <w:rPr/>
        <w:t>年</w:t>
      </w:r>
      <w:r>
        <w:rPr>
          <w:w w:val="105"/>
        </w:rPr>
        <w:t>7</w:t>
      </w:r>
      <w:r>
        <w:rPr/>
        <w:t>月</w:t>
      </w:r>
      <w:r>
        <w:rPr>
          <w:spacing w:val="-2"/>
          <w:w w:val="105"/>
        </w:rPr>
        <w:t>4</w:t>
      </w:r>
      <w:r>
        <w:rPr/>
        <w:t>日晚，</w:t>
      </w:r>
      <w:r>
        <w:rPr>
          <w:spacing w:val="1"/>
          <w:w w:val="102"/>
        </w:rPr>
        <w:t>S</w:t>
      </w:r>
      <w:r>
        <w:rPr/>
        <w:t>市铜官山生态环境修复基地的大礼堂内座无虚席，在观众的热烈掌声中，</w:t>
      </w:r>
      <w:r>
        <w:rPr>
          <w:spacing w:val="-1"/>
          <w:w w:val="102"/>
        </w:rPr>
        <w:t>S</w:t>
      </w:r>
      <w:r>
        <w:rPr/>
        <w:t>市文化艺术中心的两名评弹演员走上舞台，伴着清脆柔</w:t>
      </w:r>
      <w:r>
        <w:rPr>
          <w:spacing w:val="-3"/>
        </w:rPr>
        <w:t>美的三弦和琵琶声，评弹作品《法韵长江美 绿泽生态城》开始上演。</w:t>
      </w:r>
      <w:r>
        <w:rPr>
          <w:w w:val="35"/>
        </w:rPr>
        <w:t>“</w:t>
      </w:r>
      <w:r>
        <w:rPr>
          <w:spacing w:val="-2"/>
        </w:rPr>
        <w:t>今天，市生态环境局两名</w:t>
      </w:r>
    </w:p>
    <w:p>
      <w:pPr>
        <w:spacing w:after="0" w:line="508" w:lineRule="auto"/>
        <w:jc w:val="both"/>
        <w:sectPr>
          <w:pgSz w:w="11910" w:h="16840"/>
          <w:pgMar w:header="0" w:footer="1202" w:top="1200" w:bottom="1400" w:left="880" w:right="560"/>
        </w:sectPr>
      </w:pPr>
    </w:p>
    <w:p>
      <w:pPr>
        <w:pStyle w:val="BodyText"/>
        <w:spacing w:before="1"/>
        <w:rPr>
          <w:sz w:val="21"/>
        </w:rPr>
      </w:pPr>
    </w:p>
    <w:p>
      <w:pPr>
        <w:pStyle w:val="BodyText"/>
        <w:spacing w:line="508" w:lineRule="auto" w:before="55"/>
        <w:ind w:left="101" w:right="346"/>
      </w:pPr>
      <w:r>
        <w:rPr/>
        <w:drawing>
          <wp:anchor distT="0" distB="0" distL="0" distR="0" allowOverlap="1" layoutInCell="1" locked="0" behindDoc="1" simplePos="0" relativeHeight="487463424">
            <wp:simplePos x="0" y="0"/>
            <wp:positionH relativeFrom="page">
              <wp:posOffset>685800</wp:posOffset>
            </wp:positionH>
            <wp:positionV relativeFrom="paragraph">
              <wp:posOffset>-172720</wp:posOffset>
            </wp:positionV>
            <wp:extent cx="6456680" cy="29590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6456680" cy="295909"/>
                    </a:xfrm>
                    <a:prstGeom prst="rect">
                      <a:avLst/>
                    </a:prstGeom>
                  </pic:spPr>
                </pic:pic>
              </a:graphicData>
            </a:graphic>
          </wp:anchor>
        </w:drawing>
      </w:r>
      <w:r>
        <w:rPr/>
        <w:t>巡查员来这里例行巡查责任河道</w:t>
      </w:r>
      <w:r>
        <w:rPr>
          <w:w w:val="69"/>
        </w:rPr>
        <w:t>……</w:t>
      </w:r>
      <w:r>
        <w:rPr>
          <w:spacing w:val="-2"/>
          <w:w w:val="35"/>
        </w:rPr>
        <w:t>”</w:t>
      </w:r>
      <w:r>
        <w:rPr>
          <w:spacing w:val="-1"/>
        </w:rPr>
        <w:t>演员绘声绘色地演绎着一起污染环境案件查处的故事，台下</w:t>
      </w:r>
      <w:r>
        <w:rPr/>
        <w:t>观众每听到精彩的片段时，都情不自禁地跟着台上演员一起哼唱。</w:t>
      </w:r>
    </w:p>
    <w:p>
      <w:pPr>
        <w:pStyle w:val="BodyText"/>
        <w:spacing w:line="508" w:lineRule="auto"/>
        <w:ind w:left="101" w:right="375" w:firstLine="278"/>
      </w:pPr>
      <w:r>
        <w:rPr>
          <w:spacing w:val="-3"/>
        </w:rPr>
        <w:t>据了解，《法韵长江美 绿泽生态城》改编自一起生态环境损害赔偿的真实案例：</w:t>
      </w:r>
      <w:r>
        <w:rPr/>
        <w:t>2019年6</w:t>
      </w:r>
      <w:r>
        <w:rPr/>
        <w:t>月</w:t>
      </w:r>
      <w:r>
        <w:rPr>
          <w:spacing w:val="-2"/>
        </w:rPr>
        <w:t>至2021年5月，某针织纺织厂通过将河水管道接入排污管道、对废水进行稀释的方式，干扰在线检测仪正常检测；2021年5月，该厂又通过在气浮池私接管道的方式，将未经处理的废水直接排入外环境，涉嫌污染环境罪，S市检察院以刑事附带民事公益诉讼立案审查。最终，为使生态环境得到及时修复，该市检察院会同生态环境局推动属地政府与该企业积极开展生态环境损害赔偿磋商，由企业承担地表水生态环境损害赔偿金133万余元，用于修复受损的环境。</w:t>
      </w:r>
    </w:p>
    <w:p>
      <w:pPr>
        <w:pStyle w:val="BodyText"/>
        <w:spacing w:line="508" w:lineRule="auto"/>
        <w:ind w:left="101" w:right="316" w:firstLine="278"/>
      </w:pPr>
      <w:r>
        <w:rPr>
          <w:w w:val="35"/>
        </w:rPr>
        <w:t>“</w:t>
      </w:r>
      <w:r>
        <w:rPr/>
        <w:t>将典型案例以具有鲜明地方特色的评弹形式展现给群众，是我们创新普法方式的有益探索。</w:t>
      </w:r>
      <w:r>
        <w:rPr>
          <w:spacing w:val="-16"/>
          <w:w w:val="35"/>
        </w:rPr>
        <w:t>”</w:t>
      </w:r>
      <w:r>
        <w:rPr>
          <w:w w:val="35"/>
        </w:rPr>
        <w:t> </w:t>
      </w:r>
      <w:r>
        <w:rPr>
          <w:spacing w:val="-1"/>
          <w:w w:val="102"/>
        </w:rPr>
        <w:t>S</w:t>
      </w:r>
      <w:r>
        <w:rPr/>
        <w:t>市生态环境局范副局长介绍，以前进行案例宣讲时会涉及许多专业词汇，往往是</w:t>
      </w:r>
      <w:r>
        <w:rPr>
          <w:spacing w:val="-2"/>
          <w:w w:val="35"/>
        </w:rPr>
        <w:t>“</w:t>
      </w:r>
      <w:r>
        <w:rPr/>
        <w:t>普法者讲得 眉飞色舞，群众听得一知半解</w:t>
      </w:r>
      <w:r>
        <w:rPr>
          <w:spacing w:val="-2"/>
          <w:w w:val="35"/>
        </w:rPr>
        <w:t>”</w:t>
      </w:r>
      <w:r>
        <w:rPr/>
        <w:t>，普法效果也不尽如人意。为此，</w:t>
      </w:r>
      <w:r>
        <w:rPr>
          <w:spacing w:val="-1"/>
          <w:w w:val="102"/>
        </w:rPr>
        <w:t>S</w:t>
      </w:r>
      <w:r>
        <w:rPr/>
        <w:t>市生态环境局携手市检察院 和市文化艺术中心联合创作了该剧，由专业演员形象生动地再现生态环境违法案件查处及当事人承担法律后果的过程。</w:t>
      </w:r>
    </w:p>
    <w:p>
      <w:pPr>
        <w:pStyle w:val="BodyText"/>
        <w:spacing w:line="506" w:lineRule="auto"/>
        <w:ind w:left="101" w:right="357" w:firstLine="278"/>
      </w:pPr>
      <w:r>
        <w:rPr>
          <w:w w:val="35"/>
        </w:rPr>
        <w:t>“</w:t>
      </w:r>
      <w:r>
        <w:rPr/>
        <w:t>唱得真好！唱的都是咱们老百姓关心的事！</w:t>
      </w:r>
      <w:r>
        <w:rPr>
          <w:spacing w:val="-2"/>
          <w:w w:val="35"/>
        </w:rPr>
        <w:t>”</w:t>
      </w:r>
      <w:r>
        <w:rPr/>
        <w:t>现场观众叫好声不断。</w:t>
      </w:r>
      <w:r>
        <w:rPr>
          <w:w w:val="35"/>
        </w:rPr>
        <w:t>“</w:t>
      </w:r>
      <w:r>
        <w:rPr/>
        <w:t>以前听的评弹都是老故事，很少能听到新鲜的事。</w:t>
      </w:r>
      <w:r>
        <w:rPr>
          <w:spacing w:val="-2"/>
          <w:w w:val="35"/>
        </w:rPr>
        <w:t>”</w:t>
      </w:r>
      <w:r>
        <w:rPr/>
        <w:t>老戏迷阿福说，</w:t>
      </w:r>
      <w:r>
        <w:rPr>
          <w:w w:val="35"/>
        </w:rPr>
        <w:t>“</w:t>
      </w:r>
      <w:r>
        <w:rPr>
          <w:spacing w:val="-1"/>
        </w:rPr>
        <w:t>这种普法形式很新奇，让我们普通群众更容易理解</w:t>
      </w:r>
      <w:r>
        <w:rPr/>
        <w:t>和接受。</w:t>
      </w:r>
      <w:r>
        <w:rPr>
          <w:spacing w:val="-2"/>
          <w:w w:val="35"/>
        </w:rPr>
        <w:t>”</w:t>
      </w:r>
      <w:r>
        <w:rPr>
          <w:spacing w:val="-5"/>
        </w:rPr>
        <w:t>截至目前，《法韵长江美 绿泽生态城》已演</w:t>
      </w:r>
      <w:r>
        <w:rPr/>
        <w:t>🎧数十场，吸引了数千名观众观看。</w:t>
      </w:r>
      <w:r>
        <w:rPr>
          <w:spacing w:val="-2"/>
          <w:w w:val="35"/>
        </w:rPr>
        <w:t>“</w:t>
      </w:r>
      <w:r>
        <w:rPr/>
        <w:t>这</w:t>
      </w:r>
      <w:r>
        <w:rPr/>
        <w:t>是传统评弹与创新普法形式的双向奔赴。</w:t>
      </w:r>
      <w:r>
        <w:rPr>
          <w:spacing w:val="-2"/>
          <w:w w:val="35"/>
        </w:rPr>
        <w:t>”</w:t>
      </w:r>
      <w:r>
        <w:rPr>
          <w:spacing w:val="-1"/>
          <w:w w:val="102"/>
        </w:rPr>
        <w:t>S</w:t>
      </w:r>
      <w:r>
        <w:rPr/>
        <w:t>市文化艺术中心负责人说，</w:t>
      </w:r>
      <w:r>
        <w:rPr>
          <w:w w:val="35"/>
        </w:rPr>
        <w:t>“</w:t>
      </w:r>
      <w:r>
        <w:rPr/>
        <w:t>目前，这个节目受邀不断，今后我们将继续创作更多这类群众喜闻乐见的作品。</w:t>
      </w:r>
      <w:r>
        <w:rPr>
          <w:w w:val="35"/>
        </w:rPr>
        <w:t>”</w:t>
      </w:r>
    </w:p>
    <w:p>
      <w:pPr>
        <w:spacing w:after="0" w:line="506" w:lineRule="auto"/>
        <w:sectPr>
          <w:pgSz w:w="11910" w:h="16840"/>
          <w:pgMar w:header="0" w:footer="1202" w:top="1200" w:bottom="1400" w:left="880" w:right="560"/>
        </w:sectPr>
      </w:pPr>
    </w:p>
    <w:p>
      <w:pPr>
        <w:pStyle w:val="BodyText"/>
        <w:spacing w:before="1"/>
        <w:rPr>
          <w:sz w:val="21"/>
        </w:rPr>
      </w:pPr>
    </w:p>
    <w:p>
      <w:pPr>
        <w:spacing w:line="417" w:lineRule="exact" w:before="0"/>
        <w:ind w:left="101" w:right="0" w:firstLine="0"/>
        <w:jc w:val="left"/>
        <w:rPr>
          <w:rFonts w:ascii="Microsoft JhengHei" w:eastAsia="Microsoft JhengHei"/>
          <w:b/>
          <w:sz w:val="24"/>
        </w:rPr>
      </w:pPr>
      <w:r>
        <w:rPr/>
        <w:drawing>
          <wp:anchor distT="0" distB="0" distL="0" distR="0" allowOverlap="1" layoutInCell="1" locked="0" behindDoc="1" simplePos="0" relativeHeight="487464448">
            <wp:simplePos x="0" y="0"/>
            <wp:positionH relativeFrom="page">
              <wp:posOffset>685800</wp:posOffset>
            </wp:positionH>
            <wp:positionV relativeFrom="paragraph">
              <wp:posOffset>-172759</wp:posOffset>
            </wp:positionV>
            <wp:extent cx="6456680" cy="29590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spacing w:val="-4"/>
          <w:sz w:val="24"/>
        </w:rPr>
        <w:t>解析：</w:t>
      </w:r>
    </w:p>
    <w:p>
      <w:pPr>
        <w:pStyle w:val="BodyText"/>
        <w:spacing w:before="4"/>
        <w:rPr>
          <w:rFonts w:ascii="Microsoft JhengHei"/>
          <w:b/>
          <w:sz w:val="20"/>
        </w:rPr>
      </w:pPr>
    </w:p>
    <w:p>
      <w:pPr>
        <w:pStyle w:val="BodyText"/>
        <w:ind w:left="101"/>
      </w:pPr>
      <w:r>
        <w:rPr>
          <w:w w:val="130"/>
        </w:rPr>
        <w:t>Q</w:t>
      </w:r>
      <w:r>
        <w:rPr>
          <w:spacing w:val="-1"/>
        </w:rPr>
        <w:t>市直播带货式普法，风趣幽默用案例讲解违法行为危害，吸引网民围观，丰富群众法律知识；</w:t>
      </w:r>
    </w:p>
    <w:p>
      <w:pPr>
        <w:pStyle w:val="BodyText"/>
        <w:spacing w:before="4"/>
        <w:rPr>
          <w:sz w:val="33"/>
        </w:rPr>
      </w:pPr>
    </w:p>
    <w:p>
      <w:pPr>
        <w:pStyle w:val="BodyText"/>
        <w:spacing w:line="508" w:lineRule="auto"/>
        <w:ind w:left="101" w:right="381"/>
      </w:pPr>
      <w:r>
        <w:rPr>
          <w:spacing w:val="-2"/>
        </w:rPr>
        <w:t>C市在警营开放日以流动集市形式普法，设置互动区宣传安全防范常识，提升群众反诈意识和识</w:t>
      </w:r>
      <w:r>
        <w:rPr>
          <w:spacing w:val="-4"/>
          <w:w w:val="105"/>
        </w:rPr>
        <w:t>诈能力；</w:t>
      </w:r>
    </w:p>
    <w:p>
      <w:pPr>
        <w:pStyle w:val="BodyText"/>
        <w:spacing w:before="81"/>
        <w:ind w:left="101"/>
      </w:pPr>
      <w:r>
        <w:rPr>
          <w:w w:val="125"/>
        </w:rPr>
        <w:t>N</w:t>
      </w:r>
      <w:r>
        <w:rPr>
          <w:spacing w:val="-1"/>
        </w:rPr>
        <w:t>市设计桌贴和宣传画，加强引导提醒，减少酗酒闹事，改善饭店生意；</w:t>
      </w:r>
    </w:p>
    <w:p>
      <w:pPr>
        <w:pStyle w:val="BodyText"/>
        <w:spacing w:before="4"/>
        <w:rPr>
          <w:sz w:val="33"/>
        </w:rPr>
      </w:pPr>
    </w:p>
    <w:p>
      <w:pPr>
        <w:pStyle w:val="BodyText"/>
        <w:spacing w:line="506" w:lineRule="auto"/>
        <w:ind w:left="101" w:right="120"/>
      </w:pPr>
      <w:r>
        <w:rPr>
          <w:spacing w:val="-2"/>
          <w:w w:val="120"/>
        </w:rPr>
        <w:t>H</w:t>
      </w:r>
      <w:r>
        <w:rPr>
          <w:spacing w:val="-2"/>
        </w:rPr>
        <w:t>县开展订单式普法，派发普法清单，按需优化供给送法上门，让普法工作有声有色、有形有效，凝聚群众共识；</w:t>
      </w:r>
    </w:p>
    <w:p>
      <w:pPr>
        <w:pStyle w:val="BodyText"/>
        <w:spacing w:line="506" w:lineRule="auto" w:before="88"/>
        <w:ind w:left="101" w:right="365"/>
      </w:pPr>
      <w:r>
        <w:rPr>
          <w:spacing w:val="-2"/>
          <w:w w:val="115"/>
        </w:rPr>
        <w:t>G</w:t>
      </w:r>
      <w:r>
        <w:rPr>
          <w:spacing w:val="-2"/>
        </w:rPr>
        <w:t>县打造动漫普法项目，通过动画漫画、衍生品普法，引导群众守法、找法、靠法，荣获国家和省级表彰。</w:t>
      </w:r>
    </w:p>
    <w:p>
      <w:pPr>
        <w:pStyle w:val="BodyText"/>
        <w:spacing w:before="84"/>
        <w:ind w:left="101"/>
      </w:pPr>
      <w:r>
        <w:rPr/>
        <w:t>S</w:t>
      </w:r>
      <w:r>
        <w:rPr>
          <w:spacing w:val="-1"/>
        </w:rPr>
        <w:t>市将典型案例以评弹形式呈现，便于群众理解接受，推动评弹普法双向奔赴。</w:t>
      </w:r>
    </w:p>
    <w:p>
      <w:pPr>
        <w:pStyle w:val="BodyText"/>
      </w:pPr>
    </w:p>
    <w:p>
      <w:pPr>
        <w:pStyle w:val="BodyText"/>
      </w:pPr>
    </w:p>
    <w:p>
      <w:pPr>
        <w:pStyle w:val="BodyText"/>
      </w:pPr>
    </w:p>
    <w:p>
      <w:pPr>
        <w:spacing w:before="160"/>
        <w:ind w:left="101" w:right="0" w:firstLine="0"/>
        <w:jc w:val="left"/>
        <w:rPr>
          <w:rFonts w:ascii="Microsoft JhengHei" w:eastAsia="Microsoft JhengHei"/>
          <w:b/>
          <w:sz w:val="24"/>
        </w:rPr>
      </w:pPr>
      <w:r>
        <w:rPr>
          <w:rFonts w:ascii="Microsoft JhengHei" w:eastAsia="Microsoft JhengHei"/>
          <w:b/>
          <w:spacing w:val="-2"/>
          <w:sz w:val="24"/>
        </w:rPr>
        <w:t>参考答案：</w:t>
      </w:r>
    </w:p>
    <w:p>
      <w:pPr>
        <w:pStyle w:val="BodyText"/>
        <w:spacing w:before="6"/>
        <w:rPr>
          <w:rFonts w:ascii="Microsoft JhengHei"/>
          <w:b/>
          <w:sz w:val="26"/>
        </w:rPr>
      </w:pPr>
      <w:r>
        <w:rPr/>
        <w:drawing>
          <wp:anchor distT="0" distB="0" distL="0" distR="0" allowOverlap="1" layoutInCell="1" locked="0" behindDoc="1" simplePos="0" relativeHeight="487591424">
            <wp:simplePos x="0" y="0"/>
            <wp:positionH relativeFrom="page">
              <wp:posOffset>801188</wp:posOffset>
            </wp:positionH>
            <wp:positionV relativeFrom="paragraph">
              <wp:posOffset>322796</wp:posOffset>
            </wp:positionV>
            <wp:extent cx="5896243" cy="320954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896243" cy="3209544"/>
                    </a:xfrm>
                    <a:prstGeom prst="rect">
                      <a:avLst/>
                    </a:prstGeom>
                  </pic:spPr>
                </pic:pic>
              </a:graphicData>
            </a:graphic>
          </wp:anchor>
        </w:drawing>
      </w:r>
    </w:p>
    <w:p>
      <w:pPr>
        <w:spacing w:after="0"/>
        <w:rPr>
          <w:rFonts w:ascii="Microsoft JhengHei"/>
          <w:sz w:val="26"/>
        </w:rPr>
        <w:sectPr>
          <w:pgSz w:w="11910" w:h="16840"/>
          <w:pgMar w:header="0" w:footer="1202" w:top="1200" w:bottom="1400" w:left="880" w:right="560"/>
        </w:sectPr>
      </w:pPr>
    </w:p>
    <w:p>
      <w:pPr>
        <w:pStyle w:val="BodyText"/>
        <w:spacing w:before="13"/>
        <w:rPr>
          <w:rFonts w:ascii="Microsoft JhengHei"/>
          <w:b/>
          <w:sz w:val="14"/>
        </w:rPr>
      </w:pPr>
    </w:p>
    <w:p>
      <w:pPr>
        <w:pStyle w:val="BodyText"/>
        <w:spacing w:before="54"/>
        <w:ind w:left="101"/>
      </w:pPr>
      <w:r>
        <w:rPr/>
        <w:drawing>
          <wp:anchor distT="0" distB="0" distL="0" distR="0" allowOverlap="1" layoutInCell="1" locked="0" behindDoc="1" simplePos="0" relativeHeight="487464960">
            <wp:simplePos x="0" y="0"/>
            <wp:positionH relativeFrom="page">
              <wp:posOffset>685800</wp:posOffset>
            </wp:positionH>
            <wp:positionV relativeFrom="paragraph">
              <wp:posOffset>-173354</wp:posOffset>
            </wp:positionV>
            <wp:extent cx="6456680" cy="29590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6456680" cy="295909"/>
                    </a:xfrm>
                    <a:prstGeom prst="rect">
                      <a:avLst/>
                    </a:prstGeom>
                  </pic:spPr>
                </pic:pic>
              </a:graphicData>
            </a:graphic>
          </wp:anchor>
        </w:drawing>
      </w:r>
      <w:r>
        <w:rPr>
          <w:w w:val="90"/>
        </w:rPr>
        <w:t>一、整体宏观逻辑：“要求-供给-输🎧</w:t>
      </w:r>
      <w:r>
        <w:rPr>
          <w:spacing w:val="-2"/>
          <w:w w:val="90"/>
        </w:rPr>
        <w:t>”的闭环对应</w:t>
      </w:r>
    </w:p>
    <w:p>
      <w:pPr>
        <w:pStyle w:val="BodyText"/>
        <w:spacing w:before="4"/>
        <w:rPr>
          <w:sz w:val="33"/>
        </w:rPr>
      </w:pPr>
    </w:p>
    <w:p>
      <w:pPr>
        <w:pStyle w:val="ListParagraph"/>
        <w:numPr>
          <w:ilvl w:val="0"/>
          <w:numId w:val="1"/>
        </w:numPr>
        <w:tabs>
          <w:tab w:pos="342" w:val="left" w:leader="none"/>
        </w:tabs>
        <w:spacing w:line="508" w:lineRule="auto" w:before="0" w:after="0"/>
        <w:ind w:left="101" w:right="425" w:firstLine="0"/>
        <w:jc w:val="left"/>
        <w:rPr>
          <w:sz w:val="24"/>
        </w:rPr>
      </w:pPr>
      <w:r>
        <w:rPr>
          <w:sz w:val="24"/>
        </w:rPr>
        <w:t>题目逻辑：核心指令是</w:t>
      </w:r>
      <w:r>
        <w:rPr>
          <w:w w:val="35"/>
          <w:sz w:val="24"/>
        </w:rPr>
        <w:t>“</w:t>
      </w:r>
      <w:r>
        <w:rPr>
          <w:sz w:val="24"/>
        </w:rPr>
        <w:t>归纳概括各地花式普法的做法</w:t>
      </w:r>
      <w:r>
        <w:rPr>
          <w:w w:val="133"/>
          <w:sz w:val="24"/>
        </w:rPr>
        <w:t>+</w:t>
      </w:r>
      <w:r>
        <w:rPr>
          <w:sz w:val="24"/>
        </w:rPr>
        <w:t>成效</w:t>
      </w:r>
      <w:r>
        <w:rPr>
          <w:spacing w:val="-2"/>
          <w:w w:val="35"/>
          <w:sz w:val="24"/>
        </w:rPr>
        <w:t>”</w:t>
      </w:r>
      <w:r>
        <w:rPr>
          <w:sz w:val="24"/>
        </w:rPr>
        <w:t>，限定了答案必须包含</w:t>
      </w:r>
      <w:r>
        <w:rPr>
          <w:spacing w:val="1"/>
          <w:w w:val="35"/>
          <w:sz w:val="24"/>
        </w:rPr>
        <w:t>“</w:t>
      </w:r>
      <w:r>
        <w:rPr>
          <w:sz w:val="24"/>
        </w:rPr>
        <w:t>主体</w:t>
      </w:r>
      <w:r>
        <w:rPr>
          <w:w w:val="133"/>
          <w:sz w:val="24"/>
        </w:rPr>
        <w:t>+</w:t>
      </w:r>
      <w:r>
        <w:rPr>
          <w:spacing w:val="-13"/>
          <w:sz w:val="24"/>
        </w:rPr>
        <w:t>核</w:t>
      </w:r>
      <w:r>
        <w:rPr>
          <w:sz w:val="24"/>
        </w:rPr>
        <w:t>心做法</w:t>
      </w:r>
      <w:r>
        <w:rPr>
          <w:spacing w:val="-2"/>
          <w:w w:val="133"/>
          <w:sz w:val="24"/>
        </w:rPr>
        <w:t>+</w:t>
      </w:r>
      <w:r>
        <w:rPr>
          <w:sz w:val="24"/>
        </w:rPr>
        <w:t>具体举措</w:t>
      </w:r>
      <w:r>
        <w:rPr>
          <w:w w:val="133"/>
          <w:sz w:val="24"/>
        </w:rPr>
        <w:t>+</w:t>
      </w:r>
      <w:r>
        <w:rPr>
          <w:sz w:val="24"/>
        </w:rPr>
        <w:t>实际效果</w:t>
      </w:r>
      <w:r>
        <w:rPr>
          <w:spacing w:val="-2"/>
          <w:w w:val="35"/>
          <w:sz w:val="24"/>
        </w:rPr>
        <w:t>”</w:t>
      </w:r>
      <w:r>
        <w:rPr>
          <w:sz w:val="24"/>
        </w:rPr>
        <w:t>四个要素，且要求</w:t>
      </w:r>
      <w:r>
        <w:rPr>
          <w:w w:val="35"/>
          <w:sz w:val="24"/>
        </w:rPr>
        <w:t>“</w:t>
      </w:r>
      <w:r>
        <w:rPr>
          <w:sz w:val="24"/>
        </w:rPr>
        <w:t>全面、准确</w:t>
      </w:r>
      <w:r>
        <w:rPr>
          <w:spacing w:val="1"/>
          <w:w w:val="35"/>
          <w:sz w:val="24"/>
        </w:rPr>
        <w:t>”</w:t>
      </w:r>
      <w:r>
        <w:rPr>
          <w:sz w:val="24"/>
        </w:rPr>
        <w:t>，决定了答案采用</w:t>
      </w:r>
      <w:r>
        <w:rPr>
          <w:spacing w:val="-2"/>
          <w:w w:val="35"/>
          <w:sz w:val="24"/>
        </w:rPr>
        <w:t>“</w:t>
      </w:r>
      <w:r>
        <w:rPr>
          <w:sz w:val="24"/>
        </w:rPr>
        <w:t>并列式结构</w:t>
      </w:r>
      <w:r>
        <w:rPr>
          <w:w w:val="35"/>
          <w:sz w:val="24"/>
        </w:rPr>
        <w:t>”</w:t>
      </w:r>
    </w:p>
    <w:p>
      <w:pPr>
        <w:pStyle w:val="BodyText"/>
        <w:spacing w:line="304" w:lineRule="exact"/>
        <w:ind w:left="101"/>
      </w:pPr>
      <w:r>
        <w:rPr/>
        <w:t>（各地做法独立无主次），</w:t>
      </w:r>
      <w:r>
        <w:rPr>
          <w:spacing w:val="-1"/>
        </w:rPr>
        <w:t>同时需严格遵循材料顺序避免遗漏要点。</w:t>
      </w:r>
    </w:p>
    <w:p>
      <w:pPr>
        <w:pStyle w:val="BodyText"/>
        <w:spacing w:before="4"/>
        <w:rPr>
          <w:sz w:val="33"/>
        </w:rPr>
      </w:pPr>
    </w:p>
    <w:p>
      <w:pPr>
        <w:pStyle w:val="ListParagraph"/>
        <w:numPr>
          <w:ilvl w:val="0"/>
          <w:numId w:val="1"/>
        </w:numPr>
        <w:tabs>
          <w:tab w:pos="342" w:val="left" w:leader="none"/>
        </w:tabs>
        <w:spacing w:line="506" w:lineRule="auto" w:before="0" w:after="0"/>
        <w:ind w:left="101" w:right="456" w:firstLine="0"/>
        <w:jc w:val="left"/>
        <w:rPr>
          <w:sz w:val="24"/>
        </w:rPr>
      </w:pPr>
      <w:r>
        <w:rPr>
          <w:spacing w:val="-2"/>
          <w:w w:val="95"/>
          <w:sz w:val="24"/>
        </w:rPr>
        <w:t>材料逻辑：整体为</w:t>
      </w:r>
      <w:r>
        <w:rPr>
          <w:spacing w:val="-2"/>
          <w:w w:val="75"/>
          <w:sz w:val="24"/>
        </w:rPr>
        <w:t>“</w:t>
      </w:r>
      <w:r>
        <w:rPr>
          <w:spacing w:val="-2"/>
          <w:w w:val="95"/>
          <w:sz w:val="24"/>
        </w:rPr>
        <w:t>总-分</w:t>
      </w:r>
      <w:r>
        <w:rPr>
          <w:spacing w:val="-2"/>
          <w:w w:val="75"/>
          <w:sz w:val="24"/>
        </w:rPr>
        <w:t>”</w:t>
      </w:r>
      <w:r>
        <w:rPr>
          <w:spacing w:val="-2"/>
          <w:w w:val="95"/>
          <w:sz w:val="24"/>
        </w:rPr>
        <w:t>结构（首段</w:t>
      </w:r>
      <w:r>
        <w:rPr>
          <w:spacing w:val="-2"/>
          <w:w w:val="75"/>
          <w:sz w:val="24"/>
        </w:rPr>
        <w:t>“</w:t>
      </w:r>
      <w:r>
        <w:rPr>
          <w:spacing w:val="-2"/>
          <w:w w:val="95"/>
          <w:sz w:val="24"/>
        </w:rPr>
        <w:t>普法打开方式越来越潮</w:t>
      </w:r>
      <w:r>
        <w:rPr>
          <w:spacing w:val="-2"/>
          <w:w w:val="75"/>
          <w:sz w:val="24"/>
        </w:rPr>
        <w:t>”</w:t>
      </w:r>
      <w:r>
        <w:rPr>
          <w:spacing w:val="-2"/>
          <w:w w:val="95"/>
          <w:sz w:val="24"/>
        </w:rPr>
        <w:t>总领全文），三个材料按</w:t>
      </w:r>
      <w:r>
        <w:rPr>
          <w:spacing w:val="-2"/>
          <w:w w:val="75"/>
          <w:sz w:val="24"/>
        </w:rPr>
        <w:t>“</w:t>
      </w:r>
      <w:r>
        <w:rPr>
          <w:spacing w:val="-2"/>
          <w:w w:val="95"/>
          <w:sz w:val="24"/>
        </w:rPr>
        <w:t>普法</w:t>
      </w:r>
      <w:r>
        <w:rPr>
          <w:spacing w:val="-2"/>
          <w:sz w:val="24"/>
        </w:rPr>
        <w:t>创新维度</w:t>
      </w:r>
      <w:r>
        <w:rPr>
          <w:spacing w:val="-2"/>
          <w:w w:val="75"/>
          <w:sz w:val="24"/>
        </w:rPr>
        <w:t>”</w:t>
      </w:r>
      <w:r>
        <w:rPr>
          <w:spacing w:val="-2"/>
          <w:sz w:val="24"/>
        </w:rPr>
        <w:t>划分成三个并列的案例群，每个案例群内部又包含2-3个独立的地方案例，所有案例均遵循</w:t>
      </w:r>
      <w:r>
        <w:rPr>
          <w:spacing w:val="-2"/>
          <w:w w:val="75"/>
          <w:sz w:val="24"/>
        </w:rPr>
        <w:t>“</w:t>
      </w:r>
      <w:r>
        <w:rPr>
          <w:spacing w:val="-2"/>
          <w:sz w:val="24"/>
        </w:rPr>
        <w:t>做法先行+成效跟进</w:t>
      </w:r>
      <w:r>
        <w:rPr>
          <w:spacing w:val="-2"/>
          <w:w w:val="75"/>
          <w:sz w:val="24"/>
        </w:rPr>
        <w:t>”</w:t>
      </w:r>
      <w:r>
        <w:rPr>
          <w:spacing w:val="-2"/>
          <w:sz w:val="24"/>
        </w:rPr>
        <w:t>的统一内部逻辑。</w:t>
      </w:r>
    </w:p>
    <w:p>
      <w:pPr>
        <w:pStyle w:val="ListParagraph"/>
        <w:numPr>
          <w:ilvl w:val="0"/>
          <w:numId w:val="1"/>
        </w:numPr>
        <w:tabs>
          <w:tab w:pos="342" w:val="left" w:leader="none"/>
        </w:tabs>
        <w:spacing w:line="506" w:lineRule="auto" w:before="89" w:after="0"/>
        <w:ind w:left="101" w:right="432" w:firstLine="0"/>
        <w:jc w:val="left"/>
        <w:rPr>
          <w:sz w:val="24"/>
        </w:rPr>
      </w:pPr>
      <w:r>
        <w:rPr>
          <w:sz w:val="24"/>
        </w:rPr>
        <w:t>答案逻辑：完全匹配题目要求和材料结构，采用</w:t>
      </w:r>
      <w:r>
        <w:rPr>
          <w:w w:val="35"/>
          <w:sz w:val="24"/>
        </w:rPr>
        <w:t>“</w:t>
      </w:r>
      <w:r>
        <w:rPr>
          <w:sz w:val="24"/>
        </w:rPr>
        <w:t>材料顺序</w:t>
      </w:r>
      <w:r>
        <w:rPr>
          <w:w w:val="133"/>
          <w:sz w:val="24"/>
        </w:rPr>
        <w:t>+</w:t>
      </w:r>
      <w:r>
        <w:rPr>
          <w:sz w:val="24"/>
        </w:rPr>
        <w:t>单案例并列</w:t>
      </w:r>
      <w:r>
        <w:rPr>
          <w:spacing w:val="-2"/>
          <w:w w:val="35"/>
          <w:sz w:val="24"/>
        </w:rPr>
        <w:t>”</w:t>
      </w:r>
      <w:r>
        <w:rPr>
          <w:spacing w:val="-2"/>
          <w:sz w:val="24"/>
        </w:rPr>
        <w:t>的结构，每个要点精</w:t>
      </w:r>
      <w:r>
        <w:rPr>
          <w:sz w:val="24"/>
        </w:rPr>
        <w:t>准对应一个地方案例，且每个要点内部严格复刻材料</w:t>
      </w:r>
      <w:r>
        <w:rPr>
          <w:spacing w:val="-2"/>
          <w:w w:val="35"/>
          <w:sz w:val="24"/>
        </w:rPr>
        <w:t>“</w:t>
      </w:r>
      <w:r>
        <w:rPr>
          <w:sz w:val="24"/>
        </w:rPr>
        <w:t>做法</w:t>
      </w:r>
      <w:r>
        <w:rPr>
          <w:w w:val="133"/>
          <w:sz w:val="24"/>
        </w:rPr>
        <w:t>+</w:t>
      </w:r>
      <w:r>
        <w:rPr>
          <w:sz w:val="24"/>
        </w:rPr>
        <w:t>成效</w:t>
      </w:r>
      <w:r>
        <w:rPr>
          <w:spacing w:val="-2"/>
          <w:w w:val="35"/>
          <w:sz w:val="24"/>
        </w:rPr>
        <w:t>”</w:t>
      </w:r>
      <w:r>
        <w:rPr>
          <w:sz w:val="24"/>
        </w:rPr>
        <w:t>的逻辑链条。</w:t>
      </w:r>
    </w:p>
    <w:p>
      <w:pPr>
        <w:pStyle w:val="BodyText"/>
        <w:spacing w:before="85"/>
        <w:ind w:left="101"/>
      </w:pPr>
      <w:r>
        <w:rPr>
          <w:spacing w:val="-1"/>
        </w:rPr>
        <w:t>二、材料内部的逻辑关系</w:t>
      </w:r>
    </w:p>
    <w:p>
      <w:pPr>
        <w:pStyle w:val="BodyText"/>
        <w:spacing w:before="4"/>
        <w:rPr>
          <w:sz w:val="33"/>
        </w:rPr>
      </w:pPr>
    </w:p>
    <w:p>
      <w:pPr>
        <w:pStyle w:val="BodyText"/>
        <w:ind w:left="101"/>
      </w:pPr>
      <w:r>
        <w:rPr/>
        <w:t>（一）</w:t>
      </w:r>
      <w:r>
        <w:rPr>
          <w:spacing w:val="-1"/>
        </w:rPr>
        <w:t>材料间的逻辑：三个维度的递进式创新</w:t>
      </w:r>
    </w:p>
    <w:p>
      <w:pPr>
        <w:pStyle w:val="BodyText"/>
        <w:spacing w:before="4"/>
        <w:rPr>
          <w:sz w:val="33"/>
        </w:rPr>
      </w:pPr>
    </w:p>
    <w:p>
      <w:pPr>
        <w:pStyle w:val="BodyText"/>
        <w:spacing w:line="508" w:lineRule="auto"/>
        <w:ind w:left="101" w:right="495"/>
      </w:pPr>
      <w:r>
        <w:rPr>
          <w:spacing w:val="-2"/>
          <w:w w:val="95"/>
        </w:rPr>
        <w:t>三个材料并非简单堆砌案例，而是从</w:t>
      </w:r>
      <w:r>
        <w:rPr>
          <w:spacing w:val="-2"/>
          <w:w w:val="75"/>
        </w:rPr>
        <w:t>“</w:t>
      </w:r>
      <w:r>
        <w:rPr>
          <w:spacing w:val="-2"/>
          <w:w w:val="95"/>
        </w:rPr>
        <w:t>形式创新</w:t>
      </w:r>
      <w:r>
        <w:rPr>
          <w:spacing w:val="-2"/>
          <w:w w:val="75"/>
        </w:rPr>
        <w:t>”→“</w:t>
      </w:r>
      <w:r>
        <w:rPr>
          <w:spacing w:val="-2"/>
          <w:w w:val="95"/>
        </w:rPr>
        <w:t>供给创新</w:t>
      </w:r>
      <w:r>
        <w:rPr>
          <w:spacing w:val="-2"/>
          <w:w w:val="75"/>
        </w:rPr>
        <w:t>”→“</w:t>
      </w:r>
      <w:r>
        <w:rPr>
          <w:spacing w:val="-2"/>
          <w:w w:val="95"/>
        </w:rPr>
        <w:t>文化融合创新</w:t>
      </w:r>
      <w:r>
        <w:rPr>
          <w:spacing w:val="-2"/>
          <w:w w:val="75"/>
        </w:rPr>
        <w:t>”</w:t>
      </w:r>
      <w:r>
        <w:rPr>
          <w:spacing w:val="-2"/>
          <w:w w:val="95"/>
        </w:rPr>
        <w:t>三个层次递进，</w:t>
      </w:r>
      <w:r>
        <w:rPr>
          <w:spacing w:val="-2"/>
        </w:rPr>
        <w:t>展现普法创新的深度和广度：</w:t>
      </w:r>
    </w:p>
    <w:p>
      <w:pPr>
        <w:pStyle w:val="ListParagraph"/>
        <w:numPr>
          <w:ilvl w:val="1"/>
          <w:numId w:val="1"/>
        </w:numPr>
        <w:tabs>
          <w:tab w:pos="261" w:val="left" w:leader="none"/>
        </w:tabs>
        <w:spacing w:line="508" w:lineRule="auto" w:before="81" w:after="0"/>
        <w:ind w:left="101" w:right="469" w:firstLine="0"/>
        <w:jc w:val="left"/>
        <w:rPr>
          <w:sz w:val="24"/>
        </w:rPr>
      </w:pPr>
      <w:r>
        <w:rPr>
          <w:sz w:val="24"/>
        </w:rPr>
        <w:t>材料</w:t>
      </w:r>
      <w:r>
        <w:rPr>
          <w:w w:val="105"/>
          <w:sz w:val="24"/>
        </w:rPr>
        <w:t>1</w:t>
      </w:r>
      <w:r>
        <w:rPr>
          <w:sz w:val="24"/>
        </w:rPr>
        <w:t>：场景化趣味形式创新（线上直播</w:t>
      </w:r>
      <w:r>
        <w:rPr>
          <w:spacing w:val="-2"/>
          <w:w w:val="133"/>
          <w:sz w:val="24"/>
        </w:rPr>
        <w:t>+</w:t>
      </w:r>
      <w:r>
        <w:rPr>
          <w:sz w:val="24"/>
        </w:rPr>
        <w:t>线下集市</w:t>
      </w:r>
      <w:r>
        <w:rPr>
          <w:w w:val="133"/>
          <w:sz w:val="24"/>
        </w:rPr>
        <w:t>+</w:t>
      </w:r>
      <w:r>
        <w:rPr>
          <w:sz w:val="24"/>
        </w:rPr>
        <w:t>餐饮场景），解决</w:t>
      </w:r>
      <w:r>
        <w:rPr>
          <w:spacing w:val="-2"/>
          <w:w w:val="35"/>
          <w:sz w:val="24"/>
        </w:rPr>
        <w:t>“</w:t>
      </w:r>
      <w:r>
        <w:rPr>
          <w:sz w:val="24"/>
        </w:rPr>
        <w:t>普法没人看、听不懂</w:t>
      </w:r>
      <w:r>
        <w:rPr>
          <w:spacing w:val="-14"/>
          <w:w w:val="35"/>
          <w:sz w:val="24"/>
        </w:rPr>
        <w:t>”</w:t>
      </w:r>
      <w:r>
        <w:rPr>
          <w:sz w:val="24"/>
        </w:rPr>
        <w:t>的基础问题</w:t>
      </w:r>
    </w:p>
    <w:p>
      <w:pPr>
        <w:pStyle w:val="ListParagraph"/>
        <w:numPr>
          <w:ilvl w:val="1"/>
          <w:numId w:val="1"/>
        </w:numPr>
        <w:tabs>
          <w:tab w:pos="261" w:val="left" w:leader="none"/>
        </w:tabs>
        <w:spacing w:line="508" w:lineRule="auto" w:before="81" w:after="0"/>
        <w:ind w:left="101" w:right="521" w:firstLine="0"/>
        <w:jc w:val="left"/>
        <w:rPr>
          <w:sz w:val="24"/>
        </w:rPr>
      </w:pPr>
      <w:r>
        <w:rPr>
          <w:sz w:val="24"/>
        </w:rPr>
        <w:t>材料</w:t>
      </w:r>
      <w:r>
        <w:rPr>
          <w:w w:val="105"/>
          <w:sz w:val="24"/>
        </w:rPr>
        <w:t>2</w:t>
      </w:r>
      <w:r>
        <w:rPr>
          <w:sz w:val="24"/>
        </w:rPr>
        <w:t>：精准化供给模式创新（订单式按需普法</w:t>
      </w:r>
      <w:r>
        <w:rPr>
          <w:w w:val="133"/>
          <w:sz w:val="24"/>
        </w:rPr>
        <w:t>+</w:t>
      </w:r>
      <w:r>
        <w:rPr>
          <w:w w:val="49"/>
          <w:sz w:val="24"/>
        </w:rPr>
        <w:t>I</w:t>
      </w:r>
      <w:r>
        <w:rPr>
          <w:spacing w:val="-3"/>
          <w:w w:val="110"/>
          <w:sz w:val="24"/>
        </w:rPr>
        <w:t>P</w:t>
      </w:r>
      <w:r>
        <w:rPr>
          <w:sz w:val="24"/>
        </w:rPr>
        <w:t>品牌化长效普法），解决</w:t>
      </w:r>
      <w:r>
        <w:rPr>
          <w:w w:val="35"/>
          <w:sz w:val="24"/>
        </w:rPr>
        <w:t>“</w:t>
      </w:r>
      <w:r>
        <w:rPr>
          <w:spacing w:val="-2"/>
          <w:sz w:val="24"/>
        </w:rPr>
        <w:t>普法大水漫灌、</w:t>
      </w:r>
      <w:r>
        <w:rPr>
          <w:sz w:val="24"/>
        </w:rPr>
        <w:t>效果不持久</w:t>
      </w:r>
      <w:r>
        <w:rPr>
          <w:spacing w:val="-2"/>
          <w:w w:val="35"/>
          <w:sz w:val="24"/>
        </w:rPr>
        <w:t>”</w:t>
      </w:r>
      <w:r>
        <w:rPr>
          <w:sz w:val="24"/>
        </w:rPr>
        <w:t>的问题</w:t>
      </w:r>
    </w:p>
    <w:p>
      <w:pPr>
        <w:pStyle w:val="ListParagraph"/>
        <w:numPr>
          <w:ilvl w:val="1"/>
          <w:numId w:val="1"/>
        </w:numPr>
        <w:tabs>
          <w:tab w:pos="261" w:val="left" w:leader="none"/>
        </w:tabs>
        <w:spacing w:line="508" w:lineRule="auto" w:before="79" w:after="0"/>
        <w:ind w:left="101" w:right="388" w:firstLine="0"/>
        <w:jc w:val="left"/>
        <w:rPr>
          <w:sz w:val="24"/>
        </w:rPr>
      </w:pPr>
      <w:r>
        <w:rPr>
          <w:sz w:val="24"/>
        </w:rPr>
        <w:t>材料</w:t>
      </w:r>
      <w:r>
        <w:rPr>
          <w:w w:val="105"/>
          <w:sz w:val="24"/>
        </w:rPr>
        <w:t>3</w:t>
      </w:r>
      <w:r>
        <w:rPr>
          <w:sz w:val="24"/>
        </w:rPr>
        <w:t>：本土化文化融合创新（传统评弹</w:t>
      </w:r>
      <w:r>
        <w:rPr>
          <w:spacing w:val="-2"/>
          <w:w w:val="133"/>
          <w:sz w:val="24"/>
        </w:rPr>
        <w:t>+</w:t>
      </w:r>
      <w:r>
        <w:rPr>
          <w:sz w:val="24"/>
        </w:rPr>
        <w:t>真实案例），解决</w:t>
      </w:r>
      <w:r>
        <w:rPr>
          <w:w w:val="35"/>
          <w:sz w:val="24"/>
        </w:rPr>
        <w:t>“</w:t>
      </w:r>
      <w:r>
        <w:rPr>
          <w:spacing w:val="-1"/>
          <w:sz w:val="24"/>
        </w:rPr>
        <w:t>普法脱离群众、缺乏地域亲和力</w:t>
      </w:r>
      <w:r>
        <w:rPr>
          <w:spacing w:val="-14"/>
          <w:w w:val="35"/>
          <w:sz w:val="24"/>
        </w:rPr>
        <w:t>”</w:t>
      </w:r>
      <w:r>
        <w:rPr>
          <w:sz w:val="24"/>
        </w:rPr>
        <w:t>的问题</w:t>
      </w:r>
    </w:p>
    <w:p>
      <w:pPr>
        <w:pStyle w:val="BodyText"/>
        <w:spacing w:before="81"/>
        <w:ind w:left="101"/>
      </w:pPr>
      <w:r>
        <w:rPr/>
        <w:t>（二）</w:t>
      </w:r>
      <w:r>
        <w:rPr>
          <w:spacing w:val="-2"/>
        </w:rPr>
        <w:t>单个材料内部的逻辑</w:t>
      </w:r>
    </w:p>
    <w:p>
      <w:pPr>
        <w:spacing w:after="0"/>
        <w:sectPr>
          <w:pgSz w:w="11910" w:h="16840"/>
          <w:pgMar w:header="0" w:footer="1202" w:top="1200" w:bottom="1400" w:left="880" w:right="560"/>
        </w:sectPr>
      </w:pPr>
    </w:p>
    <w:p>
      <w:pPr>
        <w:pStyle w:val="BodyText"/>
        <w:spacing w:before="1"/>
        <w:rPr>
          <w:sz w:val="21"/>
        </w:rPr>
      </w:pPr>
    </w:p>
    <w:p>
      <w:pPr>
        <w:pStyle w:val="ListParagraph"/>
        <w:numPr>
          <w:ilvl w:val="0"/>
          <w:numId w:val="2"/>
        </w:numPr>
        <w:tabs>
          <w:tab w:pos="342" w:val="left" w:leader="none"/>
        </w:tabs>
        <w:spacing w:line="240" w:lineRule="auto" w:before="55" w:after="0"/>
        <w:ind w:left="342" w:right="0" w:hanging="241"/>
        <w:jc w:val="left"/>
        <w:rPr>
          <w:sz w:val="24"/>
        </w:rPr>
      </w:pPr>
      <w:r>
        <w:rPr/>
        <w:drawing>
          <wp:anchor distT="0" distB="0" distL="0" distR="0" allowOverlap="1" layoutInCell="1" locked="0" behindDoc="1" simplePos="0" relativeHeight="487465472">
            <wp:simplePos x="0" y="0"/>
            <wp:positionH relativeFrom="page">
              <wp:posOffset>685800</wp:posOffset>
            </wp:positionH>
            <wp:positionV relativeFrom="paragraph">
              <wp:posOffset>-172720</wp:posOffset>
            </wp:positionV>
            <wp:extent cx="6456680" cy="29590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6456680" cy="295909"/>
                    </a:xfrm>
                    <a:prstGeom prst="rect">
                      <a:avLst/>
                    </a:prstGeom>
                  </pic:spPr>
                </pic:pic>
              </a:graphicData>
            </a:graphic>
          </wp:anchor>
        </w:drawing>
      </w:r>
      <w:r>
        <w:rPr>
          <w:w w:val="95"/>
          <w:sz w:val="24"/>
        </w:rPr>
        <w:t>材料1（3个案例）：“线上-线下-日常场景</w:t>
      </w:r>
      <w:r>
        <w:rPr>
          <w:w w:val="75"/>
          <w:sz w:val="24"/>
        </w:rPr>
        <w:t>”</w:t>
      </w:r>
      <w:r>
        <w:rPr>
          <w:spacing w:val="-2"/>
          <w:w w:val="95"/>
          <w:sz w:val="24"/>
        </w:rPr>
        <w:t>的空间并列逻辑</w:t>
      </w:r>
    </w:p>
    <w:p>
      <w:pPr>
        <w:pStyle w:val="BodyText"/>
        <w:spacing w:before="4"/>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sz w:val="24"/>
        </w:rPr>
        <w:t>Q市：线上新媒体场景（直播平台</w:t>
      </w:r>
      <w:r>
        <w:rPr>
          <w:spacing w:val="-10"/>
          <w:sz w:val="24"/>
        </w:rPr>
        <w:t>）</w:t>
      </w:r>
    </w:p>
    <w:p>
      <w:pPr>
        <w:pStyle w:val="BodyText"/>
        <w:spacing w:before="4"/>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sz w:val="24"/>
        </w:rPr>
        <w:t>C市：线下集中活动场景（警营开放日</w:t>
      </w:r>
      <w:r>
        <w:rPr>
          <w:spacing w:val="-10"/>
          <w:sz w:val="24"/>
        </w:rPr>
        <w:t>）</w:t>
      </w:r>
    </w:p>
    <w:p>
      <w:pPr>
        <w:pStyle w:val="BodyText"/>
        <w:spacing w:before="4"/>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sz w:val="24"/>
        </w:rPr>
        <w:t>N市：日常消费场景（烧烤店</w:t>
      </w:r>
      <w:r>
        <w:rPr>
          <w:spacing w:val="-10"/>
          <w:sz w:val="24"/>
        </w:rPr>
        <w:t>）</w:t>
      </w:r>
    </w:p>
    <w:p>
      <w:pPr>
        <w:pStyle w:val="BodyText"/>
        <w:spacing w:before="4"/>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w w:val="95"/>
          <w:sz w:val="24"/>
        </w:rPr>
        <w:t>每个案例内部</w:t>
      </w:r>
      <w:r>
        <w:rPr>
          <w:w w:val="90"/>
          <w:sz w:val="24"/>
        </w:rPr>
        <w:t>：“</w:t>
      </w:r>
      <w:r>
        <w:rPr>
          <w:w w:val="95"/>
          <w:sz w:val="24"/>
        </w:rPr>
        <w:t>具体做法描述→群众</w:t>
      </w:r>
      <w:r>
        <w:rPr>
          <w:w w:val="90"/>
          <w:sz w:val="24"/>
        </w:rPr>
        <w:t>/</w:t>
      </w:r>
      <w:r>
        <w:rPr>
          <w:w w:val="95"/>
          <w:sz w:val="24"/>
        </w:rPr>
        <w:t>商家反馈→数据</w:t>
      </w:r>
      <w:r>
        <w:rPr>
          <w:w w:val="90"/>
          <w:sz w:val="24"/>
        </w:rPr>
        <w:t>/</w:t>
      </w:r>
      <w:r>
        <w:rPr>
          <w:w w:val="95"/>
          <w:sz w:val="24"/>
        </w:rPr>
        <w:t>事实成效</w:t>
      </w:r>
      <w:r>
        <w:rPr>
          <w:w w:val="65"/>
          <w:sz w:val="24"/>
        </w:rPr>
        <w:t>”</w:t>
      </w:r>
      <w:r>
        <w:rPr>
          <w:spacing w:val="-2"/>
          <w:w w:val="95"/>
          <w:sz w:val="24"/>
        </w:rPr>
        <w:t>的顺承逻辑</w:t>
      </w:r>
    </w:p>
    <w:p>
      <w:pPr>
        <w:pStyle w:val="BodyText"/>
        <w:spacing w:before="4"/>
        <w:rPr>
          <w:sz w:val="33"/>
        </w:rPr>
      </w:pPr>
    </w:p>
    <w:p>
      <w:pPr>
        <w:pStyle w:val="ListParagraph"/>
        <w:numPr>
          <w:ilvl w:val="0"/>
          <w:numId w:val="2"/>
        </w:numPr>
        <w:tabs>
          <w:tab w:pos="342" w:val="left" w:leader="none"/>
        </w:tabs>
        <w:spacing w:line="240" w:lineRule="auto" w:before="0" w:after="0"/>
        <w:ind w:left="342" w:right="0" w:hanging="241"/>
        <w:jc w:val="left"/>
        <w:rPr>
          <w:sz w:val="24"/>
        </w:rPr>
      </w:pPr>
      <w:r>
        <w:rPr>
          <w:w w:val="95"/>
          <w:sz w:val="24"/>
        </w:rPr>
        <w:t>材料2（2个案例）：“精准供给-品牌长效</w:t>
      </w:r>
      <w:r>
        <w:rPr>
          <w:w w:val="75"/>
          <w:sz w:val="24"/>
        </w:rPr>
        <w:t>”</w:t>
      </w:r>
      <w:r>
        <w:rPr>
          <w:spacing w:val="-2"/>
          <w:w w:val="95"/>
          <w:sz w:val="24"/>
        </w:rPr>
        <w:t>的时间并列逻辑</w:t>
      </w:r>
    </w:p>
    <w:p>
      <w:pPr>
        <w:pStyle w:val="BodyText"/>
        <w:spacing w:before="2"/>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w w:val="120"/>
          <w:sz w:val="24"/>
        </w:rPr>
        <w:t>H</w:t>
      </w:r>
      <w:r>
        <w:rPr>
          <w:sz w:val="24"/>
        </w:rPr>
        <w:t>县：短期精准响应（订单式，解决即时法律需求</w:t>
      </w:r>
      <w:r>
        <w:rPr>
          <w:spacing w:val="-10"/>
          <w:sz w:val="24"/>
        </w:rPr>
        <w:t>）</w:t>
      </w:r>
    </w:p>
    <w:p>
      <w:pPr>
        <w:pStyle w:val="BodyText"/>
        <w:spacing w:before="6"/>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w w:val="115"/>
          <w:sz w:val="24"/>
        </w:rPr>
        <w:t>G</w:t>
      </w:r>
      <w:r>
        <w:rPr>
          <w:sz w:val="24"/>
        </w:rPr>
        <w:t>县：长期品牌建设（小叽说法，培育全民法治意识</w:t>
      </w:r>
      <w:r>
        <w:rPr>
          <w:spacing w:val="-10"/>
          <w:sz w:val="24"/>
        </w:rPr>
        <w:t>）</w:t>
      </w:r>
    </w:p>
    <w:p>
      <w:pPr>
        <w:pStyle w:val="BodyText"/>
        <w:spacing w:before="2"/>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w w:val="95"/>
          <w:sz w:val="24"/>
        </w:rPr>
        <w:t>每个案例内部</w:t>
      </w:r>
      <w:r>
        <w:rPr>
          <w:w w:val="90"/>
          <w:sz w:val="24"/>
        </w:rPr>
        <w:t>：“</w:t>
      </w:r>
      <w:r>
        <w:rPr>
          <w:w w:val="95"/>
          <w:sz w:val="24"/>
        </w:rPr>
        <w:t>典型案例引入→核心模式定义→数据成效总结</w:t>
      </w:r>
      <w:r>
        <w:rPr>
          <w:w w:val="65"/>
          <w:sz w:val="24"/>
        </w:rPr>
        <w:t>”</w:t>
      </w:r>
      <w:r>
        <w:rPr>
          <w:spacing w:val="-2"/>
          <w:w w:val="95"/>
          <w:sz w:val="24"/>
        </w:rPr>
        <w:t>的递进逻辑</w:t>
      </w:r>
    </w:p>
    <w:p>
      <w:pPr>
        <w:pStyle w:val="BodyText"/>
        <w:spacing w:before="4"/>
        <w:rPr>
          <w:sz w:val="33"/>
        </w:rPr>
      </w:pPr>
    </w:p>
    <w:p>
      <w:pPr>
        <w:pStyle w:val="ListParagraph"/>
        <w:numPr>
          <w:ilvl w:val="0"/>
          <w:numId w:val="2"/>
        </w:numPr>
        <w:tabs>
          <w:tab w:pos="342" w:val="left" w:leader="none"/>
        </w:tabs>
        <w:spacing w:line="240" w:lineRule="auto" w:before="0" w:after="0"/>
        <w:ind w:left="342" w:right="0" w:hanging="241"/>
        <w:jc w:val="left"/>
        <w:rPr>
          <w:sz w:val="24"/>
        </w:rPr>
      </w:pPr>
      <w:r>
        <w:rPr>
          <w:w w:val="95"/>
          <w:sz w:val="24"/>
        </w:rPr>
        <w:t>材料3（1个案例）：“现场呈现-背景溯源-价值升华</w:t>
      </w:r>
      <w:r>
        <w:rPr>
          <w:w w:val="75"/>
          <w:sz w:val="24"/>
        </w:rPr>
        <w:t>”</w:t>
      </w:r>
      <w:r>
        <w:rPr>
          <w:spacing w:val="-2"/>
          <w:w w:val="95"/>
          <w:sz w:val="24"/>
        </w:rPr>
        <w:t>的叙事逻辑</w:t>
      </w:r>
    </w:p>
    <w:p>
      <w:pPr>
        <w:pStyle w:val="BodyText"/>
        <w:spacing w:before="4"/>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sz w:val="24"/>
        </w:rPr>
        <w:t>先写演🎧</w:t>
      </w:r>
      <w:r>
        <w:rPr>
          <w:spacing w:val="-2"/>
          <w:sz w:val="24"/>
        </w:rPr>
        <w:t>现场的热烈氛围</w:t>
      </w:r>
    </w:p>
    <w:p>
      <w:pPr>
        <w:pStyle w:val="BodyText"/>
        <w:spacing w:before="4"/>
        <w:rPr>
          <w:sz w:val="33"/>
        </w:rPr>
      </w:pPr>
    </w:p>
    <w:p>
      <w:pPr>
        <w:pStyle w:val="ListParagraph"/>
        <w:numPr>
          <w:ilvl w:val="1"/>
          <w:numId w:val="2"/>
        </w:numPr>
        <w:tabs>
          <w:tab w:pos="249" w:val="left" w:leader="none"/>
        </w:tabs>
        <w:spacing w:line="240" w:lineRule="auto" w:before="0" w:after="0"/>
        <w:ind w:left="249" w:right="0" w:hanging="148"/>
        <w:jc w:val="left"/>
        <w:rPr>
          <w:sz w:val="24"/>
        </w:rPr>
      </w:pPr>
      <w:r>
        <w:rPr>
          <w:spacing w:val="-1"/>
          <w:sz w:val="24"/>
        </w:rPr>
        <w:t>再讲评弹作品改编的真实案例背景</w:t>
      </w:r>
    </w:p>
    <w:p>
      <w:pPr>
        <w:pStyle w:val="BodyText"/>
        <w:spacing w:before="4"/>
        <w:rPr>
          <w:sz w:val="33"/>
        </w:rPr>
      </w:pPr>
    </w:p>
    <w:p>
      <w:pPr>
        <w:pStyle w:val="ListParagraph"/>
        <w:numPr>
          <w:ilvl w:val="1"/>
          <w:numId w:val="2"/>
        </w:numPr>
        <w:tabs>
          <w:tab w:pos="249" w:val="left" w:leader="none"/>
        </w:tabs>
        <w:spacing w:line="573" w:lineRule="auto" w:before="0" w:after="0"/>
        <w:ind w:left="101" w:right="3816" w:firstLine="0"/>
        <w:jc w:val="left"/>
        <w:rPr>
          <w:sz w:val="24"/>
        </w:rPr>
      </w:pPr>
      <w:r>
        <w:rPr>
          <w:spacing w:val="-2"/>
          <w:sz w:val="24"/>
        </w:rPr>
        <w:t>最后分析这种形式的优势和双向价值（普法</w:t>
      </w:r>
      <w:r>
        <w:rPr>
          <w:spacing w:val="-2"/>
          <w:w w:val="115"/>
          <w:sz w:val="24"/>
        </w:rPr>
        <w:t>+</w:t>
      </w:r>
      <w:r>
        <w:rPr>
          <w:spacing w:val="-2"/>
          <w:sz w:val="24"/>
        </w:rPr>
        <w:t>传统文化传承</w:t>
      </w:r>
      <w:r>
        <w:rPr>
          <w:spacing w:val="-2"/>
          <w:sz w:val="24"/>
        </w:rPr>
        <w:t>）</w:t>
      </w:r>
      <w:r>
        <w:rPr>
          <w:spacing w:val="-2"/>
          <w:sz w:val="24"/>
        </w:rPr>
        <w:t>三、答案内部的逻辑关系</w:t>
      </w:r>
    </w:p>
    <w:p>
      <w:pPr>
        <w:pStyle w:val="BodyText"/>
        <w:spacing w:line="306" w:lineRule="exact"/>
        <w:ind w:left="101"/>
      </w:pPr>
      <w:r>
        <w:rPr/>
        <w:t>（一）答案各要点（自然段）</w:t>
      </w:r>
      <w:r>
        <w:rPr>
          <w:spacing w:val="-2"/>
        </w:rPr>
        <w:t>之间的逻辑</w:t>
      </w:r>
    </w:p>
    <w:p>
      <w:pPr>
        <w:pStyle w:val="BodyText"/>
        <w:spacing w:before="4"/>
        <w:rPr>
          <w:sz w:val="33"/>
        </w:rPr>
      </w:pPr>
    </w:p>
    <w:p>
      <w:pPr>
        <w:pStyle w:val="ListParagraph"/>
        <w:numPr>
          <w:ilvl w:val="0"/>
          <w:numId w:val="3"/>
        </w:numPr>
        <w:tabs>
          <w:tab w:pos="342" w:val="left" w:leader="none"/>
        </w:tabs>
        <w:spacing w:line="508" w:lineRule="auto" w:before="0" w:after="0"/>
        <w:ind w:left="101" w:right="333" w:firstLine="0"/>
        <w:jc w:val="left"/>
        <w:rPr>
          <w:sz w:val="24"/>
        </w:rPr>
      </w:pPr>
      <w:r>
        <w:rPr>
          <w:spacing w:val="-2"/>
          <w:sz w:val="24"/>
        </w:rPr>
        <w:t>严格的材料顺序对应逻辑：答案要点顺序与材料中案例🎧现的顺序完全一致</w:t>
      </w:r>
      <w:r>
        <w:rPr>
          <w:spacing w:val="-2"/>
          <w:sz w:val="24"/>
        </w:rPr>
        <w:t>（Q→C→N→H</w:t>
      </w:r>
      <w:r>
        <w:rPr>
          <w:spacing w:val="-2"/>
          <w:sz w:val="24"/>
        </w:rPr>
        <w:t>→</w:t>
      </w:r>
      <w:r>
        <w:rPr>
          <w:spacing w:val="-2"/>
          <w:sz w:val="24"/>
        </w:rPr>
        <w:t> G→S），这是申论概括题最稳妥的逻辑，能确保不遗漏任何得分点。</w:t>
      </w:r>
    </w:p>
    <w:p>
      <w:pPr>
        <w:pStyle w:val="ListParagraph"/>
        <w:numPr>
          <w:ilvl w:val="0"/>
          <w:numId w:val="3"/>
        </w:numPr>
        <w:tabs>
          <w:tab w:pos="342" w:val="left" w:leader="none"/>
        </w:tabs>
        <w:spacing w:line="508" w:lineRule="auto" w:before="79" w:after="0"/>
        <w:ind w:left="101" w:right="437" w:firstLine="0"/>
        <w:jc w:val="left"/>
        <w:rPr>
          <w:sz w:val="24"/>
        </w:rPr>
      </w:pPr>
      <w:r>
        <w:rPr>
          <w:sz w:val="24"/>
        </w:rPr>
        <w:t>平等的并列关系：六个要点之间没有主次、因果、递进关系，每个要点都是一个独立的</w:t>
      </w:r>
      <w:r>
        <w:rPr>
          <w:w w:val="35"/>
          <w:sz w:val="24"/>
        </w:rPr>
        <w:t>“</w:t>
      </w:r>
      <w:r>
        <w:rPr>
          <w:spacing w:val="-8"/>
          <w:sz w:val="24"/>
        </w:rPr>
        <w:t>地方</w:t>
      </w:r>
      <w:r>
        <w:rPr>
          <w:sz w:val="24"/>
        </w:rPr>
        <w:t>普法创新样本</w:t>
      </w:r>
      <w:r>
        <w:rPr>
          <w:spacing w:val="-2"/>
          <w:w w:val="35"/>
          <w:sz w:val="24"/>
        </w:rPr>
        <w:t>”</w:t>
      </w:r>
      <w:r>
        <w:rPr>
          <w:sz w:val="24"/>
        </w:rPr>
        <w:t>，共同回答</w:t>
      </w:r>
      <w:r>
        <w:rPr>
          <w:w w:val="35"/>
          <w:sz w:val="24"/>
        </w:rPr>
        <w:t>“</w:t>
      </w:r>
      <w:r>
        <w:rPr>
          <w:sz w:val="24"/>
        </w:rPr>
        <w:t>各地有哪些花式普法做法及成效</w:t>
      </w:r>
      <w:r>
        <w:rPr>
          <w:spacing w:val="-2"/>
          <w:w w:val="35"/>
          <w:sz w:val="24"/>
        </w:rPr>
        <w:t>”</w:t>
      </w:r>
      <w:r>
        <w:rPr>
          <w:sz w:val="24"/>
        </w:rPr>
        <w:t>的问题。</w:t>
      </w:r>
    </w:p>
    <w:p>
      <w:pPr>
        <w:spacing w:after="0" w:line="508" w:lineRule="auto"/>
        <w:jc w:val="left"/>
        <w:rPr>
          <w:sz w:val="24"/>
        </w:rPr>
        <w:sectPr>
          <w:pgSz w:w="11910" w:h="16840"/>
          <w:pgMar w:header="0" w:footer="1202" w:top="1200" w:bottom="1400" w:left="880" w:right="560"/>
        </w:sectPr>
      </w:pPr>
    </w:p>
    <w:p>
      <w:pPr>
        <w:pStyle w:val="BodyText"/>
        <w:spacing w:before="1"/>
        <w:rPr>
          <w:sz w:val="21"/>
        </w:rPr>
      </w:pPr>
    </w:p>
    <w:p>
      <w:pPr>
        <w:pStyle w:val="BodyText"/>
        <w:spacing w:before="55"/>
        <w:ind w:left="101"/>
      </w:pPr>
      <w:r>
        <w:rPr/>
        <w:drawing>
          <wp:anchor distT="0" distB="0" distL="0" distR="0" allowOverlap="1" layoutInCell="1" locked="0" behindDoc="1" simplePos="0" relativeHeight="487465984">
            <wp:simplePos x="0" y="0"/>
            <wp:positionH relativeFrom="page">
              <wp:posOffset>685800</wp:posOffset>
            </wp:positionH>
            <wp:positionV relativeFrom="paragraph">
              <wp:posOffset>-172720</wp:posOffset>
            </wp:positionV>
            <wp:extent cx="6456680" cy="29590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6456680" cy="295909"/>
                    </a:xfrm>
                    <a:prstGeom prst="rect">
                      <a:avLst/>
                    </a:prstGeom>
                  </pic:spPr>
                </pic:pic>
              </a:graphicData>
            </a:graphic>
          </wp:anchor>
        </w:drawing>
      </w:r>
      <w:r>
        <w:rPr/>
        <w:t>（二）单个要点（自然段）</w:t>
      </w:r>
      <w:r>
        <w:rPr>
          <w:spacing w:val="-2"/>
        </w:rPr>
        <w:t>内部的逻辑</w:t>
      </w:r>
    </w:p>
    <w:p>
      <w:pPr>
        <w:pStyle w:val="BodyText"/>
        <w:spacing w:before="4"/>
        <w:rPr>
          <w:sz w:val="33"/>
        </w:rPr>
      </w:pPr>
    </w:p>
    <w:p>
      <w:pPr>
        <w:pStyle w:val="BodyText"/>
        <w:spacing w:line="508" w:lineRule="auto"/>
        <w:ind w:left="101" w:right="357"/>
      </w:pPr>
      <w:r>
        <w:rPr/>
        <w:t>所有要点均遵循</w:t>
      </w:r>
      <w:r>
        <w:rPr>
          <w:spacing w:val="-2"/>
          <w:w w:val="35"/>
        </w:rPr>
        <w:t>“</w:t>
      </w:r>
      <w:r>
        <w:rPr/>
        <w:t>主体</w:t>
      </w:r>
      <w:r>
        <w:rPr>
          <w:w w:val="133"/>
        </w:rPr>
        <w:t>+</w:t>
      </w:r>
      <w:r>
        <w:rPr/>
        <w:t>核心创新模式</w:t>
      </w:r>
      <w:r>
        <w:rPr>
          <w:spacing w:val="-2"/>
          <w:w w:val="133"/>
        </w:rPr>
        <w:t>+</w:t>
      </w:r>
      <w:r>
        <w:rPr/>
        <w:t>具体做法</w:t>
      </w:r>
      <w:r>
        <w:rPr>
          <w:w w:val="133"/>
        </w:rPr>
        <w:t>+</w:t>
      </w:r>
      <w:r>
        <w:rPr/>
        <w:t>核心成效</w:t>
      </w:r>
      <w:r>
        <w:rPr>
          <w:w w:val="35"/>
        </w:rPr>
        <w:t>”</w:t>
      </w:r>
      <w:r>
        <w:rPr>
          <w:spacing w:val="-1"/>
        </w:rPr>
        <w:t>的统一逻辑链条，与材料内部逻辑一</w:t>
      </w:r>
      <w:r>
        <w:rPr/>
        <w:t>一对应：</w:t>
      </w:r>
    </w:p>
    <w:p>
      <w:pPr>
        <w:pStyle w:val="BodyText"/>
        <w:spacing w:before="81"/>
        <w:ind w:left="101"/>
      </w:pPr>
      <w:r>
        <w:rPr>
          <w:spacing w:val="-17"/>
        </w:rPr>
        <w:t>要点示例 主体 核心创新模式 具体做法 核心成效</w:t>
      </w:r>
    </w:p>
    <w:p>
      <w:pPr>
        <w:pStyle w:val="BodyText"/>
        <w:spacing w:before="4"/>
        <w:rPr>
          <w:sz w:val="33"/>
        </w:rPr>
      </w:pPr>
    </w:p>
    <w:p>
      <w:pPr>
        <w:pStyle w:val="BodyText"/>
        <w:spacing w:line="508" w:lineRule="auto"/>
        <w:ind w:left="101" w:right="337"/>
      </w:pPr>
      <w:r>
        <w:rPr>
          <w:w w:val="130"/>
        </w:rPr>
        <w:t>Q</w:t>
      </w:r>
      <w:r>
        <w:rPr>
          <w:spacing w:val="-1"/>
        </w:rPr>
        <w:t>市直播带货式普法，风趣幽默用案例讲解违法行为危害，吸引网民围观，丰富群众法律知识 </w:t>
      </w:r>
      <w:r>
        <w:rPr>
          <w:w w:val="130"/>
        </w:rPr>
        <w:t>Q</w:t>
      </w:r>
      <w:r>
        <w:rPr>
          <w:spacing w:val="-3"/>
        </w:rPr>
        <w:t>市公安 直播带货式普法 风趣幽默话术、案例讲解 吸引围观、丰富法律知识</w:t>
      </w:r>
    </w:p>
    <w:p>
      <w:pPr>
        <w:pStyle w:val="BodyText"/>
        <w:spacing w:line="508" w:lineRule="auto" w:before="78"/>
        <w:ind w:left="101" w:right="339"/>
      </w:pPr>
      <w:r>
        <w:rPr>
          <w:spacing w:val="-2"/>
          <w:w w:val="120"/>
        </w:rPr>
        <w:t>H</w:t>
      </w:r>
      <w:r>
        <w:rPr>
          <w:spacing w:val="-2"/>
        </w:rPr>
        <w:t>县开展订单式普法，派发普法清单，按需优化供给送法上门，让普法工作有声有色、有形有</w:t>
      </w:r>
      <w:r>
        <w:rPr>
          <w:spacing w:val="80"/>
        </w:rPr>
        <w:t> </w:t>
      </w:r>
      <w:r>
        <w:rPr>
          <w:spacing w:val="-7"/>
        </w:rPr>
        <w:t>效，凝聚群众共识 </w:t>
      </w:r>
      <w:r>
        <w:rPr>
          <w:w w:val="120"/>
        </w:rPr>
        <w:t>H</w:t>
      </w:r>
      <w:r>
        <w:rPr>
          <w:spacing w:val="-14"/>
        </w:rPr>
        <w:t>县司法局 订单式普法 派发普法清单、按需送法上门 普法有声有色、凝聚群</w:t>
      </w:r>
      <w:r>
        <w:rPr>
          <w:spacing w:val="-4"/>
        </w:rPr>
        <w:t>众共识</w:t>
      </w:r>
    </w:p>
    <w:p>
      <w:pPr>
        <w:pStyle w:val="BodyText"/>
        <w:spacing w:before="80"/>
        <w:ind w:left="101"/>
      </w:pPr>
      <w:r>
        <w:rPr>
          <w:spacing w:val="-1"/>
        </w:rPr>
        <w:t>四、材料到答案的逻辑转化要点</w:t>
      </w:r>
    </w:p>
    <w:p>
      <w:pPr>
        <w:pStyle w:val="BodyText"/>
        <w:spacing w:before="4"/>
        <w:rPr>
          <w:sz w:val="33"/>
        </w:rPr>
      </w:pPr>
    </w:p>
    <w:p>
      <w:pPr>
        <w:pStyle w:val="ListParagraph"/>
        <w:numPr>
          <w:ilvl w:val="0"/>
          <w:numId w:val="4"/>
        </w:numPr>
        <w:tabs>
          <w:tab w:pos="342" w:val="left" w:leader="none"/>
        </w:tabs>
        <w:spacing w:line="508" w:lineRule="auto" w:before="0" w:after="0"/>
        <w:ind w:left="101" w:right="449" w:firstLine="0"/>
        <w:jc w:val="left"/>
        <w:rPr>
          <w:sz w:val="24"/>
        </w:rPr>
      </w:pPr>
      <w:r>
        <w:rPr>
          <w:sz w:val="24"/>
        </w:rPr>
        <w:t>去细节化：将材料中具体的话术（如</w:t>
      </w:r>
      <w:r>
        <w:rPr>
          <w:w w:val="35"/>
          <w:sz w:val="24"/>
        </w:rPr>
        <w:t>“</w:t>
      </w:r>
      <w:r>
        <w:rPr>
          <w:sz w:val="24"/>
        </w:rPr>
        <w:t>欢迎宝子们</w:t>
      </w:r>
      <w:r>
        <w:rPr>
          <w:w w:val="35"/>
          <w:sz w:val="24"/>
        </w:rPr>
        <w:t>”</w:t>
      </w:r>
      <w:r>
        <w:rPr>
          <w:sz w:val="24"/>
        </w:rPr>
        <w:t>）、数据（如</w:t>
      </w:r>
      <w:r>
        <w:rPr>
          <w:spacing w:val="-2"/>
          <w:w w:val="35"/>
          <w:sz w:val="24"/>
        </w:rPr>
        <w:t>“</w:t>
      </w:r>
      <w:r>
        <w:rPr>
          <w:w w:val="105"/>
          <w:sz w:val="24"/>
        </w:rPr>
        <w:t>2</w:t>
      </w:r>
      <w:r>
        <w:rPr>
          <w:sz w:val="24"/>
        </w:rPr>
        <w:t>亿播放量</w:t>
      </w:r>
      <w:r>
        <w:rPr>
          <w:spacing w:val="-2"/>
          <w:w w:val="35"/>
          <w:sz w:val="24"/>
        </w:rPr>
        <w:t>”</w:t>
      </w:r>
      <w:r>
        <w:rPr>
          <w:sz w:val="24"/>
        </w:rPr>
        <w:t>）、场景（如</w:t>
      </w:r>
      <w:r>
        <w:rPr>
          <w:w w:val="35"/>
          <w:sz w:val="24"/>
        </w:rPr>
        <w:t>“</w:t>
      </w:r>
      <w:r>
        <w:rPr>
          <w:spacing w:val="-11"/>
          <w:sz w:val="24"/>
        </w:rPr>
        <w:t>烧</w:t>
      </w:r>
      <w:r>
        <w:rPr>
          <w:sz w:val="24"/>
        </w:rPr>
        <w:t>烤店扫码点餐</w:t>
      </w:r>
      <w:r>
        <w:rPr>
          <w:spacing w:val="-2"/>
          <w:w w:val="35"/>
          <w:sz w:val="24"/>
        </w:rPr>
        <w:t>”</w:t>
      </w:r>
      <w:r>
        <w:rPr>
          <w:sz w:val="24"/>
        </w:rPr>
        <w:t>）转化为概括性的做法和成效。</w:t>
      </w:r>
    </w:p>
    <w:p>
      <w:pPr>
        <w:pStyle w:val="ListParagraph"/>
        <w:numPr>
          <w:ilvl w:val="0"/>
          <w:numId w:val="4"/>
        </w:numPr>
        <w:tabs>
          <w:tab w:pos="342" w:val="left" w:leader="none"/>
        </w:tabs>
        <w:spacing w:line="508" w:lineRule="auto" w:before="81" w:after="0"/>
        <w:ind w:left="101" w:right="420" w:firstLine="0"/>
        <w:jc w:val="left"/>
        <w:rPr>
          <w:sz w:val="24"/>
        </w:rPr>
      </w:pPr>
      <w:r>
        <w:rPr>
          <w:sz w:val="24"/>
        </w:rPr>
        <w:t>要素提取：从每个案例中精准剥离</w:t>
      </w:r>
      <w:r>
        <w:rPr>
          <w:w w:val="35"/>
          <w:sz w:val="24"/>
        </w:rPr>
        <w:t>“</w:t>
      </w:r>
      <w:r>
        <w:rPr>
          <w:sz w:val="24"/>
        </w:rPr>
        <w:t>做法</w:t>
      </w:r>
      <w:r>
        <w:rPr>
          <w:w w:val="35"/>
          <w:sz w:val="24"/>
        </w:rPr>
        <w:t>”</w:t>
      </w:r>
      <w:r>
        <w:rPr>
          <w:sz w:val="24"/>
        </w:rPr>
        <w:t>和</w:t>
      </w:r>
      <w:r>
        <w:rPr>
          <w:spacing w:val="-2"/>
          <w:w w:val="35"/>
          <w:sz w:val="24"/>
        </w:rPr>
        <w:t>“</w:t>
      </w:r>
      <w:r>
        <w:rPr>
          <w:sz w:val="24"/>
        </w:rPr>
        <w:t>成效</w:t>
      </w:r>
      <w:r>
        <w:rPr>
          <w:w w:val="35"/>
          <w:sz w:val="24"/>
        </w:rPr>
        <w:t>”</w:t>
      </w:r>
      <w:r>
        <w:rPr>
          <w:spacing w:val="-1"/>
          <w:sz w:val="24"/>
        </w:rPr>
        <w:t>两个核心要素，剔除无关的背景描述和人物</w:t>
      </w:r>
      <w:r>
        <w:rPr>
          <w:sz w:val="24"/>
        </w:rPr>
        <w:t>对话。</w:t>
      </w:r>
    </w:p>
    <w:p>
      <w:pPr>
        <w:pStyle w:val="ListParagraph"/>
        <w:numPr>
          <w:ilvl w:val="0"/>
          <w:numId w:val="4"/>
        </w:numPr>
        <w:tabs>
          <w:tab w:pos="342" w:val="left" w:leader="none"/>
        </w:tabs>
        <w:spacing w:line="508" w:lineRule="auto" w:before="81" w:after="0"/>
        <w:ind w:left="101" w:right="592" w:firstLine="0"/>
        <w:jc w:val="left"/>
        <w:rPr>
          <w:sz w:val="24"/>
        </w:rPr>
      </w:pPr>
      <w:r>
        <w:rPr>
          <w:spacing w:val="-2"/>
          <w:w w:val="95"/>
          <w:sz w:val="24"/>
        </w:rPr>
        <w:t>语言凝练：将材料中冗长的表述压缩为简洁的申论语言，同时保留核心关键词（如</w:t>
      </w:r>
      <w:r>
        <w:rPr>
          <w:spacing w:val="-2"/>
          <w:w w:val="65"/>
          <w:sz w:val="24"/>
        </w:rPr>
        <w:t>“</w:t>
      </w:r>
      <w:r>
        <w:rPr>
          <w:spacing w:val="-2"/>
          <w:w w:val="95"/>
          <w:sz w:val="24"/>
        </w:rPr>
        <w:t>订单式</w:t>
      </w:r>
      <w:r>
        <w:rPr>
          <w:spacing w:val="-2"/>
          <w:w w:val="65"/>
          <w:sz w:val="24"/>
        </w:rPr>
        <w:t>”</w:t>
      </w:r>
      <w:r>
        <w:rPr>
          <w:spacing w:val="40"/>
          <w:sz w:val="24"/>
        </w:rPr>
        <w:t>  </w:t>
      </w:r>
      <w:r>
        <w:rPr>
          <w:spacing w:val="-2"/>
          <w:w w:val="65"/>
          <w:sz w:val="24"/>
        </w:rPr>
        <w:t>“</w:t>
      </w:r>
      <w:r>
        <w:rPr>
          <w:spacing w:val="-2"/>
          <w:w w:val="90"/>
          <w:sz w:val="24"/>
        </w:rPr>
        <w:t>动漫普法</w:t>
      </w:r>
      <w:r>
        <w:rPr>
          <w:spacing w:val="-2"/>
          <w:w w:val="65"/>
          <w:sz w:val="24"/>
        </w:rPr>
        <w:t>”“</w:t>
      </w:r>
      <w:r>
        <w:rPr>
          <w:spacing w:val="-2"/>
          <w:w w:val="90"/>
          <w:sz w:val="24"/>
        </w:rPr>
        <w:t>评弹形式”）。</w:t>
      </w:r>
    </w:p>
    <w:p>
      <w:pPr>
        <w:spacing w:after="0" w:line="508" w:lineRule="auto"/>
        <w:jc w:val="left"/>
        <w:rPr>
          <w:sz w:val="24"/>
        </w:rPr>
        <w:sectPr>
          <w:pgSz w:w="11910" w:h="16840"/>
          <w:pgMar w:header="0" w:footer="1202" w:top="1200" w:bottom="1400" w:left="880" w:right="560"/>
        </w:sectPr>
      </w:pPr>
    </w:p>
    <w:p>
      <w:pPr>
        <w:pStyle w:val="BodyText"/>
        <w:ind w:left="200"/>
        <w:rPr>
          <w:sz w:val="20"/>
        </w:rPr>
      </w:pPr>
      <w:r>
        <w:rPr>
          <w:sz w:val="20"/>
        </w:rPr>
        <w:drawing>
          <wp:inline distT="0" distB="0" distL="0" distR="0">
            <wp:extent cx="6478944" cy="29565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6478944" cy="295655"/>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484" w:lineRule="auto" w:before="224"/>
        <w:ind w:left="101" w:right="447" w:firstLine="638"/>
        <w:jc w:val="both"/>
        <w:rPr>
          <w:sz w:val="32"/>
        </w:rPr>
      </w:pPr>
      <w:r>
        <w:rPr>
          <w:spacing w:val="-2"/>
          <w:sz w:val="32"/>
        </w:rPr>
        <w:t>一个人变强的过程，就是任由一切苦难贯穿全身，直到换来极致的情绪稳定。忍住痛苦，一言不发，穿过这片沼泽，这场硬仗，你就赢定了。当你像打磨艺术品一样打磨自己，健康，形象，学识，思维，到胆识，能力，内核，情绪稳定，修出一种平静的杀气。当你开始专注研究自己，把自己变得既强大又优秀的时候，事业，财运，真爱，贵人，各种机遇统统都会向你走来。</w:t>
      </w:r>
    </w:p>
    <w:sectPr>
      <w:pgSz w:w="11910" w:h="16840"/>
      <w:pgMar w:header="0" w:footer="1202" w:top="1200" w:bottom="1400" w:left="88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60352">
              <wp:simplePos x="0" y="0"/>
              <wp:positionH relativeFrom="page">
                <wp:posOffset>3710940</wp:posOffset>
              </wp:positionH>
              <wp:positionV relativeFrom="page">
                <wp:posOffset>9790462</wp:posOffset>
              </wp:positionV>
              <wp:extent cx="21653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653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92.200012pt;margin-top:770.902527pt;width:17.05pt;height:12.1pt;mso-position-horizontal-relative:page;mso-position-vertical-relative:page;z-index:-15856128" type="#_x0000_t202" id="docshape3"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1"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137" w:hanging="243"/>
      </w:pPr>
      <w:rPr>
        <w:rFonts w:hint="default"/>
        <w:lang w:val="en-US" w:eastAsia="zh-CN" w:bidi="ar-SA"/>
      </w:rPr>
    </w:lvl>
    <w:lvl w:ilvl="2">
      <w:start w:val="0"/>
      <w:numFmt w:val="bullet"/>
      <w:lvlText w:val="•"/>
      <w:lvlJc w:val="left"/>
      <w:pPr>
        <w:ind w:left="2174" w:hanging="243"/>
      </w:pPr>
      <w:rPr>
        <w:rFonts w:hint="default"/>
        <w:lang w:val="en-US" w:eastAsia="zh-CN" w:bidi="ar-SA"/>
      </w:rPr>
    </w:lvl>
    <w:lvl w:ilvl="3">
      <w:start w:val="0"/>
      <w:numFmt w:val="bullet"/>
      <w:lvlText w:val="•"/>
      <w:lvlJc w:val="left"/>
      <w:pPr>
        <w:ind w:left="3211" w:hanging="243"/>
      </w:pPr>
      <w:rPr>
        <w:rFonts w:hint="default"/>
        <w:lang w:val="en-US" w:eastAsia="zh-CN" w:bidi="ar-SA"/>
      </w:rPr>
    </w:lvl>
    <w:lvl w:ilvl="4">
      <w:start w:val="0"/>
      <w:numFmt w:val="bullet"/>
      <w:lvlText w:val="•"/>
      <w:lvlJc w:val="left"/>
      <w:pPr>
        <w:ind w:left="4248" w:hanging="243"/>
      </w:pPr>
      <w:rPr>
        <w:rFonts w:hint="default"/>
        <w:lang w:val="en-US" w:eastAsia="zh-CN" w:bidi="ar-SA"/>
      </w:rPr>
    </w:lvl>
    <w:lvl w:ilvl="5">
      <w:start w:val="0"/>
      <w:numFmt w:val="bullet"/>
      <w:lvlText w:val="•"/>
      <w:lvlJc w:val="left"/>
      <w:pPr>
        <w:ind w:left="5285" w:hanging="243"/>
      </w:pPr>
      <w:rPr>
        <w:rFonts w:hint="default"/>
        <w:lang w:val="en-US" w:eastAsia="zh-CN" w:bidi="ar-SA"/>
      </w:rPr>
    </w:lvl>
    <w:lvl w:ilvl="6">
      <w:start w:val="0"/>
      <w:numFmt w:val="bullet"/>
      <w:lvlText w:val="•"/>
      <w:lvlJc w:val="left"/>
      <w:pPr>
        <w:ind w:left="6322" w:hanging="243"/>
      </w:pPr>
      <w:rPr>
        <w:rFonts w:hint="default"/>
        <w:lang w:val="en-US" w:eastAsia="zh-CN" w:bidi="ar-SA"/>
      </w:rPr>
    </w:lvl>
    <w:lvl w:ilvl="7">
      <w:start w:val="0"/>
      <w:numFmt w:val="bullet"/>
      <w:lvlText w:val="•"/>
      <w:lvlJc w:val="left"/>
      <w:pPr>
        <w:ind w:left="7359" w:hanging="243"/>
      </w:pPr>
      <w:rPr>
        <w:rFonts w:hint="default"/>
        <w:lang w:val="en-US" w:eastAsia="zh-CN" w:bidi="ar-SA"/>
      </w:rPr>
    </w:lvl>
    <w:lvl w:ilvl="8">
      <w:start w:val="0"/>
      <w:numFmt w:val="bullet"/>
      <w:lvlText w:val="•"/>
      <w:lvlJc w:val="left"/>
      <w:pPr>
        <w:ind w:left="8396" w:hanging="243"/>
      </w:pPr>
      <w:rPr>
        <w:rFonts w:hint="default"/>
        <w:lang w:val="en-US" w:eastAsia="zh-CN" w:bidi="ar-SA"/>
      </w:rPr>
    </w:lvl>
  </w:abstractNum>
  <w:abstractNum w:abstractNumId="2">
    <w:multiLevelType w:val="hybridMultilevel"/>
    <w:lvl w:ilvl="0">
      <w:start w:val="1"/>
      <w:numFmt w:val="decimal"/>
      <w:lvlText w:val="%1."/>
      <w:lvlJc w:val="left"/>
      <w:pPr>
        <w:ind w:left="101"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137" w:hanging="243"/>
      </w:pPr>
      <w:rPr>
        <w:rFonts w:hint="default"/>
        <w:lang w:val="en-US" w:eastAsia="zh-CN" w:bidi="ar-SA"/>
      </w:rPr>
    </w:lvl>
    <w:lvl w:ilvl="2">
      <w:start w:val="0"/>
      <w:numFmt w:val="bullet"/>
      <w:lvlText w:val="•"/>
      <w:lvlJc w:val="left"/>
      <w:pPr>
        <w:ind w:left="2174" w:hanging="243"/>
      </w:pPr>
      <w:rPr>
        <w:rFonts w:hint="default"/>
        <w:lang w:val="en-US" w:eastAsia="zh-CN" w:bidi="ar-SA"/>
      </w:rPr>
    </w:lvl>
    <w:lvl w:ilvl="3">
      <w:start w:val="0"/>
      <w:numFmt w:val="bullet"/>
      <w:lvlText w:val="•"/>
      <w:lvlJc w:val="left"/>
      <w:pPr>
        <w:ind w:left="3211" w:hanging="243"/>
      </w:pPr>
      <w:rPr>
        <w:rFonts w:hint="default"/>
        <w:lang w:val="en-US" w:eastAsia="zh-CN" w:bidi="ar-SA"/>
      </w:rPr>
    </w:lvl>
    <w:lvl w:ilvl="4">
      <w:start w:val="0"/>
      <w:numFmt w:val="bullet"/>
      <w:lvlText w:val="•"/>
      <w:lvlJc w:val="left"/>
      <w:pPr>
        <w:ind w:left="4248" w:hanging="243"/>
      </w:pPr>
      <w:rPr>
        <w:rFonts w:hint="default"/>
        <w:lang w:val="en-US" w:eastAsia="zh-CN" w:bidi="ar-SA"/>
      </w:rPr>
    </w:lvl>
    <w:lvl w:ilvl="5">
      <w:start w:val="0"/>
      <w:numFmt w:val="bullet"/>
      <w:lvlText w:val="•"/>
      <w:lvlJc w:val="left"/>
      <w:pPr>
        <w:ind w:left="5285" w:hanging="243"/>
      </w:pPr>
      <w:rPr>
        <w:rFonts w:hint="default"/>
        <w:lang w:val="en-US" w:eastAsia="zh-CN" w:bidi="ar-SA"/>
      </w:rPr>
    </w:lvl>
    <w:lvl w:ilvl="6">
      <w:start w:val="0"/>
      <w:numFmt w:val="bullet"/>
      <w:lvlText w:val="•"/>
      <w:lvlJc w:val="left"/>
      <w:pPr>
        <w:ind w:left="6322" w:hanging="243"/>
      </w:pPr>
      <w:rPr>
        <w:rFonts w:hint="default"/>
        <w:lang w:val="en-US" w:eastAsia="zh-CN" w:bidi="ar-SA"/>
      </w:rPr>
    </w:lvl>
    <w:lvl w:ilvl="7">
      <w:start w:val="0"/>
      <w:numFmt w:val="bullet"/>
      <w:lvlText w:val="•"/>
      <w:lvlJc w:val="left"/>
      <w:pPr>
        <w:ind w:left="7359" w:hanging="243"/>
      </w:pPr>
      <w:rPr>
        <w:rFonts w:hint="default"/>
        <w:lang w:val="en-US" w:eastAsia="zh-CN" w:bidi="ar-SA"/>
      </w:rPr>
    </w:lvl>
    <w:lvl w:ilvl="8">
      <w:start w:val="0"/>
      <w:numFmt w:val="bullet"/>
      <w:lvlText w:val="•"/>
      <w:lvlJc w:val="left"/>
      <w:pPr>
        <w:ind w:left="8396" w:hanging="243"/>
      </w:pPr>
      <w:rPr>
        <w:rFonts w:hint="default"/>
        <w:lang w:val="en-US" w:eastAsia="zh-CN" w:bidi="ar-SA"/>
      </w:rPr>
    </w:lvl>
  </w:abstractNum>
  <w:abstractNum w:abstractNumId="1">
    <w:multiLevelType w:val="hybridMultilevel"/>
    <w:lvl w:ilvl="0">
      <w:start w:val="1"/>
      <w:numFmt w:val="decimal"/>
      <w:lvlText w:val="%1."/>
      <w:lvlJc w:val="left"/>
      <w:pPr>
        <w:ind w:left="344"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250" w:hanging="149"/>
      </w:pPr>
      <w:rPr>
        <w:rFonts w:hint="default" w:ascii="Arial" w:hAnsi="Arial" w:eastAsia="Arial" w:cs="Arial"/>
        <w:b w:val="0"/>
        <w:bCs w:val="0"/>
        <w:i w:val="0"/>
        <w:iCs w:val="0"/>
        <w:spacing w:val="0"/>
        <w:w w:val="100"/>
        <w:sz w:val="24"/>
        <w:szCs w:val="24"/>
        <w:lang w:val="en-US" w:eastAsia="zh-CN" w:bidi="ar-SA"/>
      </w:rPr>
    </w:lvl>
    <w:lvl w:ilvl="2">
      <w:start w:val="0"/>
      <w:numFmt w:val="bullet"/>
      <w:lvlText w:val="•"/>
      <w:lvlJc w:val="left"/>
      <w:pPr>
        <w:ind w:left="340" w:hanging="149"/>
      </w:pPr>
      <w:rPr>
        <w:rFonts w:hint="default"/>
        <w:lang w:val="en-US" w:eastAsia="zh-CN" w:bidi="ar-SA"/>
      </w:rPr>
    </w:lvl>
    <w:lvl w:ilvl="3">
      <w:start w:val="0"/>
      <w:numFmt w:val="bullet"/>
      <w:lvlText w:val="•"/>
      <w:lvlJc w:val="left"/>
      <w:pPr>
        <w:ind w:left="1606" w:hanging="149"/>
      </w:pPr>
      <w:rPr>
        <w:rFonts w:hint="default"/>
        <w:lang w:val="en-US" w:eastAsia="zh-CN" w:bidi="ar-SA"/>
      </w:rPr>
    </w:lvl>
    <w:lvl w:ilvl="4">
      <w:start w:val="0"/>
      <w:numFmt w:val="bullet"/>
      <w:lvlText w:val="•"/>
      <w:lvlJc w:val="left"/>
      <w:pPr>
        <w:ind w:left="2872" w:hanging="149"/>
      </w:pPr>
      <w:rPr>
        <w:rFonts w:hint="default"/>
        <w:lang w:val="en-US" w:eastAsia="zh-CN" w:bidi="ar-SA"/>
      </w:rPr>
    </w:lvl>
    <w:lvl w:ilvl="5">
      <w:start w:val="0"/>
      <w:numFmt w:val="bullet"/>
      <w:lvlText w:val="•"/>
      <w:lvlJc w:val="left"/>
      <w:pPr>
        <w:ind w:left="4138" w:hanging="149"/>
      </w:pPr>
      <w:rPr>
        <w:rFonts w:hint="default"/>
        <w:lang w:val="en-US" w:eastAsia="zh-CN" w:bidi="ar-SA"/>
      </w:rPr>
    </w:lvl>
    <w:lvl w:ilvl="6">
      <w:start w:val="0"/>
      <w:numFmt w:val="bullet"/>
      <w:lvlText w:val="•"/>
      <w:lvlJc w:val="left"/>
      <w:pPr>
        <w:ind w:left="5405" w:hanging="149"/>
      </w:pPr>
      <w:rPr>
        <w:rFonts w:hint="default"/>
        <w:lang w:val="en-US" w:eastAsia="zh-CN" w:bidi="ar-SA"/>
      </w:rPr>
    </w:lvl>
    <w:lvl w:ilvl="7">
      <w:start w:val="0"/>
      <w:numFmt w:val="bullet"/>
      <w:lvlText w:val="•"/>
      <w:lvlJc w:val="left"/>
      <w:pPr>
        <w:ind w:left="6671" w:hanging="149"/>
      </w:pPr>
      <w:rPr>
        <w:rFonts w:hint="default"/>
        <w:lang w:val="en-US" w:eastAsia="zh-CN" w:bidi="ar-SA"/>
      </w:rPr>
    </w:lvl>
    <w:lvl w:ilvl="8">
      <w:start w:val="0"/>
      <w:numFmt w:val="bullet"/>
      <w:lvlText w:val="•"/>
      <w:lvlJc w:val="left"/>
      <w:pPr>
        <w:ind w:left="7937" w:hanging="149"/>
      </w:pPr>
      <w:rPr>
        <w:rFonts w:hint="default"/>
        <w:lang w:val="en-US" w:eastAsia="zh-CN" w:bidi="ar-SA"/>
      </w:rPr>
    </w:lvl>
  </w:abstractNum>
  <w:abstractNum w:abstractNumId="0">
    <w:multiLevelType w:val="hybridMultilevel"/>
    <w:lvl w:ilvl="0">
      <w:start w:val="1"/>
      <w:numFmt w:val="decimal"/>
      <w:lvlText w:val="%1."/>
      <w:lvlJc w:val="left"/>
      <w:pPr>
        <w:ind w:left="101" w:hanging="243"/>
        <w:jc w:val="left"/>
      </w:pPr>
      <w:rPr>
        <w:rFonts w:hint="default" w:ascii="SimSun" w:hAnsi="SimSun" w:eastAsia="SimSun" w:cs="SimSun"/>
        <w:b w:val="0"/>
        <w:bCs w:val="0"/>
        <w:i w:val="0"/>
        <w:iCs w:val="0"/>
        <w:spacing w:val="0"/>
        <w:w w:val="43"/>
        <w:sz w:val="24"/>
        <w:szCs w:val="24"/>
        <w:lang w:val="en-US" w:eastAsia="zh-CN" w:bidi="ar-SA"/>
      </w:rPr>
    </w:lvl>
    <w:lvl w:ilvl="1">
      <w:start w:val="0"/>
      <w:numFmt w:val="bullet"/>
      <w:lvlText w:val="•"/>
      <w:lvlJc w:val="left"/>
      <w:pPr>
        <w:ind w:left="101" w:hanging="161"/>
      </w:pPr>
      <w:rPr>
        <w:rFonts w:hint="default" w:ascii="SimSun" w:hAnsi="SimSun" w:eastAsia="SimSun" w:cs="SimSun"/>
        <w:b w:val="0"/>
        <w:bCs w:val="0"/>
        <w:i w:val="0"/>
        <w:iCs w:val="0"/>
        <w:spacing w:val="0"/>
        <w:w w:val="80"/>
        <w:sz w:val="24"/>
        <w:szCs w:val="24"/>
        <w:lang w:val="en-US" w:eastAsia="zh-CN" w:bidi="ar-SA"/>
      </w:rPr>
    </w:lvl>
    <w:lvl w:ilvl="2">
      <w:start w:val="0"/>
      <w:numFmt w:val="bullet"/>
      <w:lvlText w:val="•"/>
      <w:lvlJc w:val="left"/>
      <w:pPr>
        <w:ind w:left="2174" w:hanging="161"/>
      </w:pPr>
      <w:rPr>
        <w:rFonts w:hint="default"/>
        <w:lang w:val="en-US" w:eastAsia="zh-CN" w:bidi="ar-SA"/>
      </w:rPr>
    </w:lvl>
    <w:lvl w:ilvl="3">
      <w:start w:val="0"/>
      <w:numFmt w:val="bullet"/>
      <w:lvlText w:val="•"/>
      <w:lvlJc w:val="left"/>
      <w:pPr>
        <w:ind w:left="3211" w:hanging="161"/>
      </w:pPr>
      <w:rPr>
        <w:rFonts w:hint="default"/>
        <w:lang w:val="en-US" w:eastAsia="zh-CN" w:bidi="ar-SA"/>
      </w:rPr>
    </w:lvl>
    <w:lvl w:ilvl="4">
      <w:start w:val="0"/>
      <w:numFmt w:val="bullet"/>
      <w:lvlText w:val="•"/>
      <w:lvlJc w:val="left"/>
      <w:pPr>
        <w:ind w:left="4248" w:hanging="161"/>
      </w:pPr>
      <w:rPr>
        <w:rFonts w:hint="default"/>
        <w:lang w:val="en-US" w:eastAsia="zh-CN" w:bidi="ar-SA"/>
      </w:rPr>
    </w:lvl>
    <w:lvl w:ilvl="5">
      <w:start w:val="0"/>
      <w:numFmt w:val="bullet"/>
      <w:lvlText w:val="•"/>
      <w:lvlJc w:val="left"/>
      <w:pPr>
        <w:ind w:left="5285" w:hanging="161"/>
      </w:pPr>
      <w:rPr>
        <w:rFonts w:hint="default"/>
        <w:lang w:val="en-US" w:eastAsia="zh-CN" w:bidi="ar-SA"/>
      </w:rPr>
    </w:lvl>
    <w:lvl w:ilvl="6">
      <w:start w:val="0"/>
      <w:numFmt w:val="bullet"/>
      <w:lvlText w:val="•"/>
      <w:lvlJc w:val="left"/>
      <w:pPr>
        <w:ind w:left="6322" w:hanging="161"/>
      </w:pPr>
      <w:rPr>
        <w:rFonts w:hint="default"/>
        <w:lang w:val="en-US" w:eastAsia="zh-CN" w:bidi="ar-SA"/>
      </w:rPr>
    </w:lvl>
    <w:lvl w:ilvl="7">
      <w:start w:val="0"/>
      <w:numFmt w:val="bullet"/>
      <w:lvlText w:val="•"/>
      <w:lvlJc w:val="left"/>
      <w:pPr>
        <w:ind w:left="7359" w:hanging="161"/>
      </w:pPr>
      <w:rPr>
        <w:rFonts w:hint="default"/>
        <w:lang w:val="en-US" w:eastAsia="zh-CN" w:bidi="ar-SA"/>
      </w:rPr>
    </w:lvl>
    <w:lvl w:ilvl="8">
      <w:start w:val="0"/>
      <w:numFmt w:val="bullet"/>
      <w:lvlText w:val="•"/>
      <w:lvlJc w:val="left"/>
      <w:pPr>
        <w:ind w:left="8396" w:hanging="161"/>
      </w:pPr>
      <w:rPr>
        <w:rFonts w:hint="default"/>
        <w:lang w:val="en-US" w:eastAsia="zh-CN"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Title" w:type="paragraph">
    <w:name w:val="Title"/>
    <w:basedOn w:val="Normal"/>
    <w:uiPriority w:val="1"/>
    <w:qFormat/>
    <w:pPr>
      <w:spacing w:before="147"/>
      <w:ind w:left="598"/>
    </w:pPr>
    <w:rPr>
      <w:rFonts w:ascii="SimSun" w:hAnsi="SimSun" w:eastAsia="SimSun" w:cs="SimSun"/>
      <w:sz w:val="68"/>
      <w:szCs w:val="68"/>
      <w:u w:val="single" w:color="000000"/>
      <w:lang w:val="en-US" w:eastAsia="zh-CN" w:bidi="ar-SA"/>
    </w:rPr>
  </w:style>
  <w:style w:styleId="ListParagraph" w:type="paragraph">
    <w:name w:val="List Paragraph"/>
    <w:basedOn w:val="Normal"/>
    <w:uiPriority w:val="1"/>
    <w:qFormat/>
    <w:pPr>
      <w:ind w:left="101"/>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概括题之概括影响</dc:creator>
  <dc:description/>
  <dc:subject>概括题之概括影响</dc:subject>
  <dc:title>申论领跑营2023版方法精讲班</dc:title>
  <dcterms:created xsi:type="dcterms:W3CDTF">2026-07-03T04:06:36Z</dcterms:created>
  <dcterms:modified xsi:type="dcterms:W3CDTF">2026-07-03T04:06:36Z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Creator">
    <vt:lpwstr>WPS 文字</vt:lpwstr>
  </property>
  <property fmtid="{D5CDD505-2E9C-101B-9397-08002B2CF9AE}" pid="4" name="LastSaved">
    <vt:filetime>2026-07-03T00:00:00Z</vt:filetime>
  </property>
  <property fmtid="{D5CDD505-2E9C-101B-9397-08002B2CF9AE}" pid="5" name="SourceModified">
    <vt:lpwstr>D:20260522164327+08'00'</vt:lpwstr>
  </property>
</Properties>
</file>