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b w:val="0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3749040</wp:posOffset>
                </wp:positionH>
                <wp:positionV relativeFrom="page">
                  <wp:posOffset>10568209</wp:posOffset>
                </wp:positionV>
                <wp:extent cx="64135" cy="128270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64135" cy="1282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01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295.200012pt;margin-top:832.142517pt;width:5.05pt;height:10.1pt;mso-position-horizontal-relative:page;mso-position-vertical-relative:page;z-index:15729664" type="#_x0000_t202" id="docshape1" filled="false" stroked="false">
                <v:textbox inset="0,0,0,0">
                  <w:txbxContent>
                    <w:p>
                      <w:pPr>
                        <w:spacing w:line="201" w:lineRule="exact" w:before="0"/>
                        <w:ind w:left="0" w:right="0" w:firstLine="0"/>
                        <w:jc w:val="left"/>
                        <w:rPr>
                          <w:rFonts w:ascii="Arial"/>
                          <w:sz w:val="18"/>
                        </w:rPr>
                      </w:pPr>
                      <w:r>
                        <w:rPr>
                          <w:rFonts w:ascii="Arial"/>
                          <w:sz w:val="18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spacing w:before="3"/>
        <w:rPr>
          <w:rFonts w:ascii="Times New Roman"/>
          <w:b w:val="0"/>
          <w:sz w:val="21"/>
        </w:rPr>
      </w:pPr>
    </w:p>
    <w:p>
      <w:pPr>
        <w:pStyle w:val="BodyText"/>
        <w:ind w:left="3956"/>
        <w:rPr>
          <w:rFonts w:ascii="Times New Roman"/>
          <w:b w:val="0"/>
          <w:sz w:val="20"/>
        </w:rPr>
      </w:pPr>
      <w:r>
        <w:rPr>
          <w:rFonts w:ascii="Times New Roman"/>
          <w:b w:val="0"/>
          <w:sz w:val="20"/>
        </w:rPr>
        <w:drawing>
          <wp:inline distT="0" distB="0" distL="0" distR="0">
            <wp:extent cx="1424083" cy="754379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4083" cy="754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z w:val="20"/>
        </w:rPr>
      </w: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spacing w:before="4"/>
        <w:rPr>
          <w:rFonts w:ascii="Times New Roman"/>
          <w:b w:val="0"/>
          <w:sz w:val="18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685800</wp:posOffset>
                </wp:positionH>
                <wp:positionV relativeFrom="paragraph">
                  <wp:posOffset>149618</wp:posOffset>
                </wp:positionV>
                <wp:extent cx="6189345" cy="9525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18934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9345" h="9525">
                              <a:moveTo>
                                <a:pt x="6188964" y="9143"/>
                              </a:moveTo>
                              <a:lnTo>
                                <a:pt x="0" y="9143"/>
                              </a:lnTo>
                              <a:lnTo>
                                <a:pt x="0" y="0"/>
                              </a:lnTo>
                              <a:lnTo>
                                <a:pt x="6188964" y="0"/>
                              </a:lnTo>
                              <a:lnTo>
                                <a:pt x="6188964" y="91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70C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4pt;margin-top:11.780976pt;width:487.32pt;height:.72pt;mso-position-horizontal-relative:page;mso-position-vertical-relative:paragraph;z-index:-15728640;mso-wrap-distance-left:0;mso-wrap-distance-right:0" id="docshape2" filled="true" fillcolor="#4470c4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Title"/>
        <w:rPr>
          <w:u w:val="none"/>
        </w:rPr>
      </w:pPr>
      <w:r>
        <w:rPr>
          <w:color w:val="4470C4"/>
          <w:spacing w:val="-2"/>
          <w:u w:val="thick" w:color="4470C4"/>
        </w:rPr>
        <w:t>申论领跑营2027</w:t>
      </w:r>
      <w:r>
        <w:rPr>
          <w:color w:val="4470C4"/>
          <w:spacing w:val="-4"/>
          <w:u w:val="thick" w:color="4470C4"/>
        </w:rPr>
        <w:t>版方法实战班</w:t>
      </w:r>
    </w:p>
    <w:p>
      <w:pPr>
        <w:pStyle w:val="BodyText"/>
        <w:rPr>
          <w:rFonts w:ascii="SimSun"/>
          <w:b w:val="0"/>
          <w:sz w:val="20"/>
        </w:rPr>
      </w:pPr>
    </w:p>
    <w:p>
      <w:pPr>
        <w:pStyle w:val="BodyText"/>
        <w:spacing w:before="12"/>
        <w:rPr>
          <w:rFonts w:ascii="SimSun"/>
          <w:b w:val="0"/>
          <w:sz w:val="23"/>
        </w:rPr>
      </w:pPr>
    </w:p>
    <w:p>
      <w:pPr>
        <w:spacing w:before="2"/>
        <w:ind w:left="2921" w:right="3226" w:firstLine="0"/>
        <w:jc w:val="center"/>
        <w:rPr>
          <w:rFonts w:ascii="SimSun" w:eastAsia="SimSun"/>
          <w:sz w:val="52"/>
        </w:rPr>
      </w:pPr>
      <w:r>
        <w:rPr>
          <w:rFonts w:ascii="SimSun" w:eastAsia="SimSun"/>
          <w:color w:val="4470C4"/>
          <w:spacing w:val="-42"/>
          <w:sz w:val="52"/>
        </w:rPr>
        <w:t>概括题【概括问题】</w:t>
      </w:r>
    </w:p>
    <w:p>
      <w:pPr>
        <w:pStyle w:val="BodyText"/>
        <w:spacing w:before="4"/>
        <w:rPr>
          <w:rFonts w:ascii="SimSun"/>
          <w:b w:val="0"/>
        </w:rPr>
      </w:pPr>
      <w:r>
        <w:rPr/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3246120</wp:posOffset>
            </wp:positionH>
            <wp:positionV relativeFrom="paragraph">
              <wp:posOffset>213602</wp:posOffset>
            </wp:positionV>
            <wp:extent cx="902734" cy="625411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2734" cy="6254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rFonts w:ascii="SimSun"/>
        </w:rPr>
        <w:sectPr>
          <w:type w:val="continuous"/>
          <w:pgSz w:w="11910" w:h="16840"/>
          <w:pgMar w:top="1940" w:bottom="0" w:left="880" w:right="540"/>
        </w:sectPr>
      </w:pPr>
    </w:p>
    <w:p>
      <w:pPr>
        <w:pStyle w:val="BodyText"/>
        <w:spacing w:before="1"/>
        <w:rPr>
          <w:rFonts w:ascii="SimSun"/>
          <w:b w:val="0"/>
          <w:sz w:val="21"/>
        </w:rPr>
      </w:pPr>
    </w:p>
    <w:p>
      <w:pPr>
        <w:pStyle w:val="BodyText"/>
        <w:spacing w:line="417" w:lineRule="exact"/>
        <w:ind w:left="101"/>
      </w:pPr>
      <w:r>
        <w:rPr/>
        <w:drawing>
          <wp:anchor distT="0" distB="0" distL="0" distR="0" allowOverlap="1" layoutInCell="1" locked="0" behindDoc="1" simplePos="0" relativeHeight="487477248">
            <wp:simplePos x="0" y="0"/>
            <wp:positionH relativeFrom="page">
              <wp:posOffset>685800</wp:posOffset>
            </wp:positionH>
            <wp:positionV relativeFrom="paragraph">
              <wp:posOffset>-172759</wp:posOffset>
            </wp:positionV>
            <wp:extent cx="6456680" cy="295909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6680" cy="2959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B464F"/>
        </w:rPr>
        <w:t>根据材料1，简述微短剧市场</w:t>
      </w:r>
      <w:r>
        <w:rPr>
          <w:color w:val="3B464F"/>
          <w:w w:val="120"/>
        </w:rPr>
        <w:t>🎧</w:t>
      </w:r>
      <w:r>
        <w:rPr>
          <w:color w:val="3B464F"/>
        </w:rPr>
        <w:t>现的乱象。（15分</w:t>
      </w:r>
      <w:r>
        <w:rPr>
          <w:color w:val="3B464F"/>
          <w:spacing w:val="-10"/>
        </w:rPr>
        <w:t>）</w:t>
      </w:r>
    </w:p>
    <w:p>
      <w:pPr>
        <w:pStyle w:val="BodyText"/>
        <w:spacing w:before="46"/>
        <w:ind w:left="101"/>
      </w:pPr>
      <w:r>
        <w:rPr>
          <w:color w:val="3B464F"/>
          <w:spacing w:val="-2"/>
        </w:rPr>
        <w:t>要求：紧扣材料，表述准确，内容全面，条理清晰，篇幅不超过200</w:t>
      </w:r>
      <w:r>
        <w:rPr>
          <w:color w:val="3B464F"/>
          <w:spacing w:val="-6"/>
        </w:rPr>
        <w:t>字。</w:t>
      </w:r>
    </w:p>
    <w:p>
      <w:pPr>
        <w:pStyle w:val="BodyText"/>
      </w:pPr>
    </w:p>
    <w:p>
      <w:pPr>
        <w:pStyle w:val="BodyText"/>
        <w:spacing w:before="4"/>
        <w:rPr>
          <w:sz w:val="14"/>
        </w:rPr>
      </w:pPr>
    </w:p>
    <w:p>
      <w:pPr>
        <w:pStyle w:val="BodyText"/>
        <w:ind w:left="101"/>
      </w:pPr>
      <w:r>
        <w:rPr>
          <w:spacing w:val="-4"/>
        </w:rPr>
        <w:t>材料一</w:t>
      </w:r>
    </w:p>
    <w:p>
      <w:pPr>
        <w:spacing w:line="379" w:lineRule="auto" w:before="125"/>
        <w:ind w:left="101" w:right="509" w:firstLine="278"/>
        <w:jc w:val="both"/>
        <w:rPr>
          <w:rFonts w:ascii="SimSun" w:hAnsi="SimSun" w:eastAsia="SimSun"/>
          <w:sz w:val="24"/>
        </w:rPr>
      </w:pPr>
      <w:r>
        <w:rPr>
          <w:rFonts w:ascii="SimSun" w:hAnsi="SimSun" w:eastAsia="SimSun"/>
          <w:spacing w:val="-2"/>
          <w:sz w:val="24"/>
        </w:rPr>
        <w:t>近年来，我国微短剧市场发展迅猛，微短剧的健康发展，既是文化繁荣的缩影，也是法治进</w:t>
      </w:r>
      <w:r>
        <w:rPr>
          <w:rFonts w:ascii="SimSun" w:hAnsi="SimSun" w:eastAsia="SimSun"/>
          <w:spacing w:val="-2"/>
          <w:sz w:val="24"/>
        </w:rPr>
        <w:t>步的试金石。通过完善立法、强化执法，推动行业自律，中国微短剧行业有望在法治轨道上实</w:t>
      </w:r>
      <w:r>
        <w:rPr>
          <w:rFonts w:ascii="SimSun" w:hAnsi="SimSun" w:eastAsia="SimSun"/>
          <w:spacing w:val="-2"/>
          <w:w w:val="95"/>
          <w:sz w:val="24"/>
        </w:rPr>
        <w:t>现</w:t>
      </w:r>
      <w:r>
        <w:rPr>
          <w:rFonts w:ascii="SimSun" w:hAnsi="SimSun" w:eastAsia="SimSun"/>
          <w:spacing w:val="-2"/>
          <w:w w:val="65"/>
          <w:sz w:val="24"/>
        </w:rPr>
        <w:t>“</w:t>
      </w:r>
      <w:r>
        <w:rPr>
          <w:rFonts w:ascii="SimSun" w:hAnsi="SimSun" w:eastAsia="SimSun"/>
          <w:spacing w:val="-2"/>
          <w:w w:val="95"/>
          <w:sz w:val="24"/>
        </w:rPr>
        <w:t>微而不弱、短而不浅、剧有品质</w:t>
      </w:r>
      <w:r>
        <w:rPr>
          <w:rFonts w:ascii="SimSun" w:hAnsi="SimSun" w:eastAsia="SimSun"/>
          <w:spacing w:val="-2"/>
          <w:w w:val="65"/>
          <w:sz w:val="24"/>
        </w:rPr>
        <w:t>”</w:t>
      </w:r>
      <w:r>
        <w:rPr>
          <w:rFonts w:ascii="SimSun" w:hAnsi="SimSun" w:eastAsia="SimSun"/>
          <w:spacing w:val="-2"/>
          <w:w w:val="95"/>
          <w:sz w:val="24"/>
        </w:rPr>
        <w:t>的愿景，为全球网络视听产业提供</w:t>
      </w:r>
      <w:r>
        <w:rPr>
          <w:rFonts w:ascii="SimSun" w:hAnsi="SimSun" w:eastAsia="SimSun"/>
          <w:spacing w:val="-2"/>
          <w:w w:val="65"/>
          <w:sz w:val="24"/>
        </w:rPr>
        <w:t>“</w:t>
      </w:r>
      <w:r>
        <w:rPr>
          <w:rFonts w:ascii="SimSun" w:hAnsi="SimSun" w:eastAsia="SimSun"/>
          <w:spacing w:val="-2"/>
          <w:w w:val="95"/>
          <w:sz w:val="24"/>
        </w:rPr>
        <w:t>中国样本</w:t>
      </w:r>
      <w:r>
        <w:rPr>
          <w:rFonts w:ascii="SimSun" w:hAnsi="SimSun" w:eastAsia="SimSun"/>
          <w:spacing w:val="-2"/>
          <w:w w:val="65"/>
          <w:sz w:val="24"/>
        </w:rPr>
        <w:t>”</w:t>
      </w:r>
      <w:r>
        <w:rPr>
          <w:rFonts w:ascii="SimSun" w:hAnsi="SimSun" w:eastAsia="SimSun"/>
          <w:spacing w:val="-2"/>
          <w:w w:val="95"/>
          <w:sz w:val="24"/>
        </w:rPr>
        <w:t>。</w:t>
      </w:r>
    </w:p>
    <w:p>
      <w:pPr>
        <w:spacing w:line="381" w:lineRule="auto" w:before="4"/>
        <w:ind w:left="101" w:right="377" w:firstLine="278"/>
        <w:jc w:val="both"/>
        <w:rPr>
          <w:rFonts w:ascii="SimSun" w:hAnsi="SimSun" w:eastAsia="SimSun"/>
          <w:sz w:val="24"/>
        </w:rPr>
      </w:pPr>
      <w:r>
        <w:rPr>
          <w:rFonts w:ascii="SimSun" w:hAnsi="SimSun" w:eastAsia="SimSun"/>
          <w:sz w:val="24"/>
        </w:rPr>
        <w:t>然而，微短剧行业快速发展的同时，也暴露🎧诸多乱象。部分微短剧为追求流量，通过</w:t>
      </w:r>
      <w:r>
        <w:rPr>
          <w:rFonts w:ascii="SimSun" w:hAnsi="SimSun" w:eastAsia="SimSun"/>
          <w:w w:val="35"/>
          <w:sz w:val="24"/>
        </w:rPr>
        <w:t>“</w:t>
      </w:r>
      <w:r>
        <w:rPr>
          <w:rFonts w:ascii="SimSun" w:hAnsi="SimSun" w:eastAsia="SimSun"/>
          <w:sz w:val="24"/>
        </w:rPr>
        <w:t>一夜暴富</w:t>
      </w:r>
      <w:r>
        <w:rPr>
          <w:rFonts w:ascii="SimSun" w:hAnsi="SimSun" w:eastAsia="SimSun"/>
          <w:spacing w:val="-1"/>
          <w:w w:val="35"/>
          <w:sz w:val="24"/>
        </w:rPr>
        <w:t>”“</w:t>
      </w:r>
      <w:r>
        <w:rPr>
          <w:rFonts w:ascii="SimSun" w:hAnsi="SimSun" w:eastAsia="SimSun"/>
          <w:sz w:val="24"/>
        </w:rPr>
        <w:t>豪门恩怨</w:t>
      </w:r>
      <w:r>
        <w:rPr>
          <w:rFonts w:ascii="SimSun" w:hAnsi="SimSun" w:eastAsia="SimSun"/>
          <w:spacing w:val="-2"/>
          <w:w w:val="35"/>
          <w:sz w:val="24"/>
        </w:rPr>
        <w:t>”</w:t>
      </w:r>
      <w:r>
        <w:rPr>
          <w:rFonts w:ascii="SimSun" w:hAnsi="SimSun" w:eastAsia="SimSun"/>
          <w:sz w:val="24"/>
        </w:rPr>
        <w:t>等桥段，刻意渲染低俗内容，甚至宣扬</w:t>
      </w:r>
      <w:r>
        <w:rPr>
          <w:rFonts w:ascii="SimSun" w:hAnsi="SimSun" w:eastAsia="SimSun"/>
          <w:w w:val="35"/>
          <w:sz w:val="24"/>
        </w:rPr>
        <w:t>“</w:t>
      </w:r>
      <w:r>
        <w:rPr>
          <w:rFonts w:ascii="SimSun" w:hAnsi="SimSun" w:eastAsia="SimSun"/>
          <w:sz w:val="24"/>
        </w:rPr>
        <w:t>性别歧视</w:t>
      </w:r>
      <w:r>
        <w:rPr>
          <w:rFonts w:ascii="SimSun" w:hAnsi="SimSun" w:eastAsia="SimSun"/>
          <w:spacing w:val="-1"/>
          <w:w w:val="35"/>
          <w:sz w:val="24"/>
        </w:rPr>
        <w:t>”“</w:t>
      </w:r>
      <w:r>
        <w:rPr>
          <w:rFonts w:ascii="SimSun" w:hAnsi="SimSun" w:eastAsia="SimSun"/>
          <w:sz w:val="24"/>
        </w:rPr>
        <w:t>不劳而获</w:t>
      </w:r>
      <w:r>
        <w:rPr>
          <w:rFonts w:ascii="SimSun" w:hAnsi="SimSun" w:eastAsia="SimSun"/>
          <w:w w:val="35"/>
          <w:sz w:val="24"/>
        </w:rPr>
        <w:t>”</w:t>
      </w:r>
      <w:r>
        <w:rPr>
          <w:rFonts w:ascii="SimSun" w:hAnsi="SimSun" w:eastAsia="SimSun"/>
          <w:sz w:val="24"/>
        </w:rPr>
        <w:t>等扭曲价值观，如剧中角色一🎧手就是几十亿元的项目，坐拥名车豪宅、挥金如土，宣扬</w:t>
      </w:r>
      <w:r>
        <w:rPr>
          <w:rFonts w:ascii="SimSun" w:hAnsi="SimSun" w:eastAsia="SimSun"/>
          <w:spacing w:val="-2"/>
          <w:w w:val="35"/>
          <w:sz w:val="24"/>
        </w:rPr>
        <w:t>“</w:t>
      </w:r>
      <w:r>
        <w:rPr>
          <w:rFonts w:ascii="SimSun" w:hAnsi="SimSun" w:eastAsia="SimSun"/>
          <w:sz w:val="24"/>
        </w:rPr>
        <w:t>金钱至上</w:t>
      </w:r>
      <w:r>
        <w:rPr>
          <w:rFonts w:ascii="SimSun" w:hAnsi="SimSun" w:eastAsia="SimSun"/>
          <w:w w:val="35"/>
          <w:sz w:val="24"/>
        </w:rPr>
        <w:t>”</w:t>
      </w:r>
      <w:r>
        <w:rPr>
          <w:rFonts w:ascii="SimSun" w:hAnsi="SimSun" w:eastAsia="SimSun"/>
          <w:spacing w:val="-3"/>
          <w:sz w:val="24"/>
        </w:rPr>
        <w:t>的消费观。这</w:t>
      </w:r>
      <w:r>
        <w:rPr>
          <w:rFonts w:ascii="SimSun" w:hAnsi="SimSun" w:eastAsia="SimSun"/>
          <w:sz w:val="24"/>
        </w:rPr>
        <w:t>类作品制作粗糙，仅凭剧情冲突吸引观众，价值观导向🎧现偏差。</w:t>
      </w:r>
    </w:p>
    <w:p>
      <w:pPr>
        <w:spacing w:line="381" w:lineRule="auto" w:before="0"/>
        <w:ind w:left="101" w:right="509" w:firstLine="278"/>
        <w:jc w:val="both"/>
        <w:rPr>
          <w:rFonts w:ascii="SimSun" w:eastAsia="SimSun"/>
          <w:sz w:val="24"/>
        </w:rPr>
      </w:pPr>
      <w:r>
        <w:rPr>
          <w:rFonts w:ascii="SimSun" w:eastAsia="SimSun"/>
          <w:spacing w:val="-2"/>
          <w:sz w:val="24"/>
        </w:rPr>
        <w:t>部分平台没有严格落实未成年人保护模式，未成年人可随意浏览剧集。平台上有的剧目涉及</w:t>
      </w:r>
      <w:r>
        <w:rPr>
          <w:rFonts w:ascii="SimSun" w:eastAsia="SimSun"/>
          <w:spacing w:val="-2"/>
          <w:sz w:val="24"/>
        </w:rPr>
        <w:t>极端行为，易被未成年人模仿。由于微短剧传播渠道广泛、获取便捷、接触门槛低，且未成年人身心发展尚未成熟，其中的不良内容对他们的价值观塑造与身心健康造成负面影响，家长和学校对此反映强烈。</w:t>
      </w:r>
    </w:p>
    <w:p>
      <w:pPr>
        <w:spacing w:line="379" w:lineRule="auto" w:before="0"/>
        <w:ind w:left="101" w:right="116" w:firstLine="278"/>
        <w:jc w:val="left"/>
        <w:rPr>
          <w:rFonts w:ascii="SimSun" w:eastAsia="SimSun"/>
          <w:sz w:val="24"/>
        </w:rPr>
      </w:pPr>
      <w:r>
        <w:rPr>
          <w:rFonts w:ascii="SimSun" w:eastAsia="SimSun"/>
          <w:spacing w:val="-2"/>
          <w:sz w:val="24"/>
        </w:rPr>
        <w:t>有的微短剧平台利用网络广告进行虚假宣传，宣称9.9元解锁某剧全集，可用户看到中途就被</w:t>
      </w:r>
      <w:r>
        <w:rPr>
          <w:rFonts w:ascii="SimSun" w:eastAsia="SimSun"/>
          <w:spacing w:val="80"/>
          <w:sz w:val="24"/>
        </w:rPr>
        <w:t> </w:t>
      </w:r>
      <w:r>
        <w:rPr>
          <w:rFonts w:ascii="SimSun" w:eastAsia="SimSun"/>
          <w:spacing w:val="-2"/>
          <w:sz w:val="24"/>
        </w:rPr>
        <w:t>要求再次充值。陈女士以为花9.9元就能解锁整部剧，没想到充值后才看了3集，就提示余额不足，要求继续充值。这部剧总共80集，跌宕起伏的剧情促使她一再充值，看完一部剧，前前后后花</w:t>
      </w:r>
    </w:p>
    <w:p>
      <w:pPr>
        <w:spacing w:before="0"/>
        <w:ind w:left="101" w:right="0" w:firstLine="0"/>
        <w:jc w:val="left"/>
        <w:rPr>
          <w:rFonts w:ascii="SimSun" w:eastAsia="SimSun"/>
          <w:sz w:val="24"/>
        </w:rPr>
      </w:pPr>
      <w:r>
        <w:rPr>
          <w:rFonts w:ascii="SimSun" w:eastAsia="SimSun"/>
          <w:sz w:val="24"/>
        </w:rPr>
        <w:t>了200</w:t>
      </w:r>
      <w:r>
        <w:rPr>
          <w:rFonts w:ascii="SimSun" w:eastAsia="SimSun"/>
          <w:spacing w:val="-4"/>
          <w:sz w:val="24"/>
        </w:rPr>
        <w:t>多元。</w:t>
      </w:r>
    </w:p>
    <w:p>
      <w:pPr>
        <w:spacing w:line="381" w:lineRule="auto" w:before="175"/>
        <w:ind w:left="101" w:right="509" w:firstLine="278"/>
        <w:jc w:val="both"/>
        <w:rPr>
          <w:rFonts w:ascii="SimSun" w:eastAsia="SimSun"/>
          <w:sz w:val="24"/>
        </w:rPr>
      </w:pPr>
      <w:r>
        <w:rPr>
          <w:rFonts w:ascii="SimSun" w:eastAsia="SimSun"/>
          <w:spacing w:val="-2"/>
          <w:sz w:val="24"/>
        </w:rPr>
        <w:t>有用户在某微短剧平台点击了相关链接，跳转到另一社交平台，充值后发现被骗，且没有申</w:t>
      </w:r>
      <w:r>
        <w:rPr>
          <w:rFonts w:ascii="SimSun" w:eastAsia="SimSun"/>
          <w:spacing w:val="-2"/>
          <w:sz w:val="24"/>
        </w:rPr>
        <w:t>请退款的渠道。还有用户称，在观看了几集免费微短剧后，到情节关键处却戛然而止，随即平台提示须付费解锁后续内容，充值购买后才看了几集就因剧情太浮夸难以忍受，试图退费时却遭平台反复推诿，最终只能无奈作罢。不少微短剧制作方被投诉后往往直接下架视频，消费者找不到退费途径，维权困难。</w:t>
      </w:r>
    </w:p>
    <w:p>
      <w:pPr>
        <w:spacing w:line="381" w:lineRule="auto" w:before="0"/>
        <w:ind w:left="101" w:right="377" w:firstLine="278"/>
        <w:jc w:val="left"/>
        <w:rPr>
          <w:rFonts w:ascii="SimSun" w:hAnsi="SimSun" w:eastAsia="SimSun"/>
          <w:sz w:val="24"/>
        </w:rPr>
      </w:pPr>
      <w:r>
        <w:rPr>
          <w:rFonts w:ascii="SimSun" w:hAnsi="SimSun" w:eastAsia="SimSun"/>
          <w:sz w:val="24"/>
        </w:rPr>
        <w:t>盗版与抄袭成为</w:t>
      </w:r>
      <w:r>
        <w:rPr>
          <w:rFonts w:ascii="SimSun" w:hAnsi="SimSun" w:eastAsia="SimSun"/>
          <w:w w:val="35"/>
          <w:sz w:val="24"/>
        </w:rPr>
        <w:t>“</w:t>
      </w:r>
      <w:r>
        <w:rPr>
          <w:rFonts w:ascii="SimSun" w:hAnsi="SimSun" w:eastAsia="SimSun"/>
          <w:sz w:val="24"/>
        </w:rPr>
        <w:t>微短剧</w:t>
      </w:r>
      <w:r>
        <w:rPr>
          <w:rFonts w:ascii="SimSun" w:hAnsi="SimSun" w:eastAsia="SimSun"/>
          <w:spacing w:val="-2"/>
          <w:w w:val="35"/>
          <w:sz w:val="24"/>
        </w:rPr>
        <w:t>”</w:t>
      </w:r>
      <w:r>
        <w:rPr>
          <w:rFonts w:ascii="SimSun" w:hAnsi="SimSun" w:eastAsia="SimSun"/>
          <w:sz w:val="24"/>
        </w:rPr>
        <w:t>链上的</w:t>
      </w:r>
      <w:r>
        <w:rPr>
          <w:rFonts w:ascii="SimSun" w:hAnsi="SimSun" w:eastAsia="SimSun"/>
          <w:w w:val="35"/>
          <w:sz w:val="24"/>
        </w:rPr>
        <w:t>“</w:t>
      </w:r>
      <w:r>
        <w:rPr>
          <w:rFonts w:ascii="SimSun" w:hAnsi="SimSun" w:eastAsia="SimSun"/>
          <w:sz w:val="24"/>
        </w:rPr>
        <w:t>寄生虫</w:t>
      </w:r>
      <w:r>
        <w:rPr>
          <w:rFonts w:ascii="SimSun" w:hAnsi="SimSun" w:eastAsia="SimSun"/>
          <w:spacing w:val="-2"/>
          <w:w w:val="35"/>
          <w:sz w:val="24"/>
        </w:rPr>
        <w:t>”</w:t>
      </w:r>
      <w:r>
        <w:rPr>
          <w:rFonts w:ascii="SimSun" w:hAnsi="SimSun" w:eastAsia="SimSun"/>
          <w:sz w:val="24"/>
        </w:rPr>
        <w:t>。某区人民法院审结一起典型侵权案：甲公司将乙公司热播微短剧改名后直接</w:t>
      </w:r>
      <w:r>
        <w:rPr>
          <w:rFonts w:ascii="SimSun" w:hAnsi="SimSun" w:eastAsia="SimSun"/>
          <w:spacing w:val="-2"/>
          <w:w w:val="35"/>
          <w:sz w:val="24"/>
        </w:rPr>
        <w:t>“</w:t>
      </w:r>
      <w:r>
        <w:rPr>
          <w:rFonts w:ascii="SimSun" w:hAnsi="SimSun" w:eastAsia="SimSun"/>
          <w:sz w:val="24"/>
        </w:rPr>
        <w:t>搬运</w:t>
      </w:r>
      <w:r>
        <w:rPr>
          <w:rFonts w:ascii="SimSun" w:hAnsi="SimSun" w:eastAsia="SimSun"/>
          <w:w w:val="35"/>
          <w:sz w:val="24"/>
        </w:rPr>
        <w:t>”</w:t>
      </w:r>
      <w:r>
        <w:rPr>
          <w:rFonts w:ascii="SimSun" w:hAnsi="SimSun" w:eastAsia="SimSun"/>
          <w:spacing w:val="-1"/>
          <w:sz w:val="24"/>
        </w:rPr>
        <w:t>至自家平台，其中还包括了原剧中需要收费的剧集。法院判定由</w:t>
      </w:r>
      <w:r>
        <w:rPr>
          <w:rFonts w:ascii="SimSun" w:hAnsi="SimSun" w:eastAsia="SimSun"/>
          <w:sz w:val="24"/>
        </w:rPr>
        <w:t>甲公司赔偿乙公司经济损失及维权合理支🎧共计</w:t>
      </w:r>
      <w:r>
        <w:rPr>
          <w:rFonts w:ascii="SimSun" w:hAnsi="SimSun" w:eastAsia="SimSun"/>
          <w:w w:val="105"/>
          <w:sz w:val="24"/>
        </w:rPr>
        <w:t>4</w:t>
      </w:r>
      <w:r>
        <w:rPr>
          <w:rFonts w:ascii="SimSun" w:hAnsi="SimSun" w:eastAsia="SimSun"/>
          <w:w w:val="43"/>
          <w:sz w:val="24"/>
        </w:rPr>
        <w:t>.</w:t>
      </w:r>
      <w:r>
        <w:rPr>
          <w:rFonts w:ascii="SimSun" w:hAnsi="SimSun" w:eastAsia="SimSun"/>
          <w:spacing w:val="-2"/>
          <w:w w:val="105"/>
          <w:sz w:val="24"/>
        </w:rPr>
        <w:t>6</w:t>
      </w:r>
      <w:r>
        <w:rPr>
          <w:rFonts w:ascii="SimSun" w:hAnsi="SimSun" w:eastAsia="SimSun"/>
          <w:sz w:val="24"/>
        </w:rPr>
        <w:t>万元。有的微短剧需付费数十元，但盗版全集仅需几元，有些甚至打🎧了</w:t>
      </w:r>
      <w:r>
        <w:rPr>
          <w:rFonts w:ascii="SimSun" w:hAnsi="SimSun" w:eastAsia="SimSun"/>
          <w:w w:val="105"/>
          <w:sz w:val="24"/>
        </w:rPr>
        <w:t>0</w:t>
      </w:r>
      <w:r>
        <w:rPr>
          <w:rFonts w:ascii="SimSun" w:hAnsi="SimSun" w:eastAsia="SimSun"/>
          <w:w w:val="43"/>
          <w:sz w:val="24"/>
        </w:rPr>
        <w:t>.</w:t>
      </w:r>
      <w:r>
        <w:rPr>
          <w:rFonts w:ascii="SimSun" w:hAnsi="SimSun" w:eastAsia="SimSun"/>
          <w:spacing w:val="-2"/>
          <w:w w:val="105"/>
          <w:sz w:val="24"/>
        </w:rPr>
        <w:t>1</w:t>
      </w:r>
      <w:r>
        <w:rPr>
          <w:rFonts w:ascii="SimSun" w:hAnsi="SimSun" w:eastAsia="SimSun"/>
          <w:sz w:val="24"/>
        </w:rPr>
        <w:t>元的极低价格进行售卖。</w:t>
      </w:r>
    </w:p>
    <w:p>
      <w:pPr>
        <w:spacing w:after="0" w:line="381" w:lineRule="auto"/>
        <w:jc w:val="left"/>
        <w:rPr>
          <w:rFonts w:ascii="SimSun" w:hAnsi="SimSun" w:eastAsia="SimSun"/>
          <w:sz w:val="24"/>
        </w:rPr>
        <w:sectPr>
          <w:footerReference w:type="default" r:id="rId7"/>
          <w:pgSz w:w="11910" w:h="16840"/>
          <w:pgMar w:footer="1202" w:header="0" w:top="1200" w:bottom="1400" w:left="880" w:right="540"/>
          <w:pgNumType w:start="2"/>
        </w:sectPr>
      </w:pPr>
    </w:p>
    <w:p>
      <w:pPr>
        <w:pStyle w:val="BodyText"/>
        <w:ind w:left="200"/>
        <w:rPr>
          <w:rFonts w:ascii="SimSun"/>
          <w:b w:val="0"/>
          <w:sz w:val="20"/>
        </w:rPr>
      </w:pPr>
      <w:r>
        <w:rPr>
          <w:rFonts w:ascii="SimSun"/>
          <w:b w:val="0"/>
          <w:sz w:val="20"/>
        </w:rPr>
        <mc:AlternateContent>
          <mc:Choice Requires="wps">
            <w:drawing>
              <wp:inline distT="0" distB="0" distL="0" distR="0">
                <wp:extent cx="6456680" cy="395605"/>
                <wp:effectExtent l="0" t="0" r="0" b="4445"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6456680" cy="395605"/>
                          <a:chExt cx="6456680" cy="395605"/>
                        </a:xfrm>
                      </wpg:grpSpPr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6680" cy="2959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Textbox 9"/>
                        <wps:cNvSpPr txBox="1"/>
                        <wps:spPr>
                          <a:xfrm>
                            <a:off x="0" y="0"/>
                            <a:ext cx="6456680" cy="395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6"/>
                                <w:rPr>
                                  <w:rFonts w:ascii="SimSun"/>
                                  <w:sz w:val="25"/>
                                </w:rPr>
                              </w:pPr>
                            </w:p>
                            <w:p>
                              <w:pPr>
                                <w:spacing w:line="296" w:lineRule="exact" w:before="0"/>
                                <w:ind w:left="180" w:right="0" w:firstLine="0"/>
                                <w:jc w:val="left"/>
                                <w:rPr>
                                  <w:rFonts w:ascii="SimSun" w:eastAsia="SimSun"/>
                                  <w:sz w:val="24"/>
                                </w:rPr>
                              </w:pPr>
                              <w:r>
                                <w:rPr>
                                  <w:rFonts w:ascii="SimSun" w:eastAsia="SimSun"/>
                                  <w:spacing w:val="-2"/>
                                  <w:sz w:val="24"/>
                                </w:rPr>
                                <w:t>针对微短剧乱象，监管部门和平台频频🎧</w:t>
                              </w:r>
                              <w:r>
                                <w:rPr>
                                  <w:rFonts w:ascii="SimSun" w:eastAsia="SimSun"/>
                                  <w:spacing w:val="-3"/>
                                  <w:sz w:val="24"/>
                                </w:rPr>
                                <w:t>手。目前有关部门已经从备案审核、内容规范、传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8.4pt;height:31.15pt;mso-position-horizontal-relative:char;mso-position-vertical-relative:line" id="docshapegroup4" coordorigin="0,0" coordsize="10168,623">
                <v:shape style="position:absolute;left:0;top:0;width:10168;height:466" type="#_x0000_t75" id="docshape5" stroked="false">
                  <v:imagedata r:id="rId8" o:title=""/>
                </v:shape>
                <v:shape style="position:absolute;left:0;top:0;width:10168;height:623" type="#_x0000_t202" id="docshape6" filled="false" stroked="false">
                  <v:textbox inset="0,0,0,0">
                    <w:txbxContent>
                      <w:p>
                        <w:pPr>
                          <w:spacing w:line="240" w:lineRule="auto" w:before="6"/>
                          <w:rPr>
                            <w:rFonts w:ascii="SimSun"/>
                            <w:sz w:val="25"/>
                          </w:rPr>
                        </w:pPr>
                      </w:p>
                      <w:p>
                        <w:pPr>
                          <w:spacing w:line="296" w:lineRule="exact" w:before="0"/>
                          <w:ind w:left="180" w:right="0" w:firstLine="0"/>
                          <w:jc w:val="left"/>
                          <w:rPr>
                            <w:rFonts w:ascii="SimSun" w:eastAsia="SimSun"/>
                            <w:sz w:val="24"/>
                          </w:rPr>
                        </w:pPr>
                        <w:r>
                          <w:rPr>
                            <w:rFonts w:ascii="SimSun" w:eastAsia="SimSun"/>
                            <w:spacing w:val="-2"/>
                            <w:sz w:val="24"/>
                          </w:rPr>
                          <w:t>针对微短剧乱象，监管部门和平台频频🎧</w:t>
                        </w:r>
                        <w:r>
                          <w:rPr>
                            <w:rFonts w:ascii="SimSun" w:eastAsia="SimSun"/>
                            <w:spacing w:val="-3"/>
                            <w:sz w:val="24"/>
                          </w:rPr>
                          <w:t>手。目前有关部门已经从备案审核、内容规范、传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SimSun"/>
          <w:b w:val="0"/>
          <w:sz w:val="20"/>
        </w:rPr>
      </w:r>
    </w:p>
    <w:p>
      <w:pPr>
        <w:pStyle w:val="BodyText"/>
        <w:spacing w:before="9"/>
        <w:rPr>
          <w:rFonts w:ascii="SimSun"/>
          <w:b w:val="0"/>
          <w:sz w:val="9"/>
        </w:rPr>
      </w:pPr>
    </w:p>
    <w:p>
      <w:pPr>
        <w:spacing w:line="381" w:lineRule="auto" w:before="55"/>
        <w:ind w:left="101" w:right="306" w:firstLine="0"/>
        <w:jc w:val="left"/>
        <w:rPr>
          <w:rFonts w:ascii="SimSun" w:hAnsi="SimSun" w:eastAsia="SimSun"/>
          <w:sz w:val="24"/>
        </w:rPr>
      </w:pPr>
      <w:r>
        <w:rPr>
          <w:rFonts w:ascii="SimSun" w:hAnsi="SimSun" w:eastAsia="SimSun"/>
          <w:spacing w:val="-2"/>
          <w:sz w:val="24"/>
        </w:rPr>
        <w:t>播秩序等多个维度，建立了以分类分层、备案编号、违规整治、AI治理为核心的监管机制。依</w:t>
      </w:r>
      <w:r>
        <w:rPr>
          <w:rFonts w:ascii="SimSun" w:hAnsi="SimSun" w:eastAsia="SimSun"/>
          <w:spacing w:val="40"/>
          <w:sz w:val="24"/>
        </w:rPr>
        <w:t> </w:t>
      </w:r>
      <w:r>
        <w:rPr>
          <w:rFonts w:ascii="SimSun" w:hAnsi="SimSun" w:eastAsia="SimSun"/>
          <w:spacing w:val="-2"/>
          <w:sz w:val="24"/>
        </w:rPr>
        <w:t>照网络视听管理相关要求及社区规则，相关平台前置拦截、整改、下架违规微短剧累计千余部，并将违规情节严重的剧目上报至网络微短剧</w:t>
      </w:r>
      <w:r>
        <w:rPr>
          <w:rFonts w:ascii="SimSun" w:hAnsi="SimSun" w:eastAsia="SimSun"/>
          <w:spacing w:val="-2"/>
          <w:w w:val="65"/>
          <w:sz w:val="24"/>
        </w:rPr>
        <w:t>“</w:t>
      </w:r>
      <w:r>
        <w:rPr>
          <w:rFonts w:ascii="SimSun" w:hAnsi="SimSun" w:eastAsia="SimSun"/>
          <w:spacing w:val="-2"/>
          <w:sz w:val="24"/>
        </w:rPr>
        <w:t>黑名单</w:t>
      </w:r>
      <w:r>
        <w:rPr>
          <w:rFonts w:ascii="SimSun" w:hAnsi="SimSun" w:eastAsia="SimSun"/>
          <w:spacing w:val="-2"/>
          <w:w w:val="65"/>
          <w:sz w:val="24"/>
        </w:rPr>
        <w:t>”</w:t>
      </w:r>
      <w:r>
        <w:rPr>
          <w:rFonts w:ascii="SimSun" w:hAnsi="SimSun" w:eastAsia="SimSun"/>
          <w:spacing w:val="-2"/>
          <w:sz w:val="24"/>
        </w:rPr>
        <w:t>。</w:t>
      </w:r>
    </w:p>
    <w:p>
      <w:pPr>
        <w:spacing w:line="379" w:lineRule="auto" w:before="0"/>
        <w:ind w:left="101" w:right="377" w:firstLine="278"/>
        <w:jc w:val="both"/>
        <w:rPr>
          <w:rFonts w:ascii="SimSun" w:hAnsi="SimSun" w:eastAsia="SimSun"/>
          <w:sz w:val="24"/>
        </w:rPr>
      </w:pPr>
      <w:r>
        <w:rPr>
          <w:rFonts w:ascii="SimSun" w:hAnsi="SimSun" w:eastAsia="SimSun"/>
          <w:sz w:val="24"/>
        </w:rPr>
        <w:t>从</w:t>
      </w:r>
      <w:r>
        <w:rPr>
          <w:rFonts w:ascii="SimSun" w:hAnsi="SimSun" w:eastAsia="SimSun"/>
          <w:w w:val="35"/>
          <w:sz w:val="24"/>
        </w:rPr>
        <w:t>“</w:t>
      </w:r>
      <w:r>
        <w:rPr>
          <w:rFonts w:ascii="SimSun" w:hAnsi="SimSun" w:eastAsia="SimSun"/>
          <w:sz w:val="24"/>
        </w:rPr>
        <w:t>野蛮生长</w:t>
      </w:r>
      <w:r>
        <w:rPr>
          <w:rFonts w:ascii="SimSun" w:hAnsi="SimSun" w:eastAsia="SimSun"/>
          <w:spacing w:val="-2"/>
          <w:w w:val="35"/>
          <w:sz w:val="24"/>
        </w:rPr>
        <w:t>”</w:t>
      </w:r>
      <w:r>
        <w:rPr>
          <w:rFonts w:ascii="SimSun" w:hAnsi="SimSun" w:eastAsia="SimSun"/>
          <w:sz w:val="24"/>
        </w:rPr>
        <w:t>到</w:t>
      </w:r>
      <w:r>
        <w:rPr>
          <w:rFonts w:ascii="SimSun" w:hAnsi="SimSun" w:eastAsia="SimSun"/>
          <w:w w:val="35"/>
          <w:sz w:val="24"/>
        </w:rPr>
        <w:t>“</w:t>
      </w:r>
      <w:r>
        <w:rPr>
          <w:rFonts w:ascii="SimSun" w:hAnsi="SimSun" w:eastAsia="SimSun"/>
          <w:sz w:val="24"/>
        </w:rPr>
        <w:t>精耕细作</w:t>
      </w:r>
      <w:r>
        <w:rPr>
          <w:rFonts w:ascii="SimSun" w:hAnsi="SimSun" w:eastAsia="SimSun"/>
          <w:spacing w:val="-2"/>
          <w:w w:val="35"/>
          <w:sz w:val="24"/>
        </w:rPr>
        <w:t>”</w:t>
      </w:r>
      <w:r>
        <w:rPr>
          <w:rFonts w:ascii="SimSun" w:hAnsi="SimSun" w:eastAsia="SimSun"/>
          <w:sz w:val="24"/>
        </w:rPr>
        <w:t>，法治的力量正在重塑这个行业的未来。唯有坚持内容为王、制度为纲，微短剧才能真正实现</w:t>
      </w:r>
      <w:r>
        <w:rPr>
          <w:rFonts w:ascii="SimSun" w:hAnsi="SimSun" w:eastAsia="SimSun"/>
          <w:spacing w:val="-2"/>
          <w:w w:val="35"/>
          <w:sz w:val="24"/>
        </w:rPr>
        <w:t>“</w:t>
      </w:r>
      <w:r>
        <w:rPr>
          <w:rFonts w:ascii="SimSun" w:hAnsi="SimSun" w:eastAsia="SimSun"/>
          <w:sz w:val="24"/>
        </w:rPr>
        <w:t>小体量、大品质</w:t>
      </w:r>
      <w:r>
        <w:rPr>
          <w:rFonts w:ascii="SimSun" w:hAnsi="SimSun" w:eastAsia="SimSun"/>
          <w:w w:val="35"/>
          <w:sz w:val="24"/>
        </w:rPr>
        <w:t>”</w:t>
      </w:r>
      <w:r>
        <w:rPr>
          <w:rFonts w:ascii="SimSun" w:hAnsi="SimSun" w:eastAsia="SimSun"/>
          <w:spacing w:val="-1"/>
          <w:sz w:val="24"/>
        </w:rPr>
        <w:t>，在满足人民精神需求的同时，传递中国故事的正</w:t>
      </w:r>
      <w:r>
        <w:rPr>
          <w:rFonts w:ascii="SimSun" w:hAnsi="SimSun" w:eastAsia="SimSun"/>
          <w:sz w:val="24"/>
        </w:rPr>
        <w:t>能量。</w:t>
      </w:r>
    </w:p>
    <w:p>
      <w:pPr>
        <w:spacing w:after="0" w:line="379" w:lineRule="auto"/>
        <w:jc w:val="both"/>
        <w:rPr>
          <w:rFonts w:ascii="SimSun" w:hAnsi="SimSun" w:eastAsia="SimSun"/>
          <w:sz w:val="24"/>
        </w:rPr>
        <w:sectPr>
          <w:pgSz w:w="11910" w:h="16840"/>
          <w:pgMar w:header="0" w:footer="1202" w:top="1200" w:bottom="1400" w:left="880" w:right="540"/>
        </w:sectPr>
      </w:pPr>
    </w:p>
    <w:p>
      <w:pPr>
        <w:pStyle w:val="BodyText"/>
        <w:spacing w:before="1"/>
        <w:rPr>
          <w:rFonts w:ascii="SimSun"/>
          <w:b w:val="0"/>
          <w:sz w:val="21"/>
        </w:rPr>
      </w:pPr>
    </w:p>
    <w:p>
      <w:pPr>
        <w:pStyle w:val="BodyText"/>
        <w:spacing w:line="417" w:lineRule="exact"/>
        <w:ind w:left="101"/>
      </w:pPr>
      <w:r>
        <w:rPr/>
        <w:drawing>
          <wp:anchor distT="0" distB="0" distL="0" distR="0" allowOverlap="1" layoutInCell="1" locked="0" behindDoc="1" simplePos="0" relativeHeight="487478784">
            <wp:simplePos x="0" y="0"/>
            <wp:positionH relativeFrom="page">
              <wp:posOffset>685800</wp:posOffset>
            </wp:positionH>
            <wp:positionV relativeFrom="paragraph">
              <wp:posOffset>-172759</wp:posOffset>
            </wp:positionV>
            <wp:extent cx="6456680" cy="295909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6680" cy="2959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解析：</w:t>
      </w:r>
    </w:p>
    <w:p>
      <w:pPr>
        <w:pStyle w:val="ListParagraph"/>
        <w:numPr>
          <w:ilvl w:val="0"/>
          <w:numId w:val="1"/>
        </w:numPr>
        <w:tabs>
          <w:tab w:pos="277" w:val="left" w:leader="none"/>
        </w:tabs>
        <w:spacing w:line="381" w:lineRule="auto" w:before="209" w:after="0"/>
        <w:ind w:left="101" w:right="368" w:firstLine="0"/>
        <w:jc w:val="left"/>
        <w:rPr>
          <w:rFonts w:ascii="SimSun" w:eastAsia="SimSun"/>
          <w:sz w:val="24"/>
        </w:rPr>
      </w:pPr>
      <w:r>
        <w:rPr>
          <w:rFonts w:ascii="SimSun" w:eastAsia="SimSun"/>
          <w:spacing w:val="-2"/>
          <w:sz w:val="24"/>
        </w:rPr>
        <w:t>价值观导向存在偏差。过分追求流量，以桥段渲染低俗内容，宣扬扭曲价值观，制作粗糙，仅凭剧情冲突吸引观众。</w:t>
      </w:r>
    </w:p>
    <w:p>
      <w:pPr>
        <w:pStyle w:val="ListParagraph"/>
        <w:numPr>
          <w:ilvl w:val="0"/>
          <w:numId w:val="1"/>
        </w:numPr>
        <w:tabs>
          <w:tab w:pos="277" w:val="left" w:leader="none"/>
        </w:tabs>
        <w:spacing w:line="240" w:lineRule="auto" w:before="83" w:after="0"/>
        <w:ind w:left="277" w:right="0" w:hanging="176"/>
        <w:jc w:val="left"/>
        <w:rPr>
          <w:rFonts w:ascii="SimSun" w:eastAsia="SimSun"/>
          <w:sz w:val="24"/>
        </w:rPr>
      </w:pPr>
      <w:r>
        <w:rPr>
          <w:rFonts w:ascii="SimSun" w:eastAsia="SimSun"/>
          <w:spacing w:val="-1"/>
          <w:sz w:val="24"/>
        </w:rPr>
        <w:t>未严格落实未成年人保护模式。未成年人可随意浏览剧集，剧目的极端行为易被模仿。</w:t>
      </w:r>
    </w:p>
    <w:p>
      <w:pPr>
        <w:pStyle w:val="BodyText"/>
        <w:spacing w:before="7"/>
        <w:rPr>
          <w:rFonts w:ascii="SimSun"/>
          <w:b w:val="0"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277" w:val="left" w:leader="none"/>
        </w:tabs>
        <w:spacing w:line="240" w:lineRule="auto" w:before="0" w:after="0"/>
        <w:ind w:left="277" w:right="0" w:hanging="176"/>
        <w:jc w:val="left"/>
        <w:rPr>
          <w:rFonts w:ascii="SimSun" w:eastAsia="SimSun"/>
          <w:sz w:val="24"/>
        </w:rPr>
      </w:pPr>
      <w:r>
        <w:rPr>
          <w:rFonts w:ascii="SimSun" w:eastAsia="SimSun"/>
          <w:spacing w:val="-1"/>
          <w:sz w:val="24"/>
        </w:rPr>
        <w:t>虚假宣传诱导充值。宣称低价解锁全集，观看中途遭遇频繁要求充值，用户花销大。</w:t>
      </w:r>
    </w:p>
    <w:p>
      <w:pPr>
        <w:pStyle w:val="BodyText"/>
        <w:spacing w:before="7"/>
        <w:rPr>
          <w:rFonts w:ascii="SimSun"/>
          <w:b w:val="0"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277" w:val="left" w:leader="none"/>
        </w:tabs>
        <w:spacing w:line="240" w:lineRule="auto" w:before="1" w:after="0"/>
        <w:ind w:left="277" w:right="0" w:hanging="176"/>
        <w:jc w:val="left"/>
        <w:rPr>
          <w:rFonts w:ascii="SimSun" w:eastAsia="SimSun"/>
          <w:sz w:val="24"/>
        </w:rPr>
      </w:pPr>
      <w:r>
        <w:rPr>
          <w:rFonts w:ascii="SimSun" w:eastAsia="SimSun"/>
          <w:spacing w:val="-1"/>
          <w:sz w:val="24"/>
        </w:rPr>
        <w:t>退费维权困难。缺乏退款渠道，退费时遭反复推诿，投诉后下架视频，关闭退费途径。</w:t>
      </w:r>
    </w:p>
    <w:p>
      <w:pPr>
        <w:pStyle w:val="BodyText"/>
        <w:spacing w:before="7"/>
        <w:rPr>
          <w:rFonts w:ascii="SimSun"/>
          <w:b w:val="0"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277" w:val="left" w:leader="none"/>
        </w:tabs>
        <w:spacing w:line="240" w:lineRule="auto" w:before="0" w:after="0"/>
        <w:ind w:left="277" w:right="0" w:hanging="176"/>
        <w:jc w:val="left"/>
        <w:rPr>
          <w:rFonts w:ascii="SimSun" w:eastAsia="SimSun"/>
          <w:sz w:val="24"/>
        </w:rPr>
      </w:pPr>
      <w:r>
        <w:rPr>
          <w:rFonts w:ascii="SimSun" w:eastAsia="SimSun"/>
          <w:spacing w:val="-1"/>
          <w:sz w:val="24"/>
        </w:rPr>
        <w:t>盗版抄袭侵权。平台将热播剧改名后直接搬运；盗版低价售卖付费资源。</w:t>
      </w:r>
    </w:p>
    <w:p>
      <w:pPr>
        <w:pStyle w:val="BodyText"/>
        <w:rPr>
          <w:rFonts w:ascii="SimSun"/>
          <w:b w:val="0"/>
        </w:rPr>
      </w:pPr>
    </w:p>
    <w:p>
      <w:pPr>
        <w:pStyle w:val="BodyText"/>
        <w:rPr>
          <w:rFonts w:ascii="SimSun"/>
          <w:b w:val="0"/>
          <w:sz w:val="35"/>
        </w:rPr>
      </w:pPr>
    </w:p>
    <w:p>
      <w:pPr>
        <w:pStyle w:val="BodyText"/>
        <w:ind w:left="101"/>
      </w:pPr>
      <w:r>
        <w:rPr>
          <w:spacing w:val="-2"/>
        </w:rPr>
        <w:t>参考答案：</w:t>
      </w:r>
    </w:p>
    <w:p>
      <w:pPr>
        <w:pStyle w:val="BodyText"/>
        <w:spacing w:before="5"/>
        <w:rPr>
          <w:sz w:val="29"/>
        </w:rPr>
      </w:pPr>
      <w:r>
        <w:rPr/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1061685</wp:posOffset>
            </wp:positionH>
            <wp:positionV relativeFrom="paragraph">
              <wp:posOffset>357314</wp:posOffset>
            </wp:positionV>
            <wp:extent cx="5986672" cy="4169664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6672" cy="41696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29"/>
        </w:rPr>
        <w:sectPr>
          <w:pgSz w:w="11910" w:h="16840"/>
          <w:pgMar w:header="0" w:footer="1202" w:top="1200" w:bottom="1400" w:left="880" w:right="540"/>
        </w:sectPr>
      </w:pPr>
    </w:p>
    <w:p>
      <w:pPr>
        <w:pStyle w:val="BodyText"/>
        <w:spacing w:before="13"/>
        <w:rPr>
          <w:sz w:val="14"/>
        </w:rPr>
      </w:pPr>
    </w:p>
    <w:p>
      <w:pPr>
        <w:pStyle w:val="BodyText"/>
        <w:spacing w:line="417" w:lineRule="exact"/>
        <w:ind w:left="101"/>
      </w:pPr>
      <w:r>
        <w:rPr/>
        <w:drawing>
          <wp:anchor distT="0" distB="0" distL="0" distR="0" allowOverlap="1" layoutInCell="1" locked="0" behindDoc="1" simplePos="0" relativeHeight="487479296">
            <wp:simplePos x="0" y="0"/>
            <wp:positionH relativeFrom="page">
              <wp:posOffset>685800</wp:posOffset>
            </wp:positionH>
            <wp:positionV relativeFrom="paragraph">
              <wp:posOffset>-173000</wp:posOffset>
            </wp:positionV>
            <wp:extent cx="6456680" cy="295909"/>
            <wp:effectExtent l="0" t="0" r="0" b="0"/>
            <wp:wrapNone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6680" cy="2959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1</w:t>
      </w:r>
      <w:r>
        <w:rPr>
          <w:spacing w:val="-4"/>
        </w:rPr>
        <w:t>、本节课复盘：</w:t>
      </w:r>
    </w:p>
    <w:p>
      <w:pPr>
        <w:pStyle w:val="ListParagraph"/>
        <w:numPr>
          <w:ilvl w:val="0"/>
          <w:numId w:val="2"/>
        </w:numPr>
        <w:tabs>
          <w:tab w:pos="290" w:val="left" w:leader="none"/>
        </w:tabs>
        <w:spacing w:line="240" w:lineRule="auto" w:before="130" w:after="0"/>
        <w:ind w:left="290" w:right="0" w:hanging="189"/>
        <w:jc w:val="left"/>
        <w:rPr>
          <w:b/>
          <w:sz w:val="24"/>
        </w:rPr>
      </w:pPr>
      <w:r>
        <w:rPr>
          <w:b/>
          <w:sz w:val="24"/>
        </w:rPr>
        <w:t>粗读定逻辑定前置词（粗读并不会耽误您的作答时间</w:t>
      </w:r>
      <w:r>
        <w:rPr>
          <w:b/>
          <w:spacing w:val="-10"/>
          <w:sz w:val="24"/>
        </w:rPr>
        <w:t>）</w:t>
      </w:r>
    </w:p>
    <w:p>
      <w:pPr>
        <w:pStyle w:val="ListParagraph"/>
        <w:numPr>
          <w:ilvl w:val="0"/>
          <w:numId w:val="2"/>
        </w:numPr>
        <w:tabs>
          <w:tab w:pos="290" w:val="left" w:leader="none"/>
        </w:tabs>
        <w:spacing w:line="240" w:lineRule="auto" w:before="132" w:after="0"/>
        <w:ind w:left="290" w:right="0" w:hanging="189"/>
        <w:jc w:val="left"/>
        <w:rPr>
          <w:b/>
          <w:sz w:val="24"/>
        </w:rPr>
      </w:pPr>
      <w:r>
        <w:rPr>
          <w:b/>
          <w:spacing w:val="-2"/>
          <w:sz w:val="24"/>
        </w:rPr>
        <w:t>精读定内容定关键词</w:t>
      </w:r>
    </w:p>
    <w:p>
      <w:pPr>
        <w:pStyle w:val="ListParagraph"/>
        <w:numPr>
          <w:ilvl w:val="0"/>
          <w:numId w:val="2"/>
        </w:numPr>
        <w:tabs>
          <w:tab w:pos="290" w:val="left" w:leader="none"/>
        </w:tabs>
        <w:spacing w:line="240" w:lineRule="auto" w:before="130" w:after="0"/>
        <w:ind w:left="290" w:right="0" w:hanging="189"/>
        <w:jc w:val="left"/>
        <w:rPr>
          <w:b/>
          <w:sz w:val="24"/>
        </w:rPr>
      </w:pPr>
      <w:r>
        <w:rPr>
          <w:b/>
          <w:spacing w:val="-1"/>
          <w:sz w:val="24"/>
        </w:rPr>
        <w:t>学会总宏观、中观、微观三个维度盘点材料</w:t>
      </w:r>
    </w:p>
    <w:p>
      <w:pPr>
        <w:pStyle w:val="BodyText"/>
        <w:spacing w:line="309" w:lineRule="auto" w:before="130"/>
        <w:ind w:left="101" w:right="8574"/>
      </w:pPr>
      <w:r>
        <w:rPr>
          <w:spacing w:val="-4"/>
        </w:rPr>
        <w:t>2、本节课复盘：</w:t>
      </w:r>
      <w:r>
        <w:rPr>
          <w:spacing w:val="-2"/>
        </w:rPr>
        <w:t>字数缩写技巧：</w:t>
      </w:r>
    </w:p>
    <w:p>
      <w:pPr>
        <w:pStyle w:val="ListParagraph"/>
        <w:numPr>
          <w:ilvl w:val="0"/>
          <w:numId w:val="3"/>
        </w:numPr>
        <w:tabs>
          <w:tab w:pos="290" w:val="left" w:leader="none"/>
        </w:tabs>
        <w:spacing w:line="240" w:lineRule="auto" w:before="3" w:after="0"/>
        <w:ind w:left="290" w:right="0" w:hanging="189"/>
        <w:jc w:val="left"/>
        <w:rPr>
          <w:b/>
          <w:sz w:val="24"/>
        </w:rPr>
      </w:pPr>
      <w:r>
        <w:rPr>
          <w:b/>
          <w:spacing w:val="-3"/>
          <w:sz w:val="24"/>
        </w:rPr>
        <w:t>保留形容词+事情即可</w:t>
      </w:r>
    </w:p>
    <w:p>
      <w:pPr>
        <w:pStyle w:val="ListParagraph"/>
        <w:numPr>
          <w:ilvl w:val="0"/>
          <w:numId w:val="3"/>
        </w:numPr>
        <w:tabs>
          <w:tab w:pos="290" w:val="left" w:leader="none"/>
        </w:tabs>
        <w:spacing w:line="240" w:lineRule="auto" w:before="130" w:after="0"/>
        <w:ind w:left="290" w:right="0" w:hanging="189"/>
        <w:jc w:val="left"/>
        <w:rPr>
          <w:b/>
          <w:sz w:val="24"/>
        </w:rPr>
      </w:pPr>
      <w:r>
        <w:rPr>
          <w:b/>
          <w:spacing w:val="-1"/>
          <w:sz w:val="24"/>
        </w:rPr>
        <w:t>故事性材料和总结性表述保留总结性表述即可</w:t>
      </w:r>
    </w:p>
    <w:p>
      <w:pPr>
        <w:pStyle w:val="ListParagraph"/>
        <w:numPr>
          <w:ilvl w:val="0"/>
          <w:numId w:val="3"/>
        </w:numPr>
        <w:tabs>
          <w:tab w:pos="290" w:val="left" w:leader="none"/>
        </w:tabs>
        <w:spacing w:line="240" w:lineRule="auto" w:before="130" w:after="0"/>
        <w:ind w:left="290" w:right="0" w:hanging="189"/>
        <w:jc w:val="left"/>
        <w:rPr>
          <w:b/>
          <w:sz w:val="24"/>
        </w:rPr>
      </w:pPr>
      <w:r>
        <w:rPr>
          <w:b/>
          <w:spacing w:val="-1"/>
          <w:sz w:val="24"/>
        </w:rPr>
        <w:t>一级目录、二级目录、三级目录保留一级目录和二级目录即可</w:t>
      </w:r>
    </w:p>
    <w:p>
      <w:pPr>
        <w:pStyle w:val="ListParagraph"/>
        <w:numPr>
          <w:ilvl w:val="0"/>
          <w:numId w:val="3"/>
        </w:numPr>
        <w:tabs>
          <w:tab w:pos="290" w:val="left" w:leader="none"/>
        </w:tabs>
        <w:spacing w:line="240" w:lineRule="auto" w:before="132" w:after="0"/>
        <w:ind w:left="290" w:right="0" w:hanging="189"/>
        <w:jc w:val="left"/>
        <w:rPr>
          <w:b/>
          <w:sz w:val="24"/>
        </w:rPr>
      </w:pPr>
      <w:r>
        <w:rPr>
          <w:b/>
          <w:spacing w:val="-2"/>
          <w:sz w:val="24"/>
        </w:rPr>
        <w:t>学会合并动词</w:t>
      </w:r>
    </w:p>
    <w:p>
      <w:pPr>
        <w:pStyle w:val="ListParagraph"/>
        <w:numPr>
          <w:ilvl w:val="0"/>
          <w:numId w:val="3"/>
        </w:numPr>
        <w:tabs>
          <w:tab w:pos="290" w:val="left" w:leader="none"/>
        </w:tabs>
        <w:spacing w:line="240" w:lineRule="auto" w:before="130" w:after="0"/>
        <w:ind w:left="290" w:right="0" w:hanging="189"/>
        <w:jc w:val="left"/>
        <w:rPr>
          <w:b/>
          <w:sz w:val="24"/>
        </w:rPr>
      </w:pPr>
      <w:r>
        <w:rPr>
          <w:b/>
          <w:spacing w:val="-3"/>
          <w:sz w:val="24"/>
        </w:rPr>
        <w:t>保大弃小</w:t>
      </w:r>
    </w:p>
    <w:p>
      <w:pPr>
        <w:pStyle w:val="BodyText"/>
        <w:spacing w:line="312" w:lineRule="auto" w:before="130"/>
        <w:ind w:left="101" w:right="7506"/>
        <w:jc w:val="both"/>
      </w:pPr>
      <w:r>
        <w:rPr>
          <w:spacing w:val="-2"/>
        </w:rPr>
        <w:t>材料逻辑关系纯文字版梳理一、整篇材料整体宏观逻辑</w:t>
      </w:r>
      <w:r>
        <w:rPr/>
        <w:t>总—分—总 逻辑结构</w:t>
      </w:r>
    </w:p>
    <w:p>
      <w:pPr>
        <w:pStyle w:val="ListParagraph"/>
        <w:numPr>
          <w:ilvl w:val="0"/>
          <w:numId w:val="4"/>
        </w:numPr>
        <w:tabs>
          <w:tab w:pos="357" w:val="left" w:leader="none"/>
        </w:tabs>
        <w:spacing w:line="436" w:lineRule="exact" w:before="0" w:after="0"/>
        <w:ind w:left="357" w:right="0" w:hanging="256"/>
        <w:jc w:val="left"/>
        <w:rPr>
          <w:b/>
          <w:sz w:val="24"/>
        </w:rPr>
      </w:pPr>
      <w:r>
        <w:rPr>
          <w:b/>
          <w:spacing w:val="-2"/>
          <w:sz w:val="24"/>
        </w:rPr>
        <w:t>第1</w:t>
      </w:r>
      <w:r>
        <w:rPr>
          <w:b/>
          <w:spacing w:val="-3"/>
          <w:sz w:val="24"/>
        </w:rPr>
        <w:t>段：开篇总起，肯定微短剧发展成就与价值，铺垫法治规范发展的大背景；</w:t>
      </w:r>
    </w:p>
    <w:p>
      <w:pPr>
        <w:pStyle w:val="ListParagraph"/>
        <w:numPr>
          <w:ilvl w:val="0"/>
          <w:numId w:val="4"/>
        </w:numPr>
        <w:tabs>
          <w:tab w:pos="357" w:val="left" w:leader="none"/>
        </w:tabs>
        <w:spacing w:line="264" w:lineRule="auto" w:before="130" w:after="0"/>
        <w:ind w:left="101" w:right="45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第2-6段：分述乱象，依次罗列微短剧五大行业乱象（由内容价值观→未成年人侵害→消费套路→维权困境→盗版侵权，层层递进）；</w:t>
      </w:r>
    </w:p>
    <w:p>
      <w:pPr>
        <w:pStyle w:val="ListParagraph"/>
        <w:numPr>
          <w:ilvl w:val="0"/>
          <w:numId w:val="4"/>
        </w:numPr>
        <w:tabs>
          <w:tab w:pos="357" w:val="left" w:leader="none"/>
        </w:tabs>
        <w:spacing w:line="240" w:lineRule="auto" w:before="87" w:after="0"/>
        <w:ind w:left="357" w:right="0" w:hanging="256"/>
        <w:jc w:val="left"/>
        <w:rPr>
          <w:b/>
          <w:sz w:val="24"/>
        </w:rPr>
      </w:pPr>
      <w:r>
        <w:rPr>
          <w:b/>
          <w:sz w:val="24"/>
        </w:rPr>
        <w:t>第7段：转折过渡，对应乱象给</w:t>
      </w:r>
      <w:r>
        <w:rPr>
          <w:b/>
          <w:w w:val="125"/>
          <w:sz w:val="24"/>
        </w:rPr>
        <w:t>🎧</w:t>
      </w:r>
      <w:r>
        <w:rPr>
          <w:b/>
          <w:spacing w:val="-1"/>
          <w:sz w:val="24"/>
        </w:rPr>
        <w:t>监管与平台整治举措；</w:t>
      </w:r>
    </w:p>
    <w:p>
      <w:pPr>
        <w:pStyle w:val="ListParagraph"/>
        <w:numPr>
          <w:ilvl w:val="0"/>
          <w:numId w:val="4"/>
        </w:numPr>
        <w:tabs>
          <w:tab w:pos="357" w:val="left" w:leader="none"/>
        </w:tabs>
        <w:spacing w:line="309" w:lineRule="auto" w:before="130" w:after="0"/>
        <w:ind w:left="101" w:right="2077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第8段：结尾总结升华，点明行业发展转型方向，提</w:t>
      </w:r>
      <w:r>
        <w:rPr>
          <w:b/>
          <w:spacing w:val="-2"/>
          <w:w w:val="125"/>
          <w:sz w:val="24"/>
        </w:rPr>
        <w:t>🎧</w:t>
      </w:r>
      <w:r>
        <w:rPr>
          <w:b/>
          <w:spacing w:val="-2"/>
          <w:sz w:val="24"/>
        </w:rPr>
        <w:t>发展原则与价值目标。二、逐段解析（段落主旨+段内逻辑+段间衔接）</w:t>
      </w:r>
    </w:p>
    <w:p>
      <w:pPr>
        <w:pStyle w:val="BodyText"/>
        <w:spacing w:before="7"/>
        <w:ind w:left="101"/>
      </w:pPr>
      <w:r>
        <w:rPr>
          <w:spacing w:val="-4"/>
        </w:rPr>
        <w:t>第1</w:t>
      </w:r>
      <w:r>
        <w:rPr>
          <w:spacing w:val="-7"/>
        </w:rPr>
        <w:t>自然段</w:t>
      </w:r>
    </w:p>
    <w:p>
      <w:pPr>
        <w:pStyle w:val="ListParagraph"/>
        <w:numPr>
          <w:ilvl w:val="1"/>
          <w:numId w:val="4"/>
        </w:numPr>
        <w:tabs>
          <w:tab w:pos="263" w:val="left" w:leader="none"/>
        </w:tabs>
        <w:spacing w:line="264" w:lineRule="auto" w:before="129" w:after="0"/>
        <w:ind w:left="101" w:right="383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段落主旨：微短剧市场发展迅猛，兼具文化与法治价值，可通过法治规范实现高质量发展、打造中国样本。</w:t>
      </w:r>
    </w:p>
    <w:p>
      <w:pPr>
        <w:spacing w:after="0" w:line="264" w:lineRule="auto"/>
        <w:jc w:val="left"/>
        <w:rPr>
          <w:sz w:val="24"/>
        </w:rPr>
        <w:sectPr>
          <w:pgSz w:w="11910" w:h="16840"/>
          <w:pgMar w:header="0" w:footer="1202" w:top="1200" w:bottom="1400" w:left="880" w:right="540"/>
        </w:sectPr>
      </w:pPr>
    </w:p>
    <w:p>
      <w:pPr>
        <w:pStyle w:val="BodyText"/>
        <w:spacing w:before="13"/>
        <w:rPr>
          <w:sz w:val="14"/>
        </w:rPr>
      </w:pPr>
    </w:p>
    <w:p>
      <w:pPr>
        <w:pStyle w:val="ListParagraph"/>
        <w:numPr>
          <w:ilvl w:val="1"/>
          <w:numId w:val="4"/>
        </w:numPr>
        <w:tabs>
          <w:tab w:pos="200" w:val="left" w:leader="none"/>
        </w:tabs>
        <w:spacing w:line="417" w:lineRule="exact" w:before="0" w:after="0"/>
        <w:ind w:left="200" w:right="0" w:hanging="99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685800</wp:posOffset>
                </wp:positionH>
                <wp:positionV relativeFrom="paragraph">
                  <wp:posOffset>-173000</wp:posOffset>
                </wp:positionV>
                <wp:extent cx="6456680" cy="395605"/>
                <wp:effectExtent l="0" t="0" r="0" b="0"/>
                <wp:wrapNone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6456680" cy="395605"/>
                          <a:chExt cx="6456680" cy="395605"/>
                        </a:xfrm>
                      </wpg:grpSpPr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6680" cy="2959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Textbox 15"/>
                        <wps:cNvSpPr txBox="1"/>
                        <wps:spPr>
                          <a:xfrm>
                            <a:off x="0" y="0"/>
                            <a:ext cx="6456680" cy="395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8"/>
                                <w:rPr>
                                  <w:b/>
                                  <w:sz w:val="13"/>
                                </w:rPr>
                              </w:pPr>
                            </w:p>
                            <w:p>
                              <w:pPr>
                                <w:spacing w:line="375" w:lineRule="exact" w:before="0"/>
                                <w:ind w:left="64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段内逻辑：先现状（发展迅猛）→再意义（文化繁荣缩影、法治进步试金石）→再路径（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立法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-13.62207pt;width:508.4pt;height:31.15pt;mso-position-horizontal-relative:page;mso-position-vertical-relative:paragraph;z-index:15732736" id="docshapegroup7" coordorigin="1080,-272" coordsize="10168,623">
                <v:shape style="position:absolute;left:1080;top:-273;width:10168;height:466" type="#_x0000_t75" id="docshape8" stroked="false">
                  <v:imagedata r:id="rId8" o:title=""/>
                </v:shape>
                <v:shape style="position:absolute;left:1080;top:-273;width:10168;height:623" type="#_x0000_t202" id="docshape9" filled="false" stroked="false">
                  <v:textbox inset="0,0,0,0">
                    <w:txbxContent>
                      <w:p>
                        <w:pPr>
                          <w:spacing w:line="240" w:lineRule="auto" w:before="8"/>
                          <w:rPr>
                            <w:b/>
                            <w:sz w:val="13"/>
                          </w:rPr>
                        </w:pPr>
                      </w:p>
                      <w:p>
                        <w:pPr>
                          <w:spacing w:line="375" w:lineRule="exact" w:before="0"/>
                          <w:ind w:left="64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段内逻辑：先现状（发展迅猛）→再意义（文化繁荣缩影、法治进步试金石）→再路径（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立法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line="266" w:lineRule="auto" w:before="46"/>
        <w:ind w:left="101" w:right="486"/>
      </w:pPr>
      <w:r>
        <w:rPr>
          <w:spacing w:val="-2"/>
        </w:rPr>
        <w:t>+执法+行业自律）→最后愿景（品质升级、输🎧中国样本），现状—意义—对策—展望顺承逻</w:t>
      </w:r>
      <w:r>
        <w:rPr>
          <w:spacing w:val="-6"/>
        </w:rPr>
        <w:t>辑。</w:t>
      </w:r>
    </w:p>
    <w:p>
      <w:pPr>
        <w:pStyle w:val="ListParagraph"/>
        <w:numPr>
          <w:ilvl w:val="1"/>
          <w:numId w:val="4"/>
        </w:numPr>
        <w:tabs>
          <w:tab w:pos="263" w:val="left" w:leader="none"/>
        </w:tabs>
        <w:spacing w:line="309" w:lineRule="auto" w:before="81" w:after="0"/>
        <w:ind w:left="101" w:right="4943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段间衔接：总起铺垫，为下文转折讲乱象做铺垫。第2自然段</w:t>
      </w:r>
    </w:p>
    <w:p>
      <w:pPr>
        <w:pStyle w:val="ListParagraph"/>
        <w:numPr>
          <w:ilvl w:val="1"/>
          <w:numId w:val="4"/>
        </w:numPr>
        <w:tabs>
          <w:tab w:pos="263" w:val="left" w:leader="none"/>
        </w:tabs>
        <w:spacing w:line="240" w:lineRule="auto" w:before="3" w:after="0"/>
        <w:ind w:left="263" w:right="0" w:hanging="162"/>
        <w:jc w:val="left"/>
        <w:rPr>
          <w:b/>
          <w:sz w:val="24"/>
        </w:rPr>
      </w:pPr>
      <w:r>
        <w:rPr>
          <w:b/>
          <w:spacing w:val="-1"/>
          <w:sz w:val="24"/>
        </w:rPr>
        <w:t>段落主旨：微短剧内容低俗，价值观导向严重偏差。</w:t>
      </w:r>
    </w:p>
    <w:p>
      <w:pPr>
        <w:pStyle w:val="ListParagraph"/>
        <w:numPr>
          <w:ilvl w:val="1"/>
          <w:numId w:val="4"/>
        </w:numPr>
        <w:tabs>
          <w:tab w:pos="263" w:val="left" w:leader="none"/>
        </w:tabs>
        <w:spacing w:line="264" w:lineRule="auto" w:before="130" w:after="0"/>
        <w:ind w:left="101" w:right="481" w:firstLine="0"/>
        <w:jc w:val="both"/>
        <w:rPr>
          <w:b/>
          <w:sz w:val="24"/>
        </w:rPr>
      </w:pPr>
      <w:r>
        <w:rPr>
          <w:b/>
          <w:spacing w:val="-4"/>
          <w:sz w:val="24"/>
        </w:rPr>
        <w:t>段内逻辑：总起（发展快伴随诸多乱象）→原因（逐流量）→手段（低俗桥段）→危害（宣扬</w:t>
      </w:r>
      <w:r>
        <w:rPr>
          <w:b/>
          <w:spacing w:val="-2"/>
          <w:sz w:val="24"/>
        </w:rPr>
        <w:t>扭曲价值观、金钱至上）→短板（制作粗糙、靠冲突博眼球、价值观跑偏）。总—分 逻辑，先总提乱象，再分层阐述表现与问题。</w:t>
      </w:r>
    </w:p>
    <w:p>
      <w:pPr>
        <w:pStyle w:val="ListParagraph"/>
        <w:numPr>
          <w:ilvl w:val="1"/>
          <w:numId w:val="4"/>
        </w:numPr>
        <w:tabs>
          <w:tab w:pos="263" w:val="left" w:leader="none"/>
        </w:tabs>
        <w:spacing w:line="309" w:lineRule="auto" w:before="92" w:after="0"/>
        <w:ind w:left="101" w:right="5183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段间衔接：开启乱象第一层：内容价值观乱象。第3自然段</w:t>
      </w:r>
    </w:p>
    <w:p>
      <w:pPr>
        <w:pStyle w:val="ListParagraph"/>
        <w:numPr>
          <w:ilvl w:val="1"/>
          <w:numId w:val="4"/>
        </w:numPr>
        <w:tabs>
          <w:tab w:pos="263" w:val="left" w:leader="none"/>
        </w:tabs>
        <w:spacing w:line="240" w:lineRule="auto" w:before="4" w:after="0"/>
        <w:ind w:left="263" w:right="0" w:hanging="162"/>
        <w:jc w:val="left"/>
        <w:rPr>
          <w:b/>
          <w:sz w:val="24"/>
        </w:rPr>
      </w:pPr>
      <w:r>
        <w:rPr>
          <w:b/>
          <w:spacing w:val="-1"/>
          <w:sz w:val="24"/>
        </w:rPr>
        <w:t>段落主旨：平台未落实未成年人保护，不良内容危害未成年人成长。</w:t>
      </w:r>
    </w:p>
    <w:p>
      <w:pPr>
        <w:pStyle w:val="ListParagraph"/>
        <w:numPr>
          <w:ilvl w:val="1"/>
          <w:numId w:val="4"/>
        </w:numPr>
        <w:tabs>
          <w:tab w:pos="263" w:val="left" w:leader="none"/>
        </w:tabs>
        <w:spacing w:line="266" w:lineRule="auto" w:before="130" w:after="0"/>
        <w:ind w:left="101" w:right="414" w:firstLine="0"/>
        <w:jc w:val="both"/>
        <w:rPr>
          <w:b/>
          <w:sz w:val="24"/>
        </w:rPr>
      </w:pPr>
      <w:r>
        <w:rPr>
          <w:b/>
          <w:spacing w:val="-2"/>
          <w:sz w:val="24"/>
        </w:rPr>
        <w:t>段内逻辑：平台失职（未落实未成年保护模式）→直接后果（未成年人随意浏览、模仿极端行为）→叠加原因（传播门槛低+未成年身心不成熟）→最终危害（扭曲价值观、损害身心健康、引发家校不满）。原因—表现—深层诱因—危害递进逻辑。</w:t>
      </w:r>
    </w:p>
    <w:p>
      <w:pPr>
        <w:pStyle w:val="ListParagraph"/>
        <w:numPr>
          <w:ilvl w:val="1"/>
          <w:numId w:val="4"/>
        </w:numPr>
        <w:tabs>
          <w:tab w:pos="263" w:val="left" w:leader="none"/>
        </w:tabs>
        <w:spacing w:line="309" w:lineRule="auto" w:before="78" w:after="0"/>
        <w:ind w:left="101" w:right="3263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段间衔接：承接内容乱象，延伸到未成年人权益侵害第二层乱象。第4自然段</w:t>
      </w:r>
    </w:p>
    <w:p>
      <w:pPr>
        <w:pStyle w:val="ListParagraph"/>
        <w:numPr>
          <w:ilvl w:val="1"/>
          <w:numId w:val="4"/>
        </w:numPr>
        <w:tabs>
          <w:tab w:pos="263" w:val="left" w:leader="none"/>
        </w:tabs>
        <w:spacing w:line="240" w:lineRule="auto" w:before="4" w:after="0"/>
        <w:ind w:left="263" w:right="0" w:hanging="162"/>
        <w:jc w:val="left"/>
        <w:rPr>
          <w:b/>
          <w:sz w:val="24"/>
        </w:rPr>
      </w:pPr>
      <w:r>
        <w:rPr>
          <w:b/>
          <w:spacing w:val="-1"/>
          <w:sz w:val="24"/>
        </w:rPr>
        <w:t>段落主旨：平台虚假宣传，以低价套路诱导用户反复充值。</w:t>
      </w:r>
    </w:p>
    <w:p>
      <w:pPr>
        <w:pStyle w:val="ListParagraph"/>
        <w:numPr>
          <w:ilvl w:val="1"/>
          <w:numId w:val="4"/>
        </w:numPr>
        <w:tabs>
          <w:tab w:pos="263" w:val="left" w:leader="none"/>
        </w:tabs>
        <w:spacing w:line="264" w:lineRule="auto" w:before="130" w:after="0"/>
        <w:ind w:left="101" w:right="365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段内逻辑：总述问题（虚假宣传、低价诱导）→举陈女士典型案例（9.9元套路→中途强制多次</w:t>
      </w:r>
      <w:r>
        <w:rPr>
          <w:b/>
          <w:spacing w:val="-2"/>
          <w:sz w:val="24"/>
        </w:rPr>
        <w:t>充值→花费高昂）。观点+案例佐证逻辑。</w:t>
      </w:r>
    </w:p>
    <w:p>
      <w:pPr>
        <w:pStyle w:val="ListParagraph"/>
        <w:numPr>
          <w:ilvl w:val="1"/>
          <w:numId w:val="4"/>
        </w:numPr>
        <w:tabs>
          <w:tab w:pos="263" w:val="left" w:leader="none"/>
        </w:tabs>
        <w:spacing w:line="309" w:lineRule="auto" w:before="89" w:after="0"/>
        <w:ind w:left="101" w:right="3743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段间衔接：转向消费者经济权益第三层乱象：虚假诱导消费。第5自然段</w:t>
      </w:r>
    </w:p>
    <w:p>
      <w:pPr>
        <w:pStyle w:val="ListParagraph"/>
        <w:numPr>
          <w:ilvl w:val="1"/>
          <w:numId w:val="4"/>
        </w:numPr>
        <w:tabs>
          <w:tab w:pos="263" w:val="left" w:leader="none"/>
        </w:tabs>
        <w:spacing w:line="240" w:lineRule="auto" w:before="4" w:after="0"/>
        <w:ind w:left="263" w:right="0" w:hanging="162"/>
        <w:jc w:val="left"/>
        <w:rPr>
          <w:b/>
          <w:sz w:val="24"/>
        </w:rPr>
      </w:pPr>
      <w:r>
        <w:rPr>
          <w:b/>
          <w:spacing w:val="-1"/>
          <w:sz w:val="24"/>
        </w:rPr>
        <w:t>段落主旨：用户充值受骗后退费无门、维权困难。</w:t>
      </w:r>
    </w:p>
    <w:p>
      <w:pPr>
        <w:pStyle w:val="ListParagraph"/>
        <w:numPr>
          <w:ilvl w:val="1"/>
          <w:numId w:val="4"/>
        </w:numPr>
        <w:tabs>
          <w:tab w:pos="263" w:val="left" w:leader="none"/>
        </w:tabs>
        <w:spacing w:line="264" w:lineRule="auto" w:before="130" w:after="0"/>
        <w:ind w:left="101" w:right="383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段内逻辑：分层递进：①跳转链接充值被骗，无退款渠道；②付费解锁剧情后体验差，退费遭平台推诿；③投诉后制作方下架作品，彻底切断维权途径。由轻到重、场景递进逻辑。</w:t>
      </w:r>
    </w:p>
    <w:p>
      <w:pPr>
        <w:spacing w:after="0" w:line="264" w:lineRule="auto"/>
        <w:jc w:val="left"/>
        <w:rPr>
          <w:sz w:val="24"/>
        </w:rPr>
        <w:sectPr>
          <w:pgSz w:w="11910" w:h="16840"/>
          <w:pgMar w:header="0" w:footer="1202" w:top="1200" w:bottom="1400" w:left="880" w:right="540"/>
        </w:sectPr>
      </w:pPr>
    </w:p>
    <w:p>
      <w:pPr>
        <w:pStyle w:val="BodyText"/>
        <w:spacing w:before="13"/>
        <w:rPr>
          <w:sz w:val="14"/>
        </w:rPr>
      </w:pPr>
    </w:p>
    <w:p>
      <w:pPr>
        <w:pStyle w:val="ListParagraph"/>
        <w:numPr>
          <w:ilvl w:val="1"/>
          <w:numId w:val="4"/>
        </w:numPr>
        <w:tabs>
          <w:tab w:pos="200" w:val="left" w:leader="none"/>
        </w:tabs>
        <w:spacing w:line="417" w:lineRule="exact" w:before="0" w:after="0"/>
        <w:ind w:left="200" w:right="0" w:hanging="99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685800</wp:posOffset>
                </wp:positionH>
                <wp:positionV relativeFrom="paragraph">
                  <wp:posOffset>-173000</wp:posOffset>
                </wp:positionV>
                <wp:extent cx="6456680" cy="395605"/>
                <wp:effectExtent l="0" t="0" r="0" b="0"/>
                <wp:wrapNone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6456680" cy="395605"/>
                          <a:chExt cx="6456680" cy="395605"/>
                        </a:xfrm>
                      </wpg:grpSpPr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6680" cy="2959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Textbox 18"/>
                        <wps:cNvSpPr txBox="1"/>
                        <wps:spPr>
                          <a:xfrm>
                            <a:off x="0" y="0"/>
                            <a:ext cx="6456680" cy="395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8"/>
                                <w:rPr>
                                  <w:b/>
                                  <w:sz w:val="13"/>
                                </w:rPr>
                              </w:pPr>
                            </w:p>
                            <w:p>
                              <w:pPr>
                                <w:spacing w:line="375" w:lineRule="exact" w:before="0"/>
                                <w:ind w:left="64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>段间衔接：承接上段诱导充值，延伸为售后维权难第四层乱象。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-13.62207pt;width:508.4pt;height:31.15pt;mso-position-horizontal-relative:page;mso-position-vertical-relative:paragraph;z-index:15733248" id="docshapegroup10" coordorigin="1080,-272" coordsize="10168,623">
                <v:shape style="position:absolute;left:1080;top:-273;width:10168;height:466" type="#_x0000_t75" id="docshape11" stroked="false">
                  <v:imagedata r:id="rId8" o:title=""/>
                </v:shape>
                <v:shape style="position:absolute;left:1080;top:-273;width:10168;height:623" type="#_x0000_t202" id="docshape12" filled="false" stroked="false">
                  <v:textbox inset="0,0,0,0">
                    <w:txbxContent>
                      <w:p>
                        <w:pPr>
                          <w:spacing w:line="240" w:lineRule="auto" w:before="8"/>
                          <w:rPr>
                            <w:b/>
                            <w:sz w:val="13"/>
                          </w:rPr>
                        </w:pPr>
                      </w:p>
                      <w:p>
                        <w:pPr>
                          <w:spacing w:line="375" w:lineRule="exact" w:before="0"/>
                          <w:ind w:left="64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1"/>
                            <w:sz w:val="24"/>
                          </w:rPr>
                          <w:t>段间衔接：承接上段诱导充值，延伸为售后维权难第四层乱象。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7"/>
        <w:rPr>
          <w:sz w:val="8"/>
        </w:rPr>
      </w:pPr>
    </w:p>
    <w:p>
      <w:pPr>
        <w:pStyle w:val="BodyText"/>
        <w:spacing w:line="417" w:lineRule="exact"/>
        <w:ind w:left="101"/>
      </w:pPr>
      <w:r>
        <w:rPr>
          <w:spacing w:val="-4"/>
        </w:rPr>
        <w:t>第6</w:t>
      </w:r>
      <w:r>
        <w:rPr>
          <w:spacing w:val="-6"/>
        </w:rPr>
        <w:t>自然段、</w:t>
      </w:r>
    </w:p>
    <w:p>
      <w:pPr>
        <w:pStyle w:val="ListParagraph"/>
        <w:numPr>
          <w:ilvl w:val="1"/>
          <w:numId w:val="4"/>
        </w:numPr>
        <w:tabs>
          <w:tab w:pos="263" w:val="left" w:leader="none"/>
        </w:tabs>
        <w:spacing w:line="240" w:lineRule="auto" w:before="132" w:after="0"/>
        <w:ind w:left="263" w:right="0" w:hanging="162"/>
        <w:jc w:val="left"/>
        <w:rPr>
          <w:b/>
          <w:sz w:val="24"/>
        </w:rPr>
      </w:pPr>
      <w:r>
        <w:rPr>
          <w:b/>
          <w:sz w:val="24"/>
        </w:rPr>
        <w:t>段落主旨：行业盗版抄袭盛行，侵权问题突</w:t>
      </w:r>
      <w:r>
        <w:rPr>
          <w:b/>
          <w:w w:val="125"/>
          <w:sz w:val="24"/>
        </w:rPr>
        <w:t>🎧</w:t>
      </w:r>
      <w:r>
        <w:rPr>
          <w:b/>
          <w:spacing w:val="-10"/>
          <w:sz w:val="24"/>
        </w:rPr>
        <w:t>。</w:t>
      </w:r>
    </w:p>
    <w:p>
      <w:pPr>
        <w:pStyle w:val="ListParagraph"/>
        <w:numPr>
          <w:ilvl w:val="1"/>
          <w:numId w:val="4"/>
        </w:numPr>
        <w:tabs>
          <w:tab w:pos="263" w:val="left" w:leader="none"/>
        </w:tabs>
        <w:spacing w:line="264" w:lineRule="auto" w:before="130" w:after="0"/>
        <w:ind w:left="101" w:right="447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段内逻辑：总喻（盗版抄袭是行业寄生虫）→举司法案例（改名搬运热播短剧、法院判赔</w:t>
      </w:r>
      <w:r>
        <w:rPr>
          <w:b/>
          <w:spacing w:val="-2"/>
          <w:sz w:val="24"/>
        </w:rPr>
        <w:t>）</w:t>
      </w:r>
      <w:r>
        <w:rPr>
          <w:b/>
          <w:spacing w:val="-2"/>
          <w:sz w:val="24"/>
        </w:rPr>
        <w:t>→</w:t>
      </w:r>
      <w:r>
        <w:rPr>
          <w:b/>
          <w:spacing w:val="-2"/>
          <w:sz w:val="24"/>
        </w:rPr>
        <w:t>市场乱象（正版付费贵，盗版低价倾销）。总起+案例+现实乱象三层逻辑。</w:t>
      </w:r>
    </w:p>
    <w:p>
      <w:pPr>
        <w:pStyle w:val="ListParagraph"/>
        <w:numPr>
          <w:ilvl w:val="1"/>
          <w:numId w:val="4"/>
        </w:numPr>
        <w:tabs>
          <w:tab w:pos="263" w:val="left" w:leader="none"/>
        </w:tabs>
        <w:spacing w:line="309" w:lineRule="auto" w:before="87" w:after="0"/>
        <w:ind w:left="101" w:right="2063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段间衔接：独立引</w:t>
      </w:r>
      <w:r>
        <w:rPr>
          <w:b/>
          <w:spacing w:val="-2"/>
          <w:w w:val="125"/>
          <w:sz w:val="24"/>
        </w:rPr>
        <w:t>🎧</w:t>
      </w:r>
      <w:r>
        <w:rPr>
          <w:b/>
          <w:spacing w:val="-2"/>
          <w:sz w:val="24"/>
        </w:rPr>
        <w:t>知识产权侵权第五层乱象，至此五大乱象全部罗列完毕。第7自然段</w:t>
      </w:r>
    </w:p>
    <w:p>
      <w:pPr>
        <w:pStyle w:val="ListParagraph"/>
        <w:numPr>
          <w:ilvl w:val="1"/>
          <w:numId w:val="4"/>
        </w:numPr>
        <w:tabs>
          <w:tab w:pos="263" w:val="left" w:leader="none"/>
        </w:tabs>
        <w:spacing w:line="240" w:lineRule="auto" w:before="4" w:after="0"/>
        <w:ind w:left="263" w:right="0" w:hanging="162"/>
        <w:jc w:val="left"/>
        <w:rPr>
          <w:b/>
          <w:sz w:val="24"/>
        </w:rPr>
      </w:pPr>
      <w:r>
        <w:rPr>
          <w:b/>
          <w:spacing w:val="-1"/>
          <w:sz w:val="24"/>
        </w:rPr>
        <w:t>段落主旨：监管部门与平台多措并举，开展乱象整治。</w:t>
      </w:r>
    </w:p>
    <w:p>
      <w:pPr>
        <w:pStyle w:val="ListParagraph"/>
        <w:numPr>
          <w:ilvl w:val="1"/>
          <w:numId w:val="4"/>
        </w:numPr>
        <w:tabs>
          <w:tab w:pos="263" w:val="left" w:leader="none"/>
        </w:tabs>
        <w:spacing w:line="266" w:lineRule="auto" w:before="130" w:after="0"/>
        <w:ind w:left="101" w:right="546" w:firstLine="0"/>
        <w:jc w:val="both"/>
        <w:rPr>
          <w:b/>
          <w:sz w:val="24"/>
        </w:rPr>
      </w:pPr>
      <w:r>
        <w:rPr>
          <w:b/>
          <w:spacing w:val="-4"/>
          <w:sz w:val="24"/>
        </w:rPr>
        <w:t>段内逻辑：主体（监管+平台）→治理维度（备案、内容、传播秩序）→核心监管机制→具体</w:t>
      </w:r>
      <w:r>
        <w:rPr>
          <w:b/>
          <w:spacing w:val="-2"/>
          <w:sz w:val="24"/>
        </w:rPr>
        <w:t>举措（拦截、整改、下架、列入黑名单）。治理主体—治理维度—制度设计—具体行动顺承逻</w:t>
      </w:r>
      <w:r>
        <w:rPr>
          <w:b/>
          <w:spacing w:val="-6"/>
          <w:sz w:val="24"/>
        </w:rPr>
        <w:t>辑。</w:t>
      </w:r>
    </w:p>
    <w:p>
      <w:pPr>
        <w:pStyle w:val="ListParagraph"/>
        <w:numPr>
          <w:ilvl w:val="1"/>
          <w:numId w:val="4"/>
        </w:numPr>
        <w:tabs>
          <w:tab w:pos="263" w:val="left" w:leader="none"/>
        </w:tabs>
        <w:spacing w:line="309" w:lineRule="auto" w:before="78" w:after="0"/>
        <w:ind w:left="101" w:right="4463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段间衔接：承接前文所有乱象，给</w:t>
      </w:r>
      <w:r>
        <w:rPr>
          <w:b/>
          <w:spacing w:val="-2"/>
          <w:w w:val="125"/>
          <w:sz w:val="24"/>
        </w:rPr>
        <w:t>🎧</w:t>
      </w:r>
      <w:r>
        <w:rPr>
          <w:b/>
          <w:spacing w:val="-2"/>
          <w:sz w:val="24"/>
        </w:rPr>
        <w:t>针对性治理措施。第8自然段</w:t>
      </w:r>
    </w:p>
    <w:p>
      <w:pPr>
        <w:pStyle w:val="ListParagraph"/>
        <w:numPr>
          <w:ilvl w:val="1"/>
          <w:numId w:val="4"/>
        </w:numPr>
        <w:tabs>
          <w:tab w:pos="263" w:val="left" w:leader="none"/>
        </w:tabs>
        <w:spacing w:line="240" w:lineRule="auto" w:before="7" w:after="0"/>
        <w:ind w:left="263" w:right="0" w:hanging="162"/>
        <w:jc w:val="left"/>
        <w:rPr>
          <w:b/>
          <w:sz w:val="24"/>
        </w:rPr>
      </w:pPr>
      <w:r>
        <w:rPr>
          <w:b/>
          <w:spacing w:val="-1"/>
          <w:sz w:val="24"/>
        </w:rPr>
        <w:t>段落主旨：依托法治实现行业转型，坚持内容与制度双维发展，传递正能量。</w:t>
      </w:r>
    </w:p>
    <w:p>
      <w:pPr>
        <w:pStyle w:val="ListParagraph"/>
        <w:numPr>
          <w:ilvl w:val="1"/>
          <w:numId w:val="4"/>
        </w:numPr>
        <w:tabs>
          <w:tab w:pos="263" w:val="left" w:leader="none"/>
        </w:tabs>
        <w:spacing w:line="264" w:lineRule="auto" w:before="129" w:after="0"/>
        <w:ind w:left="101" w:right="449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段内逻辑：行业转型（从野蛮生长到精耕细作）→核心支撑（法治重塑）→发展原则（内容为王、制度为纲）→最终价值（满足精神需求、讲好中国故事）。转型趋势—保障力量—发展路径—价值目标升华逻辑。</w:t>
      </w:r>
    </w:p>
    <w:p>
      <w:pPr>
        <w:pStyle w:val="ListParagraph"/>
        <w:numPr>
          <w:ilvl w:val="1"/>
          <w:numId w:val="4"/>
        </w:numPr>
        <w:tabs>
          <w:tab w:pos="263" w:val="left" w:leader="none"/>
        </w:tabs>
        <w:spacing w:line="309" w:lineRule="auto" w:before="90" w:after="0"/>
        <w:ind w:left="101" w:right="5183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段间衔接：收束全文，总结行业发展未来方向。三、补充：答案与材料逻辑的匹配度</w:t>
      </w:r>
    </w:p>
    <w:p>
      <w:pPr>
        <w:pStyle w:val="BodyText"/>
        <w:spacing w:before="3"/>
        <w:ind w:left="101"/>
      </w:pPr>
      <w:r>
        <w:rPr>
          <w:spacing w:val="-2"/>
        </w:rPr>
        <w:t>你的5点答案，严格对应材料2-6</w:t>
      </w:r>
      <w:r>
        <w:rPr>
          <w:spacing w:val="-3"/>
        </w:rPr>
        <w:t>段一段提炼一个核心乱象，完全贴合材料段落排布逻辑：</w:t>
      </w:r>
    </w:p>
    <w:p>
      <w:pPr>
        <w:pStyle w:val="ListParagraph"/>
        <w:numPr>
          <w:ilvl w:val="0"/>
          <w:numId w:val="5"/>
        </w:numPr>
        <w:tabs>
          <w:tab w:pos="357" w:val="left" w:leader="none"/>
        </w:tabs>
        <w:spacing w:line="240" w:lineRule="auto" w:before="133" w:after="0"/>
        <w:ind w:left="357" w:right="0" w:hanging="256"/>
        <w:jc w:val="left"/>
        <w:rPr>
          <w:b/>
          <w:sz w:val="24"/>
        </w:rPr>
      </w:pPr>
      <w:r>
        <w:rPr>
          <w:b/>
          <w:spacing w:val="-6"/>
          <w:sz w:val="24"/>
        </w:rPr>
        <w:t>第2</w:t>
      </w:r>
      <w:r>
        <w:rPr>
          <w:b/>
          <w:spacing w:val="-7"/>
          <w:sz w:val="24"/>
        </w:rPr>
        <w:t>段→价值观导向偏差</w:t>
      </w:r>
    </w:p>
    <w:p>
      <w:pPr>
        <w:pStyle w:val="ListParagraph"/>
        <w:numPr>
          <w:ilvl w:val="0"/>
          <w:numId w:val="5"/>
        </w:numPr>
        <w:tabs>
          <w:tab w:pos="357" w:val="left" w:leader="none"/>
        </w:tabs>
        <w:spacing w:line="240" w:lineRule="auto" w:before="130" w:after="0"/>
        <w:ind w:left="357" w:right="0" w:hanging="256"/>
        <w:jc w:val="left"/>
        <w:rPr>
          <w:b/>
          <w:sz w:val="24"/>
        </w:rPr>
      </w:pPr>
      <w:r>
        <w:rPr>
          <w:b/>
          <w:spacing w:val="-6"/>
          <w:sz w:val="24"/>
        </w:rPr>
        <w:t>第3</w:t>
      </w:r>
      <w:r>
        <w:rPr>
          <w:b/>
          <w:spacing w:val="-7"/>
          <w:sz w:val="24"/>
        </w:rPr>
        <w:t>段→未成年人保护缺位</w:t>
      </w:r>
    </w:p>
    <w:p>
      <w:pPr>
        <w:pStyle w:val="ListParagraph"/>
        <w:numPr>
          <w:ilvl w:val="0"/>
          <w:numId w:val="5"/>
        </w:numPr>
        <w:tabs>
          <w:tab w:pos="357" w:val="left" w:leader="none"/>
        </w:tabs>
        <w:spacing w:line="240" w:lineRule="auto" w:before="129" w:after="0"/>
        <w:ind w:left="357" w:right="0" w:hanging="256"/>
        <w:jc w:val="left"/>
        <w:rPr>
          <w:b/>
          <w:sz w:val="24"/>
        </w:rPr>
      </w:pPr>
      <w:r>
        <w:rPr>
          <w:b/>
          <w:spacing w:val="-6"/>
          <w:sz w:val="24"/>
        </w:rPr>
        <w:t>第4</w:t>
      </w:r>
      <w:r>
        <w:rPr>
          <w:b/>
          <w:spacing w:val="-7"/>
          <w:sz w:val="24"/>
        </w:rPr>
        <w:t>段→虚假宣传诱导充值</w:t>
      </w:r>
    </w:p>
    <w:p>
      <w:pPr>
        <w:pStyle w:val="ListParagraph"/>
        <w:numPr>
          <w:ilvl w:val="0"/>
          <w:numId w:val="5"/>
        </w:numPr>
        <w:tabs>
          <w:tab w:pos="357" w:val="left" w:leader="none"/>
        </w:tabs>
        <w:spacing w:line="240" w:lineRule="auto" w:before="130" w:after="0"/>
        <w:ind w:left="357" w:right="0" w:hanging="256"/>
        <w:jc w:val="left"/>
        <w:rPr>
          <w:b/>
          <w:sz w:val="24"/>
        </w:rPr>
      </w:pPr>
      <w:r>
        <w:rPr>
          <w:b/>
          <w:spacing w:val="-6"/>
          <w:sz w:val="24"/>
        </w:rPr>
        <w:t>第5</w:t>
      </w:r>
      <w:r>
        <w:rPr>
          <w:b/>
          <w:spacing w:val="-7"/>
          <w:sz w:val="24"/>
        </w:rPr>
        <w:t>段→退费维权困难</w:t>
      </w:r>
    </w:p>
    <w:p>
      <w:pPr>
        <w:pStyle w:val="ListParagraph"/>
        <w:numPr>
          <w:ilvl w:val="0"/>
          <w:numId w:val="5"/>
        </w:numPr>
        <w:tabs>
          <w:tab w:pos="357" w:val="left" w:leader="none"/>
        </w:tabs>
        <w:spacing w:line="240" w:lineRule="auto" w:before="130" w:after="0"/>
        <w:ind w:left="357" w:right="0" w:hanging="256"/>
        <w:jc w:val="left"/>
        <w:rPr>
          <w:b/>
          <w:sz w:val="24"/>
        </w:rPr>
      </w:pPr>
      <w:r>
        <w:rPr>
          <w:b/>
          <w:spacing w:val="-6"/>
          <w:sz w:val="24"/>
        </w:rPr>
        <w:t>第6</w:t>
      </w:r>
      <w:r>
        <w:rPr>
          <w:b/>
          <w:spacing w:val="-7"/>
          <w:sz w:val="24"/>
        </w:rPr>
        <w:t>段→盗版抄袭侵权</w:t>
      </w:r>
    </w:p>
    <w:p>
      <w:pPr>
        <w:spacing w:after="0" w:line="240" w:lineRule="auto"/>
        <w:jc w:val="left"/>
        <w:rPr>
          <w:sz w:val="24"/>
        </w:rPr>
        <w:sectPr>
          <w:pgSz w:w="11910" w:h="16840"/>
          <w:pgMar w:header="0" w:footer="1202" w:top="1200" w:bottom="1400" w:left="880" w:right="540"/>
        </w:sectPr>
      </w:pPr>
    </w:p>
    <w:p>
      <w:pPr>
        <w:pStyle w:val="BodyText"/>
        <w:ind w:left="200"/>
        <w:rPr>
          <w:b w:val="0"/>
          <w:sz w:val="20"/>
        </w:rPr>
      </w:pPr>
      <w:r>
        <w:rPr>
          <w:b w:val="0"/>
          <w:sz w:val="20"/>
        </w:rPr>
        <w:drawing>
          <wp:inline distT="0" distB="0" distL="0" distR="0">
            <wp:extent cx="6478944" cy="295655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78944" cy="29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"/>
        <w:rPr>
          <w:sz w:val="13"/>
        </w:rPr>
      </w:pPr>
    </w:p>
    <w:p>
      <w:pPr>
        <w:spacing w:line="364" w:lineRule="auto" w:before="62"/>
        <w:ind w:left="101" w:right="584" w:firstLine="559"/>
        <w:jc w:val="left"/>
        <w:rPr>
          <w:rFonts w:ascii="SimSun" w:hAnsi="SimSun" w:eastAsia="SimSun"/>
          <w:sz w:val="28"/>
        </w:rPr>
      </w:pPr>
      <w:r>
        <w:rPr>
          <w:rFonts w:ascii="SimSun" w:hAnsi="SimSun" w:eastAsia="SimSun"/>
          <w:spacing w:val="-2"/>
          <w:sz w:val="28"/>
        </w:rPr>
        <w:t>一路走来，你也很不容易吧？工作上的压力、情感中的辛酸、生活里的挫</w:t>
      </w:r>
      <w:r>
        <w:rPr>
          <w:rFonts w:ascii="SimSun" w:hAnsi="SimSun" w:eastAsia="SimSun"/>
          <w:spacing w:val="-2"/>
          <w:sz w:val="28"/>
        </w:rPr>
        <w:t> 折……曾让你濒临崩溃。经历了一个又一个的磨难，再回首，那些当时以为过不去的坎，也已渐行渐远。</w:t>
      </w:r>
    </w:p>
    <w:p>
      <w:pPr>
        <w:spacing w:line="364" w:lineRule="auto" w:before="83"/>
        <w:ind w:left="101" w:right="584" w:firstLine="559"/>
        <w:jc w:val="both"/>
        <w:rPr>
          <w:rFonts w:ascii="SimSun" w:eastAsia="SimSun"/>
          <w:sz w:val="28"/>
        </w:rPr>
      </w:pPr>
      <w:r>
        <w:rPr>
          <w:rFonts w:ascii="SimSun" w:eastAsia="SimSun"/>
          <w:spacing w:val="-2"/>
          <w:sz w:val="28"/>
        </w:rPr>
        <w:t>人这一生，就是一个抛开过往不断向前的过程。那些你以为永远无法释怀的伤痛，终会在时间的冲刷下慢慢淡去。当你学会了与自己和解，与过去告别，你就会发现，原来生活还有这么多美好等待你去发现。</w:t>
      </w:r>
    </w:p>
    <w:p>
      <w:pPr>
        <w:spacing w:line="364" w:lineRule="auto" w:before="82"/>
        <w:ind w:left="101" w:right="584" w:firstLine="559"/>
        <w:jc w:val="both"/>
        <w:rPr>
          <w:rFonts w:ascii="SimSun" w:eastAsia="SimSun"/>
          <w:sz w:val="28"/>
        </w:rPr>
      </w:pPr>
      <w:r>
        <w:rPr>
          <w:rFonts w:ascii="SimSun" w:eastAsia="SimSun"/>
          <w:spacing w:val="-2"/>
          <w:sz w:val="28"/>
        </w:rPr>
        <w:t>真正的强大，不是从不流泪，而是流过泪之后，依然能笑着面对生活。能从悲伤中落落大方走出来的人，都是生活的艺术家，他们用自己的方式，把苦难酿成了甘甜，把伤痛化作了成长的勋章。</w:t>
      </w:r>
    </w:p>
    <w:sectPr>
      <w:pgSz w:w="11910" w:h="16840"/>
      <w:pgMar w:header="0" w:footer="1202" w:top="1200" w:bottom="1400" w:left="880" w:right="5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SimSun">
    <w:altName w:val="SimSun"/>
    <w:charset w:val="1"/>
    <w:family w:val="roman"/>
    <w:pitch w:val="variable"/>
  </w:font>
  <w:font w:name="Microsoft JhengHei">
    <w:altName w:val="Microsoft JhengHei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475712">
              <wp:simplePos x="0" y="0"/>
              <wp:positionH relativeFrom="page">
                <wp:posOffset>3742944</wp:posOffset>
              </wp:positionH>
              <wp:positionV relativeFrom="page">
                <wp:posOffset>9790462</wp:posOffset>
              </wp:positionV>
              <wp:extent cx="153035" cy="15367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1530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rFonts w:ascii="Arial"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z w:val="18"/>
                            </w:rPr>
                            <w:t>2</w:t>
                          </w:r>
                          <w:r>
                            <w:rPr>
                              <w:rFonts w:ascii="Arial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4.720001pt;margin-top:770.902527pt;width:12.05pt;height:12.1pt;mso-position-horizontal-relative:page;mso-position-vertical-relative:page;z-index:-15840768" type="#_x0000_t202" id="docshape3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sz w:val="18"/>
                      </w:rPr>
                      <w:fldChar w:fldCharType="begin"/>
                    </w:r>
                    <w:r>
                      <w:rPr>
                        <w:rFonts w:ascii="Arial"/>
                        <w:sz w:val="18"/>
                      </w:rPr>
                      <w:instrText> PAGE </w:instrText>
                    </w:r>
                    <w:r>
                      <w:rPr>
                        <w:rFonts w:ascii="Arial"/>
                        <w:sz w:val="18"/>
                      </w:rPr>
                      <w:fldChar w:fldCharType="separate"/>
                    </w:r>
                    <w:r>
                      <w:rPr>
                        <w:rFonts w:ascii="Arial"/>
                        <w:sz w:val="18"/>
                      </w:rPr>
                      <w:t>2</w:t>
                    </w:r>
                    <w:r>
                      <w:rPr>
                        <w:rFonts w:ascii="Arial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1"/>
      <w:numFmt w:val="decimal"/>
      <w:lvlText w:val="%1."/>
      <w:lvlJc w:val="left"/>
      <w:pPr>
        <w:ind w:left="358" w:hanging="257"/>
        <w:jc w:val="left"/>
      </w:pPr>
      <w:rPr>
        <w:rFonts w:hint="default" w:ascii="Microsoft JhengHei" w:hAnsi="Microsoft JhengHei" w:eastAsia="Microsoft JhengHei" w:cs="Microsoft JhengHei"/>
        <w:b/>
        <w:bCs/>
        <w:i w:val="0"/>
        <w:iCs w:val="0"/>
        <w:spacing w:val="0"/>
        <w:w w:val="93"/>
        <w:sz w:val="24"/>
        <w:szCs w:val="24"/>
        <w:lang w:val="en-US" w:eastAsia="zh-CN" w:bidi="ar-SA"/>
      </w:rPr>
    </w:lvl>
    <w:lvl w:ilvl="1">
      <w:start w:val="0"/>
      <w:numFmt w:val="bullet"/>
      <w:lvlText w:val="•"/>
      <w:lvlJc w:val="left"/>
      <w:pPr>
        <w:ind w:left="1373" w:hanging="257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386" w:hanging="257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399" w:hanging="257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412" w:hanging="257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5425" w:hanging="257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6438" w:hanging="257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7451" w:hanging="257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8464" w:hanging="257"/>
      </w:pPr>
      <w:rPr>
        <w:rFonts w:hint="default"/>
        <w:lang w:val="en-US" w:eastAsia="zh-CN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358" w:hanging="257"/>
        <w:jc w:val="left"/>
      </w:pPr>
      <w:rPr>
        <w:rFonts w:hint="default" w:ascii="Microsoft JhengHei" w:hAnsi="Microsoft JhengHei" w:eastAsia="Microsoft JhengHei" w:cs="Microsoft JhengHei"/>
        <w:b/>
        <w:bCs/>
        <w:i w:val="0"/>
        <w:iCs w:val="0"/>
        <w:spacing w:val="0"/>
        <w:w w:val="93"/>
        <w:sz w:val="24"/>
        <w:szCs w:val="24"/>
        <w:lang w:val="en-US" w:eastAsia="zh-CN" w:bidi="ar-SA"/>
      </w:rPr>
    </w:lvl>
    <w:lvl w:ilvl="1">
      <w:start w:val="0"/>
      <w:numFmt w:val="bullet"/>
      <w:lvlText w:val="•"/>
      <w:lvlJc w:val="left"/>
      <w:pPr>
        <w:ind w:left="101" w:hanging="164"/>
      </w:pPr>
      <w:rPr>
        <w:rFonts w:hint="default" w:ascii="Microsoft JhengHei" w:hAnsi="Microsoft JhengHei" w:eastAsia="Microsoft JhengHei" w:cs="Microsoft JhengHei"/>
        <w:b/>
        <w:bCs/>
        <w:i w:val="0"/>
        <w:iCs w:val="0"/>
        <w:spacing w:val="0"/>
        <w:w w:val="93"/>
        <w:sz w:val="24"/>
        <w:szCs w:val="24"/>
        <w:lang w:val="en-US" w:eastAsia="zh-CN" w:bidi="ar-SA"/>
      </w:rPr>
    </w:lvl>
    <w:lvl w:ilvl="2">
      <w:start w:val="0"/>
      <w:numFmt w:val="bullet"/>
      <w:lvlText w:val="•"/>
      <w:lvlJc w:val="left"/>
      <w:pPr>
        <w:ind w:left="1485" w:hanging="164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2611" w:hanging="164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3736" w:hanging="164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4862" w:hanging="164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5987" w:hanging="164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7113" w:hanging="164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8238" w:hanging="164"/>
      </w:pPr>
      <w:rPr>
        <w:rFonts w:hint="default"/>
        <w:lang w:val="en-US" w:eastAsia="zh-CN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294" w:hanging="194"/>
        <w:jc w:val="left"/>
      </w:pPr>
      <w:rPr>
        <w:rFonts w:hint="default" w:ascii="Microsoft JhengHei" w:hAnsi="Microsoft JhengHei" w:eastAsia="Microsoft JhengHei" w:cs="Microsoft JhengHei"/>
        <w:b/>
        <w:bCs/>
        <w:i w:val="0"/>
        <w:iCs w:val="0"/>
        <w:spacing w:val="-3"/>
        <w:w w:val="93"/>
        <w:sz w:val="22"/>
        <w:szCs w:val="22"/>
        <w:lang w:val="en-US" w:eastAsia="zh-CN" w:bidi="ar-SA"/>
      </w:rPr>
    </w:lvl>
    <w:lvl w:ilvl="1">
      <w:start w:val="0"/>
      <w:numFmt w:val="bullet"/>
      <w:lvlText w:val="•"/>
      <w:lvlJc w:val="left"/>
      <w:pPr>
        <w:ind w:left="1319" w:hanging="194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338" w:hanging="194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357" w:hanging="194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376" w:hanging="194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5395" w:hanging="194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6414" w:hanging="194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7433" w:hanging="194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8452" w:hanging="194"/>
      </w:pPr>
      <w:rPr>
        <w:rFonts w:hint="default"/>
        <w:lang w:val="en-US" w:eastAsia="zh-CN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294" w:hanging="194"/>
        <w:jc w:val="left"/>
      </w:pPr>
      <w:rPr>
        <w:rFonts w:hint="default" w:ascii="Microsoft JhengHei" w:hAnsi="Microsoft JhengHei" w:eastAsia="Microsoft JhengHei" w:cs="Microsoft JhengHei"/>
        <w:b/>
        <w:bCs/>
        <w:i w:val="0"/>
        <w:iCs w:val="0"/>
        <w:spacing w:val="-3"/>
        <w:w w:val="93"/>
        <w:sz w:val="22"/>
        <w:szCs w:val="22"/>
        <w:lang w:val="en-US" w:eastAsia="zh-CN" w:bidi="ar-SA"/>
      </w:rPr>
    </w:lvl>
    <w:lvl w:ilvl="1">
      <w:start w:val="0"/>
      <w:numFmt w:val="bullet"/>
      <w:lvlText w:val="•"/>
      <w:lvlJc w:val="left"/>
      <w:pPr>
        <w:ind w:left="1319" w:hanging="194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338" w:hanging="194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357" w:hanging="194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376" w:hanging="194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5395" w:hanging="194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6414" w:hanging="194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7433" w:hanging="194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8452" w:hanging="194"/>
      </w:pPr>
      <w:rPr>
        <w:rFonts w:hint="default"/>
        <w:lang w:val="en-US" w:eastAsia="zh-CN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01" w:hanging="181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-3"/>
        <w:w w:val="43"/>
        <w:sz w:val="22"/>
        <w:szCs w:val="22"/>
        <w:lang w:val="en-US" w:eastAsia="zh-CN" w:bidi="ar-SA"/>
      </w:rPr>
    </w:lvl>
    <w:lvl w:ilvl="1">
      <w:start w:val="0"/>
      <w:numFmt w:val="bullet"/>
      <w:lvlText w:val="•"/>
      <w:lvlJc w:val="left"/>
      <w:pPr>
        <w:ind w:left="1139" w:hanging="181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178" w:hanging="181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217" w:hanging="181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256" w:hanging="181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5295" w:hanging="181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6334" w:hanging="181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7373" w:hanging="181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8412" w:hanging="181"/>
      </w:pPr>
      <w:rPr>
        <w:rFonts w:hint="default"/>
        <w:lang w:val="en-US" w:eastAsia="zh-CN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JhengHei" w:hAnsi="Microsoft JhengHei" w:eastAsia="Microsoft JhengHei" w:cs="Microsoft JhengHei"/>
      <w:lang w:val="en-US" w:eastAsia="zh-CN" w:bidi="ar-SA"/>
    </w:rPr>
  </w:style>
  <w:style w:styleId="BodyText" w:type="paragraph">
    <w:name w:val="Body Text"/>
    <w:basedOn w:val="Normal"/>
    <w:uiPriority w:val="1"/>
    <w:qFormat/>
    <w:pPr/>
    <w:rPr>
      <w:rFonts w:ascii="Microsoft JhengHei" w:hAnsi="Microsoft JhengHei" w:eastAsia="Microsoft JhengHei" w:cs="Microsoft JhengHei"/>
      <w:b/>
      <w:bCs/>
      <w:sz w:val="24"/>
      <w:szCs w:val="24"/>
      <w:lang w:val="en-US" w:eastAsia="zh-CN" w:bidi="ar-SA"/>
    </w:rPr>
  </w:style>
  <w:style w:styleId="Title" w:type="paragraph">
    <w:name w:val="Title"/>
    <w:basedOn w:val="Normal"/>
    <w:uiPriority w:val="1"/>
    <w:qFormat/>
    <w:pPr>
      <w:spacing w:before="147"/>
      <w:ind w:left="598"/>
    </w:pPr>
    <w:rPr>
      <w:rFonts w:ascii="SimSun" w:hAnsi="SimSun" w:eastAsia="SimSun" w:cs="SimSun"/>
      <w:sz w:val="68"/>
      <w:szCs w:val="68"/>
      <w:u w:val="single" w:color="000000"/>
      <w:lang w:val="en-US" w:eastAsia="zh-CN" w:bidi="ar-SA"/>
    </w:rPr>
  </w:style>
  <w:style w:styleId="ListParagraph" w:type="paragraph">
    <w:name w:val="List Paragraph"/>
    <w:basedOn w:val="Normal"/>
    <w:uiPriority w:val="1"/>
    <w:qFormat/>
    <w:pPr>
      <w:spacing w:before="130"/>
      <w:ind w:left="101"/>
    </w:pPr>
    <w:rPr>
      <w:rFonts w:ascii="Microsoft JhengHei" w:hAnsi="Microsoft JhengHei" w:eastAsia="Microsoft JhengHei" w:cs="Microsoft JhengHei"/>
      <w:lang w:val="en-US" w:eastAsia="zh-CN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zh-CN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footer" Target="footer1.xml"/><Relationship Id="rId8" Type="http://schemas.openxmlformats.org/officeDocument/2006/relationships/image" Target="media/image3.png"/><Relationship Id="rId9" Type="http://schemas.openxmlformats.org/officeDocument/2006/relationships/image" Target="media/image4.jpeg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                  概括题之概括影响</dc:creator>
  <dc:description/>
  <dc:subject>概括题之概括影响</dc:subject>
  <dc:title>申论领跑营2023版方法精讲班</dc:title>
  <dcterms:created xsi:type="dcterms:W3CDTF">2026-06-14T02:56:25Z</dcterms:created>
  <dcterms:modified xsi:type="dcterms:W3CDTF">2026-06-14T02:56:25Z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2026-05-14T00:00:00Z</vt:filetime>
  </property>
  <property fmtid="{D5CDD505-2E9C-101B-9397-08002B2CF9AE}" pid="3" name="Creator">
    <vt:lpwstr>WPS 文字</vt:lpwstr>
  </property>
  <property fmtid="{D5CDD505-2E9C-101B-9397-08002B2CF9AE}" pid="4" name="LastSaved">
    <vt:filetime>2026-06-14T00:00:00Z</vt:filetime>
  </property>
  <property fmtid="{D5CDD505-2E9C-101B-9397-08002B2CF9AE}" pid="5" name="SourceModified">
    <vt:lpwstr>D:20260514194047+08'00'</vt:lpwstr>
  </property>
</Properties>
</file>