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C86" w:rsidRDefault="000340F7" w:rsidP="00516BC3">
      <w:pPr>
        <w:spacing w:line="240" w:lineRule="atLeast"/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后台第三周的事情：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1. 批量转币功能的具体要求，指定发币账号、交易密码，上传批量转币表单、审核员U盾；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2. 添加审核员：姓名、电话、硬件ID、公钥、是否启用、单笔HNB空头额度、单笔HGS空头额度、总HNB空头额度、总HGS空头额度；（总额度要记录累加值）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 w:rsidRPr="000340F7">
        <w:rPr>
          <w:rFonts w:ascii="微软雅黑" w:eastAsia="微软雅黑" w:hAnsi="微软雅黑" w:hint="eastAsia"/>
          <w:strike/>
          <w:color w:val="191F25"/>
          <w:szCs w:val="21"/>
          <w:shd w:val="clear" w:color="auto" w:fill="FFFFFF"/>
        </w:rPr>
        <w:t>3. 系统消息详情是url，在后台给添加url，系统消息列表直接给出url数据；</w:t>
      </w:r>
      <w:r w:rsidRPr="000340F7">
        <w:rPr>
          <w:rFonts w:ascii="微软雅黑" w:eastAsia="微软雅黑" w:hAnsi="微软雅黑" w:hint="eastAsia"/>
          <w:strike/>
          <w:color w:val="191F25"/>
          <w:szCs w:val="21"/>
        </w:rPr>
        <w:br/>
      </w:r>
      <w:r w:rsidRPr="000340F7">
        <w:rPr>
          <w:rFonts w:ascii="微软雅黑" w:eastAsia="微软雅黑" w:hAnsi="微软雅黑" w:hint="eastAsia"/>
          <w:strike/>
          <w:color w:val="191F25"/>
          <w:szCs w:val="21"/>
          <w:shd w:val="clear" w:color="auto" w:fill="FFFFFF"/>
        </w:rPr>
        <w:t>4. 用户增加转账地址保存模块：</w:t>
      </w:r>
      <w:r w:rsidRPr="000340F7">
        <w:rPr>
          <w:rFonts w:ascii="微软雅黑" w:eastAsia="微软雅黑" w:hAnsi="微软雅黑" w:hint="eastAsia"/>
          <w:strike/>
          <w:color w:val="191F25"/>
          <w:szCs w:val="21"/>
        </w:rPr>
        <w:br/>
      </w:r>
      <w:r w:rsidRPr="000340F7">
        <w:rPr>
          <w:rFonts w:ascii="微软雅黑" w:eastAsia="微软雅黑" w:hAnsi="微软雅黑" w:hint="eastAsia"/>
          <w:strike/>
          <w:color w:val="191F25"/>
          <w:szCs w:val="21"/>
          <w:shd w:val="clear" w:color="auto" w:fill="FFFFFF"/>
        </w:rPr>
        <w:t>a. 地址字段：地址、备注；</w:t>
      </w:r>
      <w:r w:rsidRPr="000340F7">
        <w:rPr>
          <w:rFonts w:ascii="微软雅黑" w:eastAsia="微软雅黑" w:hAnsi="微软雅黑" w:hint="eastAsia"/>
          <w:strike/>
          <w:color w:val="191F25"/>
          <w:szCs w:val="21"/>
        </w:rPr>
        <w:br/>
      </w:r>
      <w:r w:rsidRPr="000340F7">
        <w:rPr>
          <w:rFonts w:ascii="微软雅黑" w:eastAsia="微软雅黑" w:hAnsi="微软雅黑" w:hint="eastAsia"/>
          <w:strike/>
          <w:color w:val="191F25"/>
          <w:szCs w:val="21"/>
          <w:shd w:val="clear" w:color="auto" w:fill="FFFFFF"/>
        </w:rPr>
        <w:t>b. 需要接口：新增地址、删除地址、地址列表；</w:t>
      </w:r>
      <w:r w:rsidRPr="000340F7">
        <w:rPr>
          <w:rFonts w:ascii="微软雅黑" w:eastAsia="微软雅黑" w:hAnsi="微软雅黑" w:hint="eastAsia"/>
          <w:strike/>
          <w:color w:val="191F25"/>
          <w:szCs w:val="21"/>
        </w:rPr>
        <w:br/>
      </w:r>
      <w:r w:rsidRPr="000340F7">
        <w:rPr>
          <w:rFonts w:ascii="微软雅黑" w:eastAsia="微软雅黑" w:hAnsi="微软雅黑" w:hint="eastAsia"/>
          <w:strike/>
          <w:color w:val="191F25"/>
          <w:szCs w:val="21"/>
          <w:shd w:val="clear" w:color="auto" w:fill="FFFFFF"/>
        </w:rPr>
        <w:t>5. 统计设备IEMI、地址、账号：</w:t>
      </w:r>
      <w:r w:rsidRPr="000340F7">
        <w:rPr>
          <w:rFonts w:ascii="微软雅黑" w:eastAsia="微软雅黑" w:hAnsi="微软雅黑" w:hint="eastAsia"/>
          <w:strike/>
          <w:color w:val="191F25"/>
          <w:szCs w:val="21"/>
        </w:rPr>
        <w:br/>
      </w:r>
      <w:r w:rsidRPr="000340F7">
        <w:rPr>
          <w:rFonts w:ascii="微软雅黑" w:eastAsia="微软雅黑" w:hAnsi="微软雅黑" w:hint="eastAsia"/>
          <w:strike/>
          <w:color w:val="191F25"/>
          <w:szCs w:val="21"/>
          <w:shd w:val="clear" w:color="auto" w:fill="FFFFFF"/>
        </w:rPr>
        <w:t>a. 添加接口：上传记录用户的手机IEMI、账号，上传规则是IMEI、账号两个都一致的时候，不添加记录，其他全部添加；</w:t>
      </w:r>
      <w:r w:rsidRPr="000340F7">
        <w:rPr>
          <w:rFonts w:ascii="微软雅黑" w:eastAsia="微软雅黑" w:hAnsi="微软雅黑" w:hint="eastAsia"/>
          <w:strike/>
          <w:color w:val="191F25"/>
          <w:szCs w:val="21"/>
        </w:rPr>
        <w:br/>
      </w:r>
      <w:r w:rsidRPr="000340F7">
        <w:rPr>
          <w:rFonts w:ascii="微软雅黑" w:eastAsia="微软雅黑" w:hAnsi="微软雅黑" w:hint="eastAsia"/>
          <w:strike/>
          <w:color w:val="191F25"/>
          <w:szCs w:val="21"/>
          <w:shd w:val="clear" w:color="auto" w:fill="FFFFFF"/>
        </w:rPr>
        <w:t>b. 后台查看统计信息：IEMI、账号、注册时间，可以基于上述三者做筛选；</w:t>
      </w:r>
      <w:r w:rsidRPr="000340F7">
        <w:rPr>
          <w:rFonts w:ascii="微软雅黑" w:eastAsia="微软雅黑" w:hAnsi="微软雅黑" w:hint="eastAsia"/>
          <w:strike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6. 要支持国际手机号发送短信验证码；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7. 对生产环境清洗并留下操作手册和脚本，作一期交付使用；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8. 对第三方转账要收取手续费，手续费后台可以设置，固定值，转出HGS时候收HGS，转出HNB时候收取HNB：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a. 添加接口：获取提现手续费，修改转账接口；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b. 后台添加此功能；</w:t>
      </w:r>
      <w:bookmarkStart w:id="0" w:name="_GoBack"/>
      <w:bookmarkEnd w:id="0"/>
    </w:p>
    <w:sectPr w:rsidR="00706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69E" w:rsidRDefault="004F569E" w:rsidP="000340F7">
      <w:r>
        <w:separator/>
      </w:r>
    </w:p>
  </w:endnote>
  <w:endnote w:type="continuationSeparator" w:id="0">
    <w:p w:rsidR="004F569E" w:rsidRDefault="004F569E" w:rsidP="00034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69E" w:rsidRDefault="004F569E" w:rsidP="000340F7">
      <w:r>
        <w:separator/>
      </w:r>
    </w:p>
  </w:footnote>
  <w:footnote w:type="continuationSeparator" w:id="0">
    <w:p w:rsidR="004F569E" w:rsidRDefault="004F569E" w:rsidP="000340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EF4"/>
    <w:rsid w:val="000340F7"/>
    <w:rsid w:val="00197246"/>
    <w:rsid w:val="004F569E"/>
    <w:rsid w:val="00516BC3"/>
    <w:rsid w:val="00706C86"/>
    <w:rsid w:val="0073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B34701-B5D8-40D7-AB4A-36FE2C11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40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40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40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40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lqf</dc:creator>
  <cp:keywords/>
  <dc:description/>
  <cp:lastModifiedBy>lqf</cp:lastModifiedBy>
  <cp:revision>3</cp:revision>
  <dcterms:created xsi:type="dcterms:W3CDTF">2018-08-25T10:59:00Z</dcterms:created>
  <dcterms:modified xsi:type="dcterms:W3CDTF">2018-08-25T14:00:00Z</dcterms:modified>
</cp:coreProperties>
</file>