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purpose of this document is to help organize the outputs of the study. We want to look at relationships between variables that Mercy Ships can change. X variables include: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Increasing number of physicians through training (is that really though?)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Increasing number of nurses &amp; midwives (also really?)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Increasing number of surgeries done (through training more providers/providing resources to programs to increase provider training)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Increasing number of SOAP personnel &lt;&lt; This is a big one!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Could this be 2 fold: 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increase number soap → increase number sxs → decrease mortality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Surgical site infections?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 variables include: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Relationships to look at: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add: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highlight w:val="white"/>
          <w:rtl w:val="0"/>
        </w:rPr>
        <w:t xml:space="preserve">mmunity health workers (per 1,000 people)(SH.MED.CMHW.P3)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Need: Codebook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Need Outputs Page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Other variables: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Surgical staff by specialty: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https://apps.who.int/gho/data/node.main.HWF9?lang=en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Biomedical technicians: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https://www.who.int/data/gho/data/themes/topics/topic-details/GHO/health-workforce-data-from-other-sources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Think about 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Other health workers: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https://www.who.int/data/gho/data/themes/topics/health-workforce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Think about 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Global Surgery Unit: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https://www.globalsurgeryunit.org/clinical-trials-holding-page/global-surg/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VERY INTERESTING → is there data available? Even if not, can still be useful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Data may be accessible via messaging… even if you do message, is the data globalized? Probably not.. 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Database of surgical and research persons: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https://www.globalsurgerystudents.org/mentor-database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Global initiatives for emergency and essential surgical care GIEESC, WHO: 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https://www.who.int/initiatives/who-global-initiative-for-emergency-and-essential-surgical-care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Relationships to study </w:t>
      </w:r>
    </w:p>
    <w:p w:rsidR="00000000" w:rsidDel="00000000" w:rsidP="00000000" w:rsidRDefault="00000000" w:rsidRPr="00000000" w14:paraId="00000026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7245"/>
        <w:tblGridChange w:id="0">
          <w:tblGrid>
            <w:gridCol w:w="2115"/>
            <w:gridCol w:w="72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Y outcome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Maternal mortality ratio (modeled estimate, per 100,000 live births)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Y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Mortality rate, neonatal (per 1,000 live births)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Y outcome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Mortality rate, infant (per 1,000 live births)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Y outcome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Mortality rate, under-5 (per 1,000 live births)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X variable NOT MS RELATED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Risk of catastrophic expenditure for surgical care (% of people at risk)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X variable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Specialist surgical workforce (per 100,000 population)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X variable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Nurses and midwives (per 1,000 people)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X variable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Hospital beds (per 1,000 people)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Y outcome?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X variable?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Number of surgical procedures (per 100,000 population)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X variable NOT MS RELATED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Current health expenditure per capita (current US$)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Fertility rate, total (births per woman)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GNI per capita, Atlas method (current US$)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Immunization, measles (% of children ages 12-23 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Labor force, female (% of total labor force)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X variable…. NOT MS 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Out-of-pocket expenditure (% of current health expenditure)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X variable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Physicians (per 1,000 people)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Population growth (annual 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Urban population growth (annual 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 outcome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caused by road traffic injury (per 100,000 population)</w:t>
            </w:r>
          </w:p>
        </w:tc>
      </w:tr>
    </w:tbl>
    <w:p w:rsidR="00000000" w:rsidDel="00000000" w:rsidP="00000000" w:rsidRDefault="00000000" w:rsidRPr="00000000" w14:paraId="00000050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X 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Specialist surgical workforce (per 100,000 population)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SH.MED.SAOP.P5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Maternal mortality ratio (modeled estimate, per 100,000 live births)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SH.STA.MMRT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Nurses and midwives (per 1,000 people)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SH.MED.NUMW.P3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Mortality rate, neonatal (per 1,000 live births) SH.DYN.NMRT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Hospital beds (per 1,000 people)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SH.MED.BEDS.ZS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Mortality rate, infant (per 1,000 live births) </w:t>
            </w: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SP.DYN.IMRT.IN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Physicians (per 1,000 people)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SH.MED.PHYS.ZS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Mortality rate, under-5 (per 1,000 live births)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SH.DYN.MORT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Number of surgical procedures (per 100,000 population)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SH.SGR.PROC.P5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caused by road traffic injury (per 100,000 population) </w:t>
            </w: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SH.STA.TRAF.P5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Number of surgical procedures (per 100,000 population)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SH.SGR.PROC.P5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summary(gam_3)</w:t>
      </w:r>
    </w:p>
    <w:p w:rsidR="00000000" w:rsidDel="00000000" w:rsidP="00000000" w:rsidRDefault="00000000" w:rsidRPr="00000000" w14:paraId="0000006B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Family: gaussian </w:t>
      </w:r>
    </w:p>
    <w:p w:rsidR="00000000" w:rsidDel="00000000" w:rsidP="00000000" w:rsidRDefault="00000000" w:rsidRPr="00000000" w14:paraId="0000006D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Link function: identity </w:t>
      </w:r>
    </w:p>
    <w:p w:rsidR="00000000" w:rsidDel="00000000" w:rsidP="00000000" w:rsidRDefault="00000000" w:rsidRPr="00000000" w14:paraId="0000006E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Formula:</w:t>
      </w:r>
    </w:p>
    <w:p w:rsidR="00000000" w:rsidDel="00000000" w:rsidP="00000000" w:rsidRDefault="00000000" w:rsidRPr="00000000" w14:paraId="00000070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SH.STA.TRAF.P5 ~ s(SH.MED.SAOP.P5)</w:t>
      </w:r>
    </w:p>
    <w:p w:rsidR="00000000" w:rsidDel="00000000" w:rsidP="00000000" w:rsidRDefault="00000000" w:rsidRPr="00000000" w14:paraId="00000071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Parametric coefficients:</w:t>
      </w:r>
    </w:p>
    <w:p w:rsidR="00000000" w:rsidDel="00000000" w:rsidP="00000000" w:rsidRDefault="00000000" w:rsidRPr="00000000" w14:paraId="00000073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Estimate Std. Error t value Pr(&gt;|t|)    </w:t>
      </w:r>
    </w:p>
    <w:p w:rsidR="00000000" w:rsidDel="00000000" w:rsidP="00000000" w:rsidRDefault="00000000" w:rsidRPr="00000000" w14:paraId="00000074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30.1708     0.9469   31.86   &lt;2e-16 ***</w:t>
      </w:r>
    </w:p>
    <w:p w:rsidR="00000000" w:rsidDel="00000000" w:rsidP="00000000" w:rsidRDefault="00000000" w:rsidRPr="00000000" w14:paraId="00000075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76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Signif. codes:  0 ‘***’ 0.001 ‘**’ 0.01 ‘*’ 0.05 ‘.’ 0.1 ‘ ’ 1</w:t>
      </w:r>
    </w:p>
    <w:p w:rsidR="00000000" w:rsidDel="00000000" w:rsidP="00000000" w:rsidRDefault="00000000" w:rsidRPr="00000000" w14:paraId="00000077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Approximate significance of smooth terms:</w:t>
      </w:r>
    </w:p>
    <w:p w:rsidR="00000000" w:rsidDel="00000000" w:rsidP="00000000" w:rsidRDefault="00000000" w:rsidRPr="00000000" w14:paraId="0000007B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edf Ref.df     F p-value</w:t>
      </w:r>
    </w:p>
    <w:p w:rsidR="00000000" w:rsidDel="00000000" w:rsidP="00000000" w:rsidRDefault="00000000" w:rsidRPr="00000000" w14:paraId="0000007C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s(SH.MED.SAOP.P5) 3.983  4.821 2.064   0.108</w:t>
      </w:r>
    </w:p>
    <w:p w:rsidR="00000000" w:rsidDel="00000000" w:rsidP="00000000" w:rsidRDefault="00000000" w:rsidRPr="00000000" w14:paraId="0000007D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Edf &amp; Ref.df: expected degrees of freedom and reference disease of freedome</w:t>
      </w:r>
    </w:p>
    <w:p w:rsidR="00000000" w:rsidDel="00000000" w:rsidP="00000000" w:rsidRDefault="00000000" w:rsidRPr="00000000" w14:paraId="0000007E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= estimate of df consumed by it</w:t>
      </w:r>
    </w:p>
    <w:p w:rsidR="00000000" w:rsidDel="00000000" w:rsidP="00000000" w:rsidRDefault="00000000" w:rsidRPr="00000000" w14:paraId="0000007F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 statistic: testing without smooth term and with smooth term</w:t>
      </w:r>
    </w:p>
    <w:p w:rsidR="00000000" w:rsidDel="00000000" w:rsidP="00000000" w:rsidRDefault="00000000" w:rsidRPr="00000000" w14:paraId="00000081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P-value</w:t>
      </w:r>
    </w:p>
    <w:p w:rsidR="00000000" w:rsidDel="00000000" w:rsidP="00000000" w:rsidRDefault="00000000" w:rsidRPr="00000000" w14:paraId="00000083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R-sq.(adj) =  0.306   Deviance explained = 42.6% = change between null deviance and residual deviance</w:t>
      </w:r>
    </w:p>
    <w:p w:rsidR="00000000" w:rsidDel="00000000" w:rsidP="00000000" w:rsidRDefault="00000000" w:rsidRPr="00000000" w14:paraId="00000087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-REML =  71.78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Scale est. = 21.52     n = 24</w:t>
      </w:r>
    </w:p>
    <w:p w:rsidR="00000000" w:rsidDel="00000000" w:rsidP="00000000" w:rsidRDefault="00000000" w:rsidRPr="00000000" w14:paraId="00000089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gam_3 &lt;- gam(SH.STA.TRAF.P5 ~ s(SH.MED.SAOP.P5), data = indicatorsALL[indicatorsALL$income == c("Low income"),], method = 'REML')</w:t>
      </w:r>
    </w:p>
    <w:p w:rsidR="00000000" w:rsidDel="00000000" w:rsidP="00000000" w:rsidRDefault="00000000" w:rsidRPr="00000000" w14:paraId="0000008D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ho.int/initiatives/who-global-initiative-for-emergency-and-essential-surgical-care" TargetMode="External"/><Relationship Id="rId10" Type="http://schemas.openxmlformats.org/officeDocument/2006/relationships/hyperlink" Target="https://www.globalsurgerystudents.org/mentor-database" TargetMode="External"/><Relationship Id="rId12" Type="http://schemas.openxmlformats.org/officeDocument/2006/relationships/hyperlink" Target="http://sp.dyn.imrt.in" TargetMode="External"/><Relationship Id="rId9" Type="http://schemas.openxmlformats.org/officeDocument/2006/relationships/hyperlink" Target="https://www.globalsurgeryunit.org/clinical-trials-holding-page/global-su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s.who.int/gho/data/node.main.HWF9?lang=en" TargetMode="External"/><Relationship Id="rId7" Type="http://schemas.openxmlformats.org/officeDocument/2006/relationships/hyperlink" Target="https://www.who.int/data/gho/data/themes/topics/topic-details/GHO/health-workforce-data-from-other-sources" TargetMode="External"/><Relationship Id="rId8" Type="http://schemas.openxmlformats.org/officeDocument/2006/relationships/hyperlink" Target="https://www.who.int/data/gho/data/themes/topics/health-workfor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