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method for generating a non-photographic 3D avatar based on pose guidance and biometric landmark capture using a physical calibration object.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garment recommendation engine comparing avatar data with a collaborative textile database using dimensional, aesthetic, and emotional metrics.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embeddable system delivered as an API or SDK for integration into third-party retail or platform websites.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visualization interface that allows simulation of garments on avatars without displaying user images.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personal assistant module, represented optionally by a virtual character, that guides the user through style, emotional state, event context, and fashion trends.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dynamic wardrobe planner predicting future outfit needs based on calendar analysis and lifestyle data.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haptic feedback module delivering biometric signals to the user based on emotional fit and garment performance.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color adaptation engine that adjusts clothing suggestions based on ambient light and visual context.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blockchain-based certification system for garments linked to avatar usage and resale history.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garment adaptability indexing module that scores garments by fit versatility and emotional acceptance across avatar profiles.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trial exposure module enabling brands to feature their catalog for a limited period within the platform.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brand attraction engine that identifies compatible brands based on user data and issues automated onboarding invitations.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wardrobe synchronization system that detects physical garments worn by the user using textile sensors or digital input, estimates current sizing relevance, and populates a virtual closet.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garment donation and resale engine, integrated into the virtual closet, which categorizes clothes that no longer fit and routes them to:</w:t>
        <w:br w:type="textWrapping"/>
        <w:br w:type="textWrapping"/>
        <w:t xml:space="preserve">   a. a donation cart with suggested logistics; or</w:t>
        <w:br w:type="textWrapping"/>
        <w:br w:type="textWrapping"/>
        <w:t xml:space="preserve">   b. a resale cart linked to partner platforms with optional profit-sharing (e.g., 20% to charity).</w:t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ZTul30hVu0Fqm3qQrpyYKXSMSQ==">CgMxLjA4AHIhMTFzWURWZG1uM0JxQlYtNWVreGpLaWlHMGs0SWs4aDlo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