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联邦学习 Web UI 与算法 Python 接口文档</w:t>
      </w:r>
    </w:p>
    <w:p>
      <w:pPr>
        <w:pStyle w:val="Heading2"/>
      </w:pPr>
      <w:r>
        <w:t>1. 项目概述</w:t>
      </w:r>
    </w:p>
    <w:p>
      <w:r>
        <w:t>本项目为基于 SecretFlow / Ray 的纵向联邦学习（Company / Partner 双节点 + Coordinator）。接口分为两层：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层次</w:t>
            </w:r>
          </w:p>
        </w:tc>
        <w:tc>
          <w:tcPr>
            <w:tcW w:type="dxa" w:w="0"/>
          </w:tcPr>
          <w:p>
            <w:r>
              <w:t>说明</w:t>
            </w:r>
          </w:p>
        </w:tc>
        <w:tc>
          <w:tcPr>
            <w:tcW w:type="dxa" w:w="0"/>
          </w:tcPr>
          <w:p>
            <w:r>
              <w:t>主要源码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控制台 HTTP/WebSocket</w:t>
            </w:r>
          </w:p>
        </w:tc>
        <w:tc>
          <w:tcPr>
            <w:tcW w:type="dxa" w:w="0"/>
          </w:tcPr>
          <w:p>
            <w:r>
              <w:t>节点启停、训练编排、状态与日志查询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web_ui/app.py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联邦算法 Python API</w:t>
            </w:r>
          </w:p>
        </w:tc>
        <w:tc>
          <w:tcPr>
            <w:tcW w:type="dxa" w:w="0"/>
          </w:tcPr>
          <w:p>
            <w:r>
              <w:t xml:space="preserve">纵向逻辑回归 </w:t>
            </w:r>
            <w:r>
              <w:rPr>
                <w:rFonts w:ascii="Mono" w:hAnsi="Mono"/>
              </w:rPr>
              <w:t>SSLR</w:t>
            </w:r>
            <w:r>
              <w:t xml:space="preserve">、纵向 XGBoost </w:t>
            </w:r>
            <w:r>
              <w:rPr>
                <w:rFonts w:ascii="Mono" w:hAnsi="Mono"/>
              </w:rPr>
              <w:t>SSXGBoost</w:t>
            </w:r>
            <w:r>
              <w:t xml:space="preserve">、基类 </w:t>
            </w:r>
            <w:r>
              <w:rPr>
                <w:rFonts w:ascii="Mono" w:hAnsi="Mono"/>
              </w:rPr>
              <w:t>SSML</w:t>
            </w:r>
            <w:r>
              <w:t xml:space="preserve">、推理编排 </w:t>
            </w:r>
            <w:r>
              <w:rPr>
                <w:rFonts w:ascii="Mono" w:hAnsi="Mono"/>
              </w:rPr>
              <w:t>InferEngine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company/common.py</w:t>
            </w:r>
            <w:r>
              <w:t>、</w:t>
            </w:r>
            <w:r>
              <w:rPr>
                <w:rFonts w:ascii="Mono" w:hAnsi="Mono"/>
              </w:rPr>
              <w:t>company/LR.py</w:t>
            </w:r>
            <w:r>
              <w:t>、</w:t>
            </w:r>
            <w:r>
              <w:rPr>
                <w:rFonts w:ascii="Mono" w:hAnsi="Mono"/>
              </w:rPr>
              <w:t>company/XGBoost.py</w:t>
            </w:r>
            <w:r>
              <w:t>、</w:t>
            </w:r>
            <w:r>
              <w:rPr>
                <w:rFonts w:ascii="Mono" w:hAnsi="Mono"/>
              </w:rPr>
              <w:t>company/infer.py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训练入口脚本为 </w:t>
      </w:r>
      <w:r>
        <w:rPr>
          <w:rFonts w:ascii="Mono" w:hAnsi="Mono"/>
        </w:rPr>
        <w:t>company/truerun.py</w:t>
      </w:r>
      <w:r>
        <w:t>（由 Web UI 或命令行调用），不在本文逐行展开。</w:t>
      </w:r>
    </w:p>
    <w:p>
      <w:r>
        <w:t xml:space="preserve">文档结构对齐《后量子签名-接口文档》：每项给出 </w:t>
      </w:r>
      <w:r>
        <w:rPr>
          <w:b/>
        </w:rPr>
        <w:t>功能、参数、返回值、注意事项</w:t>
      </w:r>
      <w:r>
        <w:t>。SecretFlow 类型（</w:t>
      </w:r>
      <w:r>
        <w:rPr>
          <w:rFonts w:ascii="Mono" w:hAnsi="Mono"/>
        </w:rPr>
        <w:t>SPU</w:t>
      </w:r>
      <w:r>
        <w:t>、</w:t>
      </w:r>
      <w:r>
        <w:rPr>
          <w:rFonts w:ascii="Mono" w:hAnsi="Mono"/>
        </w:rPr>
        <w:t>PYU</w:t>
      </w:r>
      <w:r>
        <w:t>、</w:t>
      </w:r>
      <w:r>
        <w:rPr>
          <w:rFonts w:ascii="Mono" w:hAnsi="Mono"/>
        </w:rPr>
        <w:t>SPUObject</w:t>
      </w:r>
      <w:r>
        <w:t>、</w:t>
      </w:r>
      <w:r>
        <w:rPr>
          <w:rFonts w:ascii="Mono" w:hAnsi="Mono"/>
        </w:rPr>
        <w:t>PYUObject</w:t>
      </w:r>
      <w:r>
        <w:t>、</w:t>
      </w:r>
      <w:r>
        <w:rPr>
          <w:rFonts w:ascii="Mono" w:hAnsi="Mono"/>
        </w:rPr>
        <w:t>FedNdarray</w:t>
      </w:r>
      <w:r>
        <w:t xml:space="preserve"> 等）以源码为准。</w:t>
      </w:r>
    </w:p>
    <w:p>
      <w:r>
        <w:rPr>
          <w:b/>
        </w:rPr>
        <w:t>基础约定（Web UI）</w:t>
      </w:r>
    </w:p>
    <w:p>
      <w:pPr>
        <w:pStyle w:val="ListBullet"/>
      </w:pPr>
      <w:r>
        <w:t xml:space="preserve">默认 </w:t>
      </w:r>
      <w:r>
        <w:rPr>
          <w:b/>
        </w:rPr>
        <w:t>Content-Type</w:t>
      </w:r>
      <w:r>
        <w:t>：</w:t>
      </w:r>
      <w:r>
        <w:rPr>
          <w:rFonts w:ascii="Mono" w:hAnsi="Mono"/>
        </w:rPr>
        <w:t>application/json</w:t>
      </w:r>
      <w:r>
        <w:t>（除 GET 无请求体）。</w:t>
      </w:r>
    </w:p>
    <w:p>
      <w:pPr>
        <w:pStyle w:val="ListBullet"/>
      </w:pPr>
      <w:r>
        <w:rPr>
          <w:b/>
        </w:rPr>
        <w:t>Base URL</w:t>
      </w:r>
      <w:r>
        <w:t xml:space="preserve">：本地多为 </w:t>
      </w:r>
      <w:r>
        <w:rPr>
          <w:rFonts w:ascii="Mono" w:hAnsi="Mono"/>
        </w:rPr>
        <w:t>http://&lt;host&gt;:5000</w:t>
      </w:r>
      <w:r>
        <w:t xml:space="preserve"> 或 </w:t>
      </w:r>
      <w:r>
        <w:rPr>
          <w:rFonts w:ascii="Mono" w:hAnsi="Mono"/>
        </w:rPr>
        <w:t>8080</w:t>
      </w:r>
      <w:r>
        <w:t xml:space="preserve">；Kubernetes 见 </w:t>
      </w:r>
      <w:r>
        <w:rPr>
          <w:rFonts w:ascii="Mono" w:hAnsi="Mono"/>
        </w:rPr>
        <w:t>helm-chart/mobile-mpc-project/values.yaml</w:t>
      </w:r>
      <w:r>
        <w:t xml:space="preserve"> 中 </w:t>
      </w:r>
      <w:r>
        <w:rPr>
          <w:rFonts w:ascii="Mono" w:hAnsi="Mono"/>
        </w:rPr>
        <w:t>webui.service.port</w:t>
      </w:r>
      <w:r>
        <w:t>。</w:t>
      </w:r>
    </w:p>
    <w:p>
      <w:pPr>
        <w:pStyle w:val="ListBullet"/>
      </w:pPr>
      <w:r>
        <w:t xml:space="preserve">需 </w:t>
      </w:r>
      <w:r>
        <w:rPr>
          <w:b/>
        </w:rPr>
        <w:t>Kubernetes API</w:t>
      </w:r>
      <w:r>
        <w:t xml:space="preserve"> 的接口仅在集群内且 </w:t>
      </w:r>
      <w:r>
        <w:rPr>
          <w:rFonts w:ascii="Mono" w:hAnsi="Mono"/>
        </w:rPr>
        <w:t>kubernetes</w:t>
      </w:r>
      <w:r>
        <w:t xml:space="preserve"> 客户端与 RBAC 可用时完整生效；否则部分能力降级为读本地日志文件。</w:t>
      </w:r>
    </w:p>
    <w:p>
      <w:pPr>
        <w:pStyle w:val="Heading2"/>
      </w:pPr>
      <w:r>
        <w:t>2. Web UI HTTP 接口</w:t>
      </w:r>
    </w:p>
    <w:p>
      <w:pPr>
        <w:pStyle w:val="Heading3"/>
      </w:pPr>
      <w:r>
        <w:t>2.1 服务说明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项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框架</w:t>
            </w:r>
          </w:p>
        </w:tc>
        <w:tc>
          <w:tcPr>
            <w:tcW w:type="dxa" w:w="0"/>
          </w:tcPr>
          <w:p>
            <w:r>
              <w:t>Flask + Flask-SocketIO（</w:t>
            </w:r>
            <w:r>
              <w:rPr>
                <w:rFonts w:ascii="Mono" w:hAnsi="Mono"/>
              </w:rPr>
              <w:t>async_mode='threading'</w:t>
            </w:r>
            <w:r>
              <w:t>）</w:t>
            </w:r>
          </w:p>
        </w:tc>
      </w:tr>
      <w:tr>
        <w:tc>
          <w:tcPr>
            <w:tcW w:type="dxa" w:w="0"/>
          </w:tcPr>
          <w:p>
            <w:r>
              <w:t>页面入口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GET /</w:t>
            </w:r>
            <w:r>
              <w:t xml:space="preserve"> → 渲染 </w:t>
            </w:r>
            <w:r>
              <w:rPr>
                <w:rFonts w:ascii="Mono" w:hAnsi="Mono"/>
              </w:rPr>
              <w:t>templates/index.html</w:t>
            </w:r>
          </w:p>
        </w:tc>
      </w:tr>
      <w:tr>
        <w:tc>
          <w:tcPr>
            <w:tcW w:type="dxa" w:w="0"/>
          </w:tcPr>
          <w:p>
            <w:r>
              <w:t>跨域</w:t>
            </w:r>
          </w:p>
        </w:tc>
        <w:tc>
          <w:tcPr>
            <w:tcW w:type="dxa" w:w="0"/>
          </w:tcPr>
          <w:p>
            <w:r>
              <w:t xml:space="preserve">SocketIO 允许来源 </w:t>
            </w:r>
            <w:r>
              <w:rPr>
                <w:rFonts w:ascii="Mono" w:hAnsi="Mono"/>
              </w:rPr>
              <w:t>*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2.2 </w:t>
      </w:r>
    </w:p>
    <w:p>
      <w:pPr>
        <w:pStyle w:val="Heading3"/>
      </w:pPr>
      <w:r>
        <w:rPr>
          <w:rFonts w:ascii="Mono" w:hAnsi="Mono"/>
        </w:rPr>
        <w:t>GET /api/status</w:t>
      </w:r>
    </w:p>
    <w:p>
      <w:r>
        <w:rPr>
          <w:b/>
        </w:rPr>
        <w:t>功能</w:t>
      </w:r>
      <w:r>
        <w:t>：查询联邦学习控制台聚合状态（Company/Partner/训练状态、步数、准确率/损失占位、系统信息、最近日志摘要）。在 K8s 环境且客户端可用时，会按 Deployment 就绪情况刷新 Company/Partner 状态字符串。</w:t>
      </w:r>
    </w:p>
    <w:p>
      <w:r>
        <w:rPr>
          <w:b/>
        </w:rPr>
        <w:t>参数</w:t>
      </w:r>
      <w:r>
        <w:t>：无（Query 无必填项）。</w:t>
      </w:r>
    </w:p>
    <w:p>
      <w:r>
        <w:rPr>
          <w:b/>
        </w:rPr>
        <w:t>返回值</w:t>
      </w:r>
      <w:r>
        <w:t>：JSON，主要字段示例含义如下。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字段</w:t>
            </w:r>
          </w:p>
        </w:tc>
        <w:tc>
          <w:tcPr>
            <w:tcW w:type="dxa" w:w="0"/>
          </w:tcPr>
          <w:p>
            <w:r>
              <w:t>类型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company_status</w:t>
            </w:r>
          </w:p>
        </w:tc>
        <w:tc>
          <w:tcPr>
            <w:tcW w:type="dxa" w:w="0"/>
          </w:tcPr>
          <w:p>
            <w:r>
              <w:t>string</w:t>
            </w:r>
          </w:p>
        </w:tc>
        <w:tc>
          <w:tcPr>
            <w:tcW w:type="dxa" w:w="0"/>
          </w:tcPr>
          <w:p>
            <w:r>
              <w:t>如：</w:t>
            </w:r>
            <w:r>
              <w:rPr>
                <w:rFonts w:ascii="Mono" w:hAnsi="Mono"/>
              </w:rPr>
              <w:t>未启动</w:t>
            </w:r>
            <w:r>
              <w:t>、</w:t>
            </w:r>
            <w:r>
              <w:rPr>
                <w:rFonts w:ascii="Mono" w:hAnsi="Mono"/>
              </w:rPr>
              <w:t>运行中</w:t>
            </w:r>
            <w:r>
              <w:t>、</w:t>
            </w:r>
            <w:r>
              <w:rPr>
                <w:rFonts w:ascii="Mono" w:hAnsi="Mono"/>
              </w:rPr>
              <w:t>启动中</w:t>
            </w:r>
            <w:r>
              <w:t>、</w:t>
            </w:r>
            <w:r>
              <w:rPr>
                <w:rFonts w:ascii="Mono" w:hAnsi="Mono"/>
              </w:rPr>
              <w:t>已停止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partner_status</w:t>
            </w:r>
          </w:p>
        </w:tc>
        <w:tc>
          <w:tcPr>
            <w:tcW w:type="dxa" w:w="0"/>
          </w:tcPr>
          <w:p>
            <w:r>
              <w:t>string</w:t>
            </w:r>
          </w:p>
        </w:tc>
        <w:tc>
          <w:tcPr>
            <w:tcW w:type="dxa" w:w="0"/>
          </w:tcPr>
          <w:p>
            <w:r>
              <w:t>同上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training_status</w:t>
            </w:r>
          </w:p>
        </w:tc>
        <w:tc>
          <w:tcPr>
            <w:tcW w:type="dxa" w:w="0"/>
          </w:tcPr>
          <w:p>
            <w:r>
              <w:t>string</w:t>
            </w:r>
          </w:p>
        </w:tc>
        <w:tc>
          <w:tcPr>
            <w:tcW w:type="dxa" w:w="0"/>
          </w:tcPr>
          <w:p>
            <w:r>
              <w:t>如：</w:t>
            </w:r>
            <w:r>
              <w:rPr>
                <w:rFonts w:ascii="Mono" w:hAnsi="Mono"/>
              </w:rPr>
              <w:t>未开始</w:t>
            </w:r>
            <w:r>
              <w:t>、</w:t>
            </w:r>
            <w:r>
              <w:rPr>
                <w:rFonts w:ascii="Mono" w:hAnsi="Mono"/>
              </w:rPr>
              <w:t>PSI中</w:t>
            </w:r>
            <w:r>
              <w:t>、</w:t>
            </w:r>
            <w:r>
              <w:rPr>
                <w:rFonts w:ascii="Mono" w:hAnsi="Mono"/>
              </w:rPr>
              <w:t>训练中</w:t>
            </w:r>
            <w:r>
              <w:t>、</w:t>
            </w:r>
            <w:r>
              <w:rPr>
                <w:rFonts w:ascii="Mono" w:hAnsi="Mono"/>
              </w:rPr>
              <w:t>已完成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current_step</w:t>
            </w:r>
          </w:p>
        </w:tc>
        <w:tc>
          <w:tcPr>
            <w:tcW w:type="dxa" w:w="0"/>
          </w:tcPr>
          <w:p>
            <w:r>
              <w:t>number</w:t>
            </w:r>
          </w:p>
        </w:tc>
        <w:tc>
          <w:tcPr>
            <w:tcW w:type="dxa" w:w="0"/>
          </w:tcPr>
          <w:p>
            <w:r>
              <w:t>当前训练步（内存/解析结果）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total_steps</w:t>
            </w:r>
          </w:p>
        </w:tc>
        <w:tc>
          <w:tcPr>
            <w:tcW w:type="dxa" w:w="0"/>
          </w:tcPr>
          <w:p>
            <w:r>
              <w:t>number</w:t>
            </w:r>
          </w:p>
        </w:tc>
        <w:tc>
          <w:tcPr>
            <w:tcW w:type="dxa" w:w="0"/>
          </w:tcPr>
          <w:p>
            <w:r>
              <w:t>总步数（占位）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accuracy</w:t>
            </w:r>
          </w:p>
        </w:tc>
        <w:tc>
          <w:tcPr>
            <w:tcW w:type="dxa" w:w="0"/>
          </w:tcPr>
          <w:p>
            <w:r>
              <w:t>number</w:t>
            </w:r>
          </w:p>
        </w:tc>
        <w:tc>
          <w:tcPr>
            <w:tcW w:type="dxa" w:w="0"/>
          </w:tcPr>
          <w:p>
            <w:r>
              <w:t>准确率（占位/缓存）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loss</w:t>
            </w:r>
          </w:p>
        </w:tc>
        <w:tc>
          <w:tcPr>
            <w:tcW w:type="dxa" w:w="0"/>
          </w:tcPr>
          <w:p>
            <w:r>
              <w:t>number</w:t>
            </w:r>
          </w:p>
        </w:tc>
        <w:tc>
          <w:tcPr>
            <w:tcW w:type="dxa" w:w="0"/>
          </w:tcPr>
          <w:p>
            <w:r>
              <w:t>损失（占位/缓存）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system_info</w:t>
            </w:r>
          </w:p>
        </w:tc>
        <w:tc>
          <w:tcPr>
            <w:tcW w:type="dxa" w:w="0"/>
          </w:tcPr>
          <w:p>
            <w:r>
              <w:t>object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cpu_percent</w:t>
            </w:r>
            <w:r>
              <w:t>、</w:t>
            </w:r>
            <w:r>
              <w:rPr>
                <w:rFonts w:ascii="Mono" w:hAnsi="Mono"/>
              </w:rPr>
              <w:t>memory_percent</w:t>
            </w:r>
            <w:r>
              <w:t>、</w:t>
            </w:r>
            <w:r>
              <w:rPr>
                <w:rFonts w:ascii="Mono" w:hAnsi="Mono"/>
              </w:rPr>
              <w:t>disk_percent</w:t>
            </w:r>
            <w:r>
              <w:t>、</w:t>
            </w:r>
            <w:r>
              <w:rPr>
                <w:rFonts w:ascii="Mono" w:hAnsi="Mono"/>
              </w:rPr>
              <w:t>timestamp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logs</w:t>
            </w:r>
          </w:p>
        </w:tc>
        <w:tc>
          <w:tcPr>
            <w:tcW w:type="dxa" w:w="0"/>
          </w:tcPr>
          <w:p>
            <w:r>
              <w:t>array</w:t>
            </w:r>
          </w:p>
        </w:tc>
        <w:tc>
          <w:tcPr>
            <w:tcW w:type="dxa" w:w="0"/>
          </w:tcPr>
          <w:p>
            <w:r>
              <w:t xml:space="preserve">最近最多 50 条 </w:t>
            </w:r>
            <w:r>
              <w:rPr>
                <w:rFonts w:ascii="Mono" w:hAnsi="Mono"/>
              </w:rPr>
              <w:t>{timestamp, level, message}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注意事项</w:t>
      </w:r>
      <w:r>
        <w:t>：K8s 查询失败时不抛错给客户端，仍返回内存中的状态。</w:t>
      </w:r>
    </w:p>
    <w:p>
      <w:pPr>
        <w:pStyle w:val="Heading3"/>
      </w:pPr>
      <w:r>
        <w:t xml:space="preserve">2.3 </w:t>
      </w:r>
      <w:r>
        <w:rPr>
          <w:rFonts w:ascii="Mono" w:hAnsi="Mono"/>
        </w:rPr>
        <w:t>GET /api/logs/&lt;node_type&gt;</w:t>
      </w:r>
    </w:p>
    <w:p>
      <w:r>
        <w:rPr>
          <w:b/>
        </w:rPr>
        <w:t>功能</w:t>
      </w:r>
      <w:r>
        <w:t>：获取指定节点日志行列表。优先通过 Kubernetes API 读取对应 Pod 日志；失败或未安装客户端时回退读本地文件。</w:t>
      </w:r>
    </w:p>
    <w:p>
      <w:r>
        <w:rPr>
          <w:b/>
        </w:rPr>
        <w:t>参数</w:t>
      </w:r>
      <w:r>
        <w:t>（路径）：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参数</w:t>
            </w:r>
          </w:p>
        </w:tc>
        <w:tc>
          <w:tcPr>
            <w:tcW w:type="dxa" w:w="0"/>
          </w:tcPr>
          <w:p>
            <w:r>
              <w:t>类型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node_type</w:t>
            </w:r>
          </w:p>
        </w:tc>
        <w:tc>
          <w:tcPr>
            <w:tcW w:type="dxa" w:w="0"/>
          </w:tcPr>
          <w:p>
            <w:r>
              <w:t>string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company</w:t>
            </w:r>
            <w:r>
              <w:t xml:space="preserve"> 或 </w:t>
            </w:r>
            <w:r>
              <w:rPr>
                <w:rFonts w:ascii="Mono" w:hAnsi="Mono"/>
              </w:rPr>
              <w:t>partner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返回值</w:t>
      </w:r>
      <w:r>
        <w:t>：JSON。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字段</w:t>
            </w:r>
          </w:p>
        </w:tc>
        <w:tc>
          <w:tcPr>
            <w:tcW w:type="dxa" w:w="0"/>
          </w:tcPr>
          <w:p>
            <w:r>
              <w:t>类型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status</w:t>
            </w:r>
          </w:p>
        </w:tc>
        <w:tc>
          <w:tcPr>
            <w:tcW w:type="dxa" w:w="0"/>
          </w:tcPr>
          <w:p>
            <w:r>
              <w:t>string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success</w:t>
            </w:r>
            <w:r>
              <w:t xml:space="preserve"> 或 </w:t>
            </w:r>
            <w:r>
              <w:rPr>
                <w:rFonts w:ascii="Mono" w:hAnsi="Mono"/>
              </w:rPr>
              <w:t>error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logs</w:t>
            </w:r>
          </w:p>
        </w:tc>
        <w:tc>
          <w:tcPr>
            <w:tcW w:type="dxa" w:w="0"/>
          </w:tcPr>
          <w:p>
            <w:r>
              <w:t>array of string</w:t>
            </w:r>
          </w:p>
        </w:tc>
        <w:tc>
          <w:tcPr>
            <w:tcW w:type="dxa" w:w="0"/>
          </w:tcPr>
          <w:p>
            <w:r>
              <w:t>成功时最多约 100 行（尾部）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message</w:t>
            </w:r>
          </w:p>
        </w:tc>
        <w:tc>
          <w:tcPr>
            <w:tcW w:type="dxa" w:w="0"/>
          </w:tcPr>
          <w:p>
            <w:r>
              <w:t>string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error</w:t>
            </w:r>
            <w:r>
              <w:t xml:space="preserve"> 时错误说明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回退文件路径</w:t>
      </w:r>
      <w:r>
        <w:t>：</w:t>
      </w:r>
    </w:p>
    <w:p>
      <w:pPr>
        <w:pStyle w:val="ListBullet"/>
      </w:pPr>
      <w:r>
        <w:rPr>
          <w:rFonts w:ascii="Mono" w:hAnsi="Mono"/>
        </w:rPr>
        <w:t>company</w:t>
      </w:r>
      <w:r>
        <w:t xml:space="preserve"> → </w:t>
      </w:r>
      <w:r>
        <w:rPr>
          <w:rFonts w:ascii="Mono" w:hAnsi="Mono"/>
        </w:rPr>
        <w:t>company/company_run.log</w:t>
      </w:r>
    </w:p>
    <w:p>
      <w:pPr>
        <w:pStyle w:val="ListBullet"/>
      </w:pPr>
      <w:r>
        <w:rPr>
          <w:rFonts w:ascii="Mono" w:hAnsi="Mono"/>
        </w:rPr>
        <w:t>partner</w:t>
      </w:r>
      <w:r>
        <w:t xml:space="preserve"> → </w:t>
      </w:r>
      <w:r>
        <w:rPr>
          <w:rFonts w:ascii="Mono" w:hAnsi="Mono"/>
        </w:rPr>
        <w:t>partner/partner_run.log</w:t>
      </w:r>
    </w:p>
    <w:p>
      <w:r>
        <w:rPr>
          <w:b/>
        </w:rPr>
        <w:t>注意事项</w:t>
      </w:r>
      <w:r>
        <w:t xml:space="preserve">：Pod 处于 </w:t>
      </w:r>
      <w:r>
        <w:rPr>
          <w:rFonts w:ascii="Mono" w:hAnsi="Mono"/>
        </w:rPr>
        <w:t>ContainerCreating</w:t>
      </w:r>
      <w:r>
        <w:t xml:space="preserve"> 等中间状态时可能返回空 </w:t>
      </w:r>
      <w:r>
        <w:rPr>
          <w:rFonts w:ascii="Mono" w:hAnsi="Mono"/>
        </w:rPr>
        <w:t>logs</w:t>
      </w:r>
      <w:r>
        <w:t xml:space="preserve"> 而 </w:t>
      </w:r>
      <w:r>
        <w:rPr>
          <w:rFonts w:ascii="Mono" w:hAnsi="Mono"/>
        </w:rPr>
        <w:t>status</w:t>
      </w:r>
      <w:r>
        <w:t xml:space="preserve"> 仍为 </w:t>
      </w:r>
      <w:r>
        <w:rPr>
          <w:rFonts w:ascii="Mono" w:hAnsi="Mono"/>
        </w:rPr>
        <w:t>success</w:t>
      </w:r>
      <w:r>
        <w:t>。</w:t>
      </w:r>
    </w:p>
    <w:p>
      <w:pPr>
        <w:pStyle w:val="Heading3"/>
      </w:pPr>
      <w:r>
        <w:t xml:space="preserve">2.4 </w:t>
      </w:r>
      <w:r>
        <w:rPr>
          <w:rFonts w:ascii="Mono" w:hAnsi="Mono"/>
        </w:rPr>
        <w:t>GET /api/training_metrics</w:t>
      </w:r>
    </w:p>
    <w:p>
      <w:r>
        <w:rPr>
          <w:b/>
        </w:rPr>
        <w:t>功能</w:t>
      </w:r>
      <w:r>
        <w:t xml:space="preserve">：从 Company 侧日志（K8s Pod 或 </w:t>
      </w:r>
      <w:r>
        <w:rPr>
          <w:rFonts w:ascii="Mono" w:hAnsi="Mono"/>
        </w:rPr>
        <w:t>company/company_run.log</w:t>
      </w:r>
      <w:r>
        <w:t>）解析训练指标：当前 epoch/step、Accuracy/F1/FOR、最终指标及推导的训练状态字符串。</w:t>
      </w:r>
    </w:p>
    <w:p>
      <w:r>
        <w:rPr>
          <w:b/>
        </w:rPr>
        <w:t>参数</w:t>
      </w:r>
      <w:r>
        <w:t>：无。</w:t>
      </w:r>
    </w:p>
    <w:p>
      <w:r>
        <w:rPr>
          <w:b/>
        </w:rPr>
        <w:t>返回值</w:t>
      </w:r>
      <w:r>
        <w:t xml:space="preserve">：JSON，主要字段包括 </w:t>
      </w:r>
      <w:r>
        <w:rPr>
          <w:rFonts w:ascii="Mono" w:hAnsi="Mono"/>
        </w:rPr>
        <w:t>current_epoch</w:t>
      </w:r>
      <w:r>
        <w:t>、</w:t>
      </w:r>
      <w:r>
        <w:rPr>
          <w:rFonts w:ascii="Mono" w:hAnsi="Mono"/>
        </w:rPr>
        <w:t>total_epochs</w:t>
      </w:r>
      <w:r>
        <w:t>、</w:t>
      </w:r>
      <w:r>
        <w:rPr>
          <w:rFonts w:ascii="Mono" w:hAnsi="Mono"/>
        </w:rPr>
        <w:t>current_step</w:t>
      </w:r>
      <w:r>
        <w:t>、</w:t>
      </w:r>
      <w:r>
        <w:rPr>
          <w:rFonts w:ascii="Mono" w:hAnsi="Mono"/>
        </w:rPr>
        <w:t>accuracy</w:t>
      </w:r>
      <w:r>
        <w:t>、</w:t>
      </w:r>
      <w:r>
        <w:rPr>
          <w:rFonts w:ascii="Mono" w:hAnsi="Mono"/>
        </w:rPr>
        <w:t>f1</w:t>
      </w:r>
      <w:r>
        <w:t>、</w:t>
      </w:r>
      <w:r>
        <w:rPr>
          <w:rFonts w:ascii="Mono" w:hAnsi="Mono"/>
        </w:rPr>
        <w:t>for</w:t>
      </w:r>
      <w:r>
        <w:t>、</w:t>
      </w:r>
      <w:r>
        <w:rPr>
          <w:rFonts w:ascii="Mono" w:hAnsi="Mono"/>
        </w:rPr>
        <w:t>final_accuracy</w:t>
      </w:r>
      <w:r>
        <w:t>、</w:t>
      </w:r>
      <w:r>
        <w:rPr>
          <w:rFonts w:ascii="Mono" w:hAnsi="Mono"/>
        </w:rPr>
        <w:t>final_f1</w:t>
      </w:r>
      <w:r>
        <w:t>、</w:t>
      </w:r>
      <w:r>
        <w:rPr>
          <w:rFonts w:ascii="Mono" w:hAnsi="Mono"/>
        </w:rPr>
        <w:t>final_for</w:t>
      </w:r>
      <w:r>
        <w:t>、</w:t>
      </w:r>
      <w:r>
        <w:rPr>
          <w:rFonts w:ascii="Mono" w:hAnsi="Mono"/>
        </w:rPr>
        <w:t>status</w:t>
      </w:r>
      <w:r>
        <w:t xml:space="preserve"> 等；解析异常时可能返回 </w:t>
      </w:r>
      <w:r>
        <w:rPr>
          <w:rFonts w:ascii="Mono" w:hAnsi="Mono"/>
        </w:rPr>
        <w:t>error</w:t>
      </w:r>
      <w:r>
        <w:t>、</w:t>
      </w:r>
      <w:r>
        <w:rPr>
          <w:rFonts w:ascii="Mono" w:hAnsi="Mono"/>
        </w:rPr>
        <w:t>status: error</w:t>
      </w:r>
      <w:r>
        <w:t>。</w:t>
      </w:r>
    </w:p>
    <w:p>
      <w:r>
        <w:rPr>
          <w:b/>
        </w:rPr>
        <w:t>注意事项</w:t>
      </w:r>
      <w:r>
        <w:t xml:space="preserve">：依赖日志格式（如 </w:t>
      </w:r>
      <w:r>
        <w:rPr>
          <w:rFonts w:ascii="Mono" w:hAnsi="Mono"/>
        </w:rPr>
        <w:t>Step n, Accuracy: …, F1: …, FOR: …</w:t>
      </w:r>
      <w:r>
        <w:t>、</w:t>
      </w:r>
      <w:r>
        <w:rPr>
          <w:rFonts w:ascii="Mono" w:hAnsi="Mono"/>
        </w:rPr>
        <w:t>最终准确率</w:t>
      </w:r>
      <w:r>
        <w:t xml:space="preserve"> 等正则）；状态与内存中的 </w:t>
      </w:r>
      <w:r>
        <w:rPr>
          <w:rFonts w:ascii="Mono" w:hAnsi="Mono"/>
        </w:rPr>
        <w:t>state.training_status</w:t>
      </w:r>
      <w:r>
        <w:t xml:space="preserve"> 会联动更新。</w:t>
      </w:r>
    </w:p>
    <w:p>
      <w:pPr>
        <w:pStyle w:val="Heading3"/>
      </w:pPr>
      <w:r>
        <w:t xml:space="preserve">2.5 </w:t>
      </w:r>
      <w:r>
        <w:rPr>
          <w:rFonts w:ascii="Mono" w:hAnsi="Mono"/>
        </w:rPr>
        <w:t>GET /api/config</w:t>
      </w:r>
      <w:r>
        <w:t xml:space="preserve"> / </w:t>
      </w:r>
      <w:r>
        <w:rPr>
          <w:rFonts w:ascii="Mono" w:hAnsi="Mono"/>
        </w:rPr>
        <w:t>POST /api/config</w:t>
      </w:r>
    </w:p>
    <w:p>
      <w:r>
        <w:rPr>
          <w:b/>
        </w:rPr>
        <w:t>功能</w:t>
      </w:r>
      <w:r>
        <w:t xml:space="preserve">：读取或更新 Web UI 使用的 YAML 配置（内存 </w:t>
      </w:r>
      <w:r>
        <w:rPr>
          <w:rFonts w:ascii="Mono" w:hAnsi="Mono"/>
        </w:rPr>
        <w:t>state.config</w:t>
      </w:r>
      <w:r>
        <w:t xml:space="preserve"> 与 </w:t>
      </w:r>
      <w:r>
        <w:rPr>
          <w:rFonts w:ascii="Mono" w:hAnsi="Mono"/>
        </w:rPr>
        <w:t>web_ui/config.yaml</w:t>
      </w:r>
      <w:r>
        <w:t xml:space="preserve"> 持久化）。</w:t>
      </w:r>
    </w:p>
    <w:p>
      <w:r>
        <w:rPr>
          <w:b/>
        </w:rPr>
        <w:t>GET 参数</w:t>
      </w:r>
      <w:r>
        <w:t>：无。</w:t>
      </w:r>
    </w:p>
    <w:p>
      <w:r>
        <w:rPr>
          <w:b/>
        </w:rPr>
        <w:t>GET 返回值</w:t>
      </w:r>
      <w:r>
        <w:t xml:space="preserve">：完整配置对象（结构见 </w:t>
      </w:r>
      <w:r>
        <w:rPr>
          <w:rFonts w:ascii="Mono" w:hAnsi="Mono"/>
        </w:rPr>
        <w:t>SystemState.load_config</w:t>
      </w:r>
      <w:r>
        <w:t xml:space="preserve"> 默认项：</w:t>
      </w:r>
      <w:r>
        <w:rPr>
          <w:rFonts w:ascii="Mono" w:hAnsi="Mono"/>
        </w:rPr>
        <w:t>company</w:t>
      </w:r>
      <w:r>
        <w:t>、</w:t>
      </w:r>
      <w:r>
        <w:rPr>
          <w:rFonts w:ascii="Mono" w:hAnsi="Mono"/>
        </w:rPr>
        <w:t>partner</w:t>
      </w:r>
      <w:r>
        <w:t>、</w:t>
      </w:r>
      <w:r>
        <w:rPr>
          <w:rFonts w:ascii="Mono" w:hAnsi="Mono"/>
        </w:rPr>
        <w:t>coordinator</w:t>
      </w:r>
      <w:r>
        <w:t>、</w:t>
      </w:r>
      <w:r>
        <w:rPr>
          <w:rFonts w:ascii="Mono" w:hAnsi="Mono"/>
        </w:rPr>
        <w:t>training</w:t>
      </w:r>
      <w:r>
        <w:t xml:space="preserve"> 等）。</w:t>
      </w:r>
    </w:p>
    <w:p>
      <w:r>
        <w:rPr>
          <w:b/>
        </w:rPr>
        <w:t>POST 参数</w:t>
      </w:r>
      <w:r>
        <w:t xml:space="preserve">：JSON 对象，与现有配置 </w:t>
      </w:r>
      <w:r>
        <w:rPr>
          <w:b/>
        </w:rPr>
        <w:t>深度合并</w:t>
      </w:r>
      <w:r>
        <w:t>（</w:t>
      </w:r>
      <w:r>
        <w:rPr>
          <w:rFonts w:ascii="Mono" w:hAnsi="Mono"/>
        </w:rPr>
        <w:t>state.config.update(new_config)</w:t>
      </w:r>
      <w:r>
        <w:t>），未传字段保持原值。</w:t>
      </w:r>
    </w:p>
    <w:p>
      <w:r>
        <w:rPr>
          <w:b/>
        </w:rPr>
        <w:t>POST 返回值</w:t>
      </w:r>
      <w:r>
        <w:t>：</w:t>
      </w:r>
      <w:r>
        <w:rPr>
          <w:rFonts w:ascii="Mono" w:hAnsi="Mono"/>
        </w:rPr>
        <w:t>{"status": "success"}</w:t>
      </w:r>
      <w:r>
        <w:t>。</w:t>
      </w:r>
    </w:p>
    <w:p>
      <w:r>
        <w:rPr>
          <w:b/>
        </w:rPr>
        <w:t>注意事项</w:t>
      </w:r>
      <w:r>
        <w:t xml:space="preserve">：POST 会覆盖磁盘上的 </w:t>
      </w:r>
      <w:r>
        <w:rPr>
          <w:rFonts w:ascii="Mono" w:hAnsi="Mono"/>
        </w:rPr>
        <w:t>config.yaml</w:t>
      </w:r>
      <w:r>
        <w:t xml:space="preserve">；训练相关默认值如 </w:t>
      </w:r>
      <w:r>
        <w:rPr>
          <w:rFonts w:ascii="Mono" w:hAnsi="Mono"/>
        </w:rPr>
        <w:t>training.model</w:t>
      </w:r>
      <w:r>
        <w:t>（</w:t>
      </w:r>
      <w:r>
        <w:rPr>
          <w:rFonts w:ascii="Mono" w:hAnsi="Mono"/>
        </w:rPr>
        <w:t>SSLR</w:t>
      </w:r>
      <w:r>
        <w:t xml:space="preserve"> / </w:t>
      </w:r>
      <w:r>
        <w:rPr>
          <w:rFonts w:ascii="Mono" w:hAnsi="Mono"/>
        </w:rPr>
        <w:t>SSXGBoost</w:t>
      </w:r>
      <w:r>
        <w:t>）、</w:t>
      </w:r>
      <w:r>
        <w:rPr>
          <w:rFonts w:ascii="Mono" w:hAnsi="Mono"/>
        </w:rPr>
        <w:t>default_epochs</w:t>
      </w:r>
      <w:r>
        <w:t xml:space="preserve"> 等由此维护。</w:t>
      </w:r>
    </w:p>
    <w:p>
      <w:pPr>
        <w:pStyle w:val="Heading3"/>
      </w:pPr>
      <w:r>
        <w:t xml:space="preserve">2.6 </w:t>
      </w:r>
      <w:r>
        <w:rPr>
          <w:rFonts w:ascii="Mono" w:hAnsi="Mono"/>
        </w:rPr>
        <w:t>POST /api/start_company</w:t>
      </w:r>
    </w:p>
    <w:p>
      <w:r>
        <w:rPr>
          <w:b/>
        </w:rPr>
        <w:t>功能</w:t>
      </w:r>
      <w:r>
        <w:t xml:space="preserve">：将标签 </w:t>
      </w:r>
      <w:r>
        <w:rPr>
          <w:rFonts w:ascii="Mono" w:hAnsi="Mono"/>
        </w:rPr>
        <w:t>app.kubernetes.io/component=company</w:t>
      </w:r>
      <w:r>
        <w:t xml:space="preserve"> 的 Deployment 副本数设为 1，启动 Company 节点。</w:t>
      </w:r>
    </w:p>
    <w:p>
      <w:r>
        <w:rPr>
          <w:b/>
        </w:rPr>
        <w:t>参数</w:t>
      </w:r>
      <w:r>
        <w:t>：无请求体（可不传 JSON）。</w:t>
      </w:r>
    </w:p>
    <w:p>
      <w:r>
        <w:rPr>
          <w:b/>
        </w:rPr>
        <w:t>返回值</w:t>
      </w:r>
      <w:r>
        <w:t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情况</w:t>
            </w:r>
          </w:p>
        </w:tc>
        <w:tc>
          <w:tcPr>
            <w:tcW w:type="dxa" w:w="0"/>
          </w:tcPr>
          <w:p>
            <w:r>
              <w:t>body 示例</w:t>
            </w:r>
          </w:p>
        </w:tc>
      </w:tr>
      <w:tr>
        <w:tc>
          <w:tcPr>
            <w:tcW w:type="dxa" w:w="0"/>
          </w:tcPr>
          <w:p>
            <w:r>
              <w:t>成功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{"status":"success","message":"Company节点启动中"}</w:t>
            </w:r>
            <w:r>
              <w:t xml:space="preserve"> 或已在运行时的提示</w:t>
            </w:r>
          </w:p>
        </w:tc>
      </w:tr>
      <w:tr>
        <w:tc>
          <w:tcPr>
            <w:tcW w:type="dxa" w:w="0"/>
          </w:tcPr>
          <w:p>
            <w:r>
              <w:t>失败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{"status":"error","message":"..."}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注意事项</w:t>
      </w:r>
      <w:r>
        <w:t xml:space="preserve">：需要 </w:t>
      </w:r>
      <w:r>
        <w:rPr>
          <w:rFonts w:ascii="Mono" w:hAnsi="Mono"/>
        </w:rPr>
        <w:t>K8S_AVAILABLE</w:t>
      </w:r>
      <w:r>
        <w:t xml:space="preserve">；命名空间来自环境变量 </w:t>
      </w:r>
      <w:r>
        <w:rPr>
          <w:rFonts w:ascii="Mono" w:hAnsi="Mono"/>
        </w:rPr>
        <w:t>NAMESPACE</w:t>
      </w:r>
      <w:r>
        <w:t xml:space="preserve"> 或 </w:t>
      </w:r>
      <w:r>
        <w:rPr>
          <w:rFonts w:ascii="Mono" w:hAnsi="Mono"/>
        </w:rPr>
        <w:t>POD_NAMESPACE</w:t>
      </w:r>
      <w:r>
        <w:t xml:space="preserve">，默认 </w:t>
      </w:r>
      <w:r>
        <w:rPr>
          <w:rFonts w:ascii="Mono" w:hAnsi="Mono"/>
        </w:rPr>
        <w:t>mpc-test</w:t>
      </w:r>
      <w:r>
        <w:t>。</w:t>
      </w:r>
    </w:p>
    <w:p>
      <w:pPr>
        <w:pStyle w:val="Heading3"/>
      </w:pPr>
      <w:r>
        <w:t xml:space="preserve">2.7 </w:t>
      </w:r>
      <w:r>
        <w:rPr>
          <w:rFonts w:ascii="Mono" w:hAnsi="Mono"/>
        </w:rPr>
        <w:t>POST /api/start_partner</w:t>
      </w:r>
    </w:p>
    <w:p>
      <w:r>
        <w:rPr>
          <w:b/>
        </w:rPr>
        <w:t>功能</w:t>
      </w:r>
      <w:r>
        <w:t xml:space="preserve">：将标签 </w:t>
      </w:r>
      <w:r>
        <w:rPr>
          <w:rFonts w:ascii="Mono" w:hAnsi="Mono"/>
        </w:rPr>
        <w:t>app.kubernetes.io/component=partner</w:t>
      </w:r>
      <w:r>
        <w:t xml:space="preserve"> 的 Deployment 副本数设为 1，启动 Partner 节点。</w:t>
      </w:r>
    </w:p>
    <w:p>
      <w:r>
        <w:rPr>
          <w:b/>
        </w:rPr>
        <w:t>参数</w:t>
      </w:r>
      <w:r>
        <w:t>：无请求体。</w:t>
      </w:r>
    </w:p>
    <w:p>
      <w:r>
        <w:rPr>
          <w:b/>
        </w:rPr>
        <w:t>返回值</w:t>
      </w:r>
      <w:r>
        <w:t>：同 2.6，消息文案为 Partner。</w:t>
      </w:r>
    </w:p>
    <w:p>
      <w:r>
        <w:rPr>
          <w:b/>
        </w:rPr>
        <w:t>注意事项</w:t>
      </w:r>
      <w:r>
        <w:t xml:space="preserve">：同 2.6，标签为 </w:t>
      </w:r>
      <w:r>
        <w:rPr>
          <w:rFonts w:ascii="Mono" w:hAnsi="Mono"/>
        </w:rPr>
        <w:t>partner</w:t>
      </w:r>
      <w:r>
        <w:t>。</w:t>
      </w:r>
    </w:p>
    <w:p>
      <w:pPr>
        <w:pStyle w:val="Heading3"/>
      </w:pPr>
      <w:r>
        <w:t xml:space="preserve">2.8 </w:t>
      </w:r>
      <w:r>
        <w:rPr>
          <w:rFonts w:ascii="Mono" w:hAnsi="Mono"/>
        </w:rPr>
        <w:t>POST /api/stop_company</w:t>
      </w:r>
    </w:p>
    <w:p>
      <w:r>
        <w:rPr>
          <w:b/>
        </w:rPr>
        <w:t>功能</w:t>
      </w:r>
      <w:r>
        <w:t>：将 Company Deployment 副本数设为 0。</w:t>
      </w:r>
    </w:p>
    <w:p>
      <w:r>
        <w:rPr>
          <w:b/>
        </w:rPr>
        <w:t>参数</w:t>
      </w:r>
      <w:r>
        <w:t>：无请求体。</w:t>
      </w:r>
    </w:p>
    <w:p>
      <w:r>
        <w:rPr>
          <w:b/>
        </w:rPr>
        <w:t>返回值</w:t>
      </w:r>
      <w:r>
        <w:t>：</w:t>
      </w:r>
      <w:r>
        <w:rPr>
          <w:rFonts w:ascii="Mono" w:hAnsi="Mono"/>
        </w:rPr>
        <w:t>status</w:t>
      </w:r>
      <w:r>
        <w:t xml:space="preserve"> + </w:t>
      </w:r>
      <w:r>
        <w:rPr>
          <w:rFonts w:ascii="Mono" w:hAnsi="Mono"/>
        </w:rPr>
        <w:t>message</w:t>
      </w:r>
      <w:r>
        <w:t xml:space="preserve">；成功时可能通过 SocketIO 推送 </w:t>
      </w:r>
      <w:r>
        <w:rPr>
          <w:rFonts w:ascii="Mono" w:hAnsi="Mono"/>
        </w:rPr>
        <w:t>status_update</w:t>
      </w:r>
      <w:r>
        <w:t>。</w:t>
      </w:r>
    </w:p>
    <w:p>
      <w:r>
        <w:rPr>
          <w:b/>
        </w:rPr>
        <w:t>注意事项</w:t>
      </w:r>
      <w:r>
        <w:t xml:space="preserve">：停止后 Web UI 内存状态会更新为 </w:t>
      </w:r>
      <w:r>
        <w:rPr>
          <w:rFonts w:ascii="Mono" w:hAnsi="Mono"/>
        </w:rPr>
        <w:t>已停止</w:t>
      </w:r>
      <w:r>
        <w:t>。</w:t>
      </w:r>
    </w:p>
    <w:p>
      <w:pPr>
        <w:pStyle w:val="Heading3"/>
      </w:pPr>
      <w:r>
        <w:t xml:space="preserve">2.9 </w:t>
      </w:r>
      <w:r>
        <w:rPr>
          <w:rFonts w:ascii="Mono" w:hAnsi="Mono"/>
        </w:rPr>
        <w:t>POST /api/stop_partner</w:t>
      </w:r>
    </w:p>
    <w:p>
      <w:r>
        <w:rPr>
          <w:b/>
        </w:rPr>
        <w:t>功能</w:t>
      </w:r>
      <w:r>
        <w:t>：将 Partner Deployment 副本数设为 0。</w:t>
      </w:r>
    </w:p>
    <w:p>
      <w:r>
        <w:rPr>
          <w:b/>
        </w:rPr>
        <w:t>参数</w:t>
      </w:r>
      <w:r>
        <w:t>、</w:t>
      </w:r>
      <w:r>
        <w:rPr>
          <w:b/>
        </w:rPr>
        <w:t>返回值</w:t>
      </w:r>
      <w:r>
        <w:t>、</w:t>
      </w:r>
      <w:r>
        <w:rPr>
          <w:b/>
        </w:rPr>
        <w:t>注意事项</w:t>
      </w:r>
      <w:r>
        <w:t>：同 2.8，对象为 Partner。</w:t>
      </w:r>
    </w:p>
    <w:p>
      <w:pPr>
        <w:pStyle w:val="Heading3"/>
      </w:pPr>
      <w:r>
        <w:t xml:space="preserve">2.10 </w:t>
      </w:r>
      <w:r>
        <w:rPr>
          <w:rFonts w:ascii="Mono" w:hAnsi="Mono"/>
        </w:rPr>
        <w:t>POST /api/start_training</w:t>
      </w:r>
    </w:p>
    <w:p>
      <w:r>
        <w:rPr>
          <w:b/>
        </w:rPr>
        <w:t>功能</w:t>
      </w:r>
      <w:r>
        <w:t xml:space="preserve">：在 Company Deployment 已运行（副本数非 0）的前提下，改写容器 </w:t>
      </w:r>
      <w:r>
        <w:rPr>
          <w:rFonts w:ascii="Mono" w:hAnsi="Mono"/>
        </w:rPr>
        <w:t>args</w:t>
      </w:r>
      <w:r>
        <w:t xml:space="preserve"> 注入 </w:t>
      </w:r>
      <w:r>
        <w:rPr>
          <w:rFonts w:ascii="Mono" w:hAnsi="Mono"/>
        </w:rPr>
        <w:t>python company/truerun.py ...</w:t>
      </w:r>
      <w:r>
        <w:t xml:space="preserve"> 训练命令，并通过缩容至 0 再扩容至 1 触发 Pod 重启以执行训练。</w:t>
      </w:r>
    </w:p>
    <w:p>
      <w:r>
        <w:rPr>
          <w:b/>
        </w:rPr>
        <w:t>参数</w:t>
      </w:r>
      <w:r>
        <w:t xml:space="preserve">：JSON，均可选；缺省取自 </w:t>
      </w:r>
      <w:r>
        <w:rPr>
          <w:rFonts w:ascii="Mono" w:hAnsi="Mono"/>
        </w:rPr>
        <w:t>state.config['training']</w:t>
      </w:r>
      <w:r>
        <w:t>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字段</w:t>
            </w:r>
          </w:p>
        </w:tc>
        <w:tc>
          <w:tcPr>
            <w:tcW w:type="dxa" w:w="0"/>
          </w:tcPr>
          <w:p>
            <w:r>
              <w:t>类型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model</w:t>
            </w:r>
          </w:p>
        </w:tc>
        <w:tc>
          <w:tcPr>
            <w:tcW w:type="dxa" w:w="0"/>
          </w:tcPr>
          <w:p>
            <w:r>
              <w:t>string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SSLR</w:t>
            </w:r>
            <w:r>
              <w:t xml:space="preserve"> 或 </w:t>
            </w:r>
            <w:r>
              <w:rPr>
                <w:rFonts w:ascii="Mono" w:hAnsi="Mono"/>
              </w:rPr>
              <w:t>SSXGBoost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n_epochs</w:t>
            </w:r>
          </w:p>
        </w:tc>
        <w:tc>
          <w:tcPr>
            <w:tcW w:type="dxa" w:w="0"/>
          </w:tcPr>
          <w:p>
            <w:r>
              <w:t>number</w:t>
            </w:r>
          </w:p>
        </w:tc>
        <w:tc>
          <w:tcPr>
            <w:tcW w:type="dxa" w:w="0"/>
          </w:tcPr>
          <w:p>
            <w:r>
              <w:t>SSLR 训练轮数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batch_size</w:t>
            </w:r>
          </w:p>
        </w:tc>
        <w:tc>
          <w:tcPr>
            <w:tcW w:type="dxa" w:w="0"/>
          </w:tcPr>
          <w:p>
            <w:r>
              <w:t>number</w:t>
            </w:r>
          </w:p>
        </w:tc>
        <w:tc>
          <w:tcPr>
            <w:tcW w:type="dxa" w:w="0"/>
          </w:tcPr>
          <w:p>
            <w:r>
              <w:t>批大小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lr</w:t>
            </w:r>
          </w:p>
        </w:tc>
        <w:tc>
          <w:tcPr>
            <w:tcW w:type="dxa" w:w="0"/>
          </w:tcPr>
          <w:p>
            <w:r>
              <w:t>number</w:t>
            </w:r>
          </w:p>
        </w:tc>
        <w:tc>
          <w:tcPr>
            <w:tcW w:type="dxa" w:w="0"/>
          </w:tcPr>
          <w:p>
            <w:r>
              <w:t>学习率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val_steps</w:t>
            </w:r>
          </w:p>
        </w:tc>
        <w:tc>
          <w:tcPr>
            <w:tcW w:type="dxa" w:w="0"/>
          </w:tcPr>
          <w:p>
            <w:r>
              <w:t>number</w:t>
            </w:r>
          </w:p>
        </w:tc>
        <w:tc>
          <w:tcPr>
            <w:tcW w:type="dxa" w:w="0"/>
          </w:tcPr>
          <w:p>
            <w:r>
              <w:t>验证步频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n_estimators</w:t>
            </w:r>
          </w:p>
        </w:tc>
        <w:tc>
          <w:tcPr>
            <w:tcW w:type="dxa" w:w="0"/>
          </w:tcPr>
          <w:p>
            <w:r>
              <w:t>number</w:t>
            </w:r>
          </w:p>
        </w:tc>
        <w:tc>
          <w:tcPr>
            <w:tcW w:type="dxa" w:w="0"/>
          </w:tcPr>
          <w:p>
            <w:r>
              <w:t>SSXGBoost 树棵数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max_depth</w:t>
            </w:r>
          </w:p>
        </w:tc>
        <w:tc>
          <w:tcPr>
            <w:tcW w:type="dxa" w:w="0"/>
          </w:tcPr>
          <w:p>
            <w:r>
              <w:t>number</w:t>
            </w:r>
          </w:p>
        </w:tc>
        <w:tc>
          <w:tcPr>
            <w:tcW w:type="dxa" w:w="0"/>
          </w:tcPr>
          <w:p>
            <w:r>
              <w:t>树深度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K_quantiles</w:t>
            </w:r>
            <w:r>
              <w:t xml:space="preserve"> / </w:t>
            </w:r>
            <w:r>
              <w:rPr>
                <w:rFonts w:ascii="Mono" w:hAnsi="Mono"/>
              </w:rPr>
              <w:t>k_quantiles</w:t>
            </w:r>
          </w:p>
        </w:tc>
        <w:tc>
          <w:tcPr>
            <w:tcW w:type="dxa" w:w="0"/>
          </w:tcPr>
          <w:p>
            <w:r>
              <w:t>number</w:t>
            </w:r>
          </w:p>
        </w:tc>
        <w:tc>
          <w:tcPr>
            <w:tcW w:type="dxa" w:w="0"/>
          </w:tcPr>
          <w:p>
            <w:r>
              <w:t>分位数个数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reg_coef</w:t>
            </w:r>
          </w:p>
        </w:tc>
        <w:tc>
          <w:tcPr>
            <w:tcW w:type="dxa" w:w="0"/>
          </w:tcPr>
          <w:p>
            <w:r>
              <w:t>number</w:t>
            </w:r>
          </w:p>
        </w:tc>
        <w:tc>
          <w:tcPr>
            <w:tcW w:type="dxa" w:w="0"/>
          </w:tcPr>
          <w:p>
            <w:r>
              <w:t>正则系数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返回值</w:t>
      </w:r>
      <w:r>
        <w:t>：</w:t>
      </w:r>
    </w:p>
    <w:p>
      <w:pPr>
        <w:pStyle w:val="ListBullet"/>
      </w:pPr>
      <w:r>
        <w:t>成功：</w:t>
      </w:r>
      <w:r>
        <w:rPr>
          <w:rFonts w:ascii="Mono" w:hAnsi="Mono"/>
        </w:rPr>
        <w:t>{"status":"success","message":"已启动 &lt;model&gt; 训练","training_status":"PSI中"}</w:t>
      </w:r>
      <w:r>
        <w:t>（初始状态）</w:t>
      </w:r>
    </w:p>
    <w:p>
      <w:pPr>
        <w:pStyle w:val="ListBullet"/>
      </w:pPr>
      <w:r>
        <w:t xml:space="preserve">失败：如未找到 Deployment、副本为 0、K8s 异常等 → </w:t>
      </w:r>
      <w:r>
        <w:rPr>
          <w:rFonts w:ascii="Mono" w:hAnsi="Mono"/>
        </w:rPr>
        <w:t>{"status":"error","message":"..."}</w:t>
      </w:r>
    </w:p>
    <w:p>
      <w:r>
        <w:rPr>
          <w:b/>
        </w:rPr>
        <w:t>注意事项</w:t>
      </w:r>
      <w:r>
        <w:t>：</w:t>
      </w:r>
    </w:p>
    <w:p>
      <w:pPr>
        <w:pStyle w:val="ListBullet"/>
      </w:pPr>
      <w:r>
        <w:t xml:space="preserve">训练脚本路径、数据集路径在服务端写死为容器内 </w:t>
      </w:r>
      <w:r>
        <w:rPr>
          <w:rFonts w:ascii="Mono" w:hAnsi="Mono"/>
        </w:rPr>
        <w:t>/app/company/...</w:t>
      </w:r>
      <w:r>
        <w:t>、</w:t>
      </w:r>
      <w:r>
        <w:rPr>
          <w:rFonts w:ascii="Mono" w:hAnsi="Mono"/>
        </w:rPr>
        <w:t>/app/partner/...</w:t>
      </w:r>
      <w:r>
        <w:t>。</w:t>
      </w:r>
    </w:p>
    <w:p>
      <w:pPr>
        <w:pStyle w:val="ListBullet"/>
      </w:pPr>
      <w:r>
        <w:t xml:space="preserve">训练完成后逻辑可能尝试将 Deployment </w:t>
      </w:r>
      <w:r>
        <w:rPr>
          <w:rFonts w:ascii="Mono" w:hAnsi="Mono"/>
        </w:rPr>
        <w:t>args</w:t>
      </w:r>
      <w:r>
        <w:t xml:space="preserve"> 恢复为“仅启动 Ray、不自动训练”的脚本，以便再次发起训练（见源码中 </w:t>
      </w:r>
      <w:r>
        <w:rPr>
          <w:rFonts w:ascii="Mono" w:hAnsi="Mono"/>
        </w:rPr>
        <w:t>_deployment_cleaned_after_training</w:t>
      </w:r>
      <w:r>
        <w:t xml:space="preserve"> 相关逻辑）。</w:t>
      </w:r>
    </w:p>
    <w:p>
      <w:pPr>
        <w:pStyle w:val="Heading2"/>
      </w:pPr>
      <w:r>
        <w:t>3. WebSocket（Socket.IO）事件</w:t>
      </w:r>
    </w:p>
    <w:p>
      <w:pPr>
        <w:pStyle w:val="Heading3"/>
      </w:pPr>
      <w:r>
        <w:t>3.1 客户端连接</w:t>
      </w:r>
    </w:p>
    <w:p>
      <w:r>
        <w:rPr>
          <w:b/>
        </w:rPr>
        <w:t>事件</w:t>
      </w:r>
      <w:r>
        <w:t>：</w:t>
      </w:r>
      <w:r>
        <w:rPr>
          <w:rFonts w:ascii="Mono" w:hAnsi="Mono"/>
        </w:rPr>
        <w:t>connect</w:t>
      </w:r>
      <w:r>
        <w:t>（默认命名空间）</w:t>
      </w:r>
    </w:p>
    <w:p>
      <w:r>
        <w:rPr>
          <w:b/>
        </w:rPr>
        <w:t>服务端行为</w:t>
      </w:r>
      <w:r>
        <w:t xml:space="preserve">：向该连接 </w:t>
      </w:r>
      <w:r>
        <w:rPr>
          <w:rFonts w:ascii="Mono" w:hAnsi="Mono"/>
        </w:rPr>
        <w:t>emit('status_update', { company_status, partner_status, training_status, current_step, total_steps, accuracy, loss })</w:t>
      </w:r>
      <w:r>
        <w:t>。</w:t>
      </w:r>
    </w:p>
    <w:p>
      <w:pPr>
        <w:pStyle w:val="Heading3"/>
      </w:pPr>
      <w:r>
        <w:t>3.2 服务端推送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事件名</w:t>
            </w:r>
          </w:p>
        </w:tc>
        <w:tc>
          <w:tcPr>
            <w:tcW w:type="dxa" w:w="0"/>
          </w:tcPr>
          <w:p>
            <w:r>
              <w:t>payload 含义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log_update</w:t>
            </w:r>
          </w:p>
        </w:tc>
        <w:tc>
          <w:tcPr>
            <w:tcW w:type="dxa" w:w="0"/>
          </w:tcPr>
          <w:p>
            <w:r>
              <w:t xml:space="preserve">单条日志 </w:t>
            </w:r>
            <w:r>
              <w:rPr>
                <w:rFonts w:ascii="Mono" w:hAnsi="Mono"/>
              </w:rPr>
              <w:t>{timestamp, level, message}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status_update</w:t>
            </w:r>
          </w:p>
        </w:tc>
        <w:tc>
          <w:tcPr>
            <w:tcW w:type="dxa" w:w="0"/>
          </w:tcPr>
          <w:p>
            <w:r>
              <w:t xml:space="preserve">状态快照（字段同上或仅子集，如仅 </w:t>
            </w:r>
            <w:r>
              <w:rPr>
                <w:rFonts w:ascii="Mono" w:hAnsi="Mono"/>
              </w:rPr>
              <w:t>company_status</w:t>
            </w:r>
            <w:r>
              <w:t>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注意事项</w:t>
      </w:r>
      <w:r>
        <w:t>：与 HTTP 使用同一 Flask 应用；浏览器需加载 Socket.IO 客户端并与 HTTP 同源或正确配置跨域。</w:t>
      </w:r>
    </w:p>
    <w:p>
      <w:pPr>
        <w:pStyle w:val="Heading2"/>
      </w:pPr>
      <w:r>
        <w:t>4. 公共基类与工具（</w:t>
      </w:r>
      <w:r>
        <w:rPr>
          <w:rFonts w:ascii="Mono" w:hAnsi="Mono"/>
        </w:rPr>
        <w:t>company/common.py</w:t>
      </w:r>
      <w:r>
        <w:t>）</w:t>
      </w:r>
    </w:p>
    <w:p>
      <w:pPr>
        <w:pStyle w:val="Heading3"/>
      </w:pPr>
      <w:r>
        <w:t xml:space="preserve">4.1 </w:t>
      </w:r>
      <w:r>
        <w:rPr>
          <w:rFonts w:ascii="Mono" w:hAnsi="Mono"/>
        </w:rPr>
        <w:t>class SSML</w:t>
      </w:r>
    </w:p>
    <w:p>
      <w:r>
        <w:rPr>
          <w:b/>
        </w:rPr>
        <w:t>功能</w:t>
      </w:r>
      <w:r>
        <w:t>：秘密共享机器学习模型基类；</w:t>
      </w:r>
      <w:r>
        <w:rPr>
          <w:rFonts w:ascii="Mono" w:hAnsi="Mono"/>
        </w:rPr>
        <w:t>SSLR</w:t>
      </w:r>
      <w:r>
        <w:t xml:space="preserve"> 与 </w:t>
      </w:r>
      <w:r>
        <w:rPr>
          <w:rFonts w:ascii="Mono" w:hAnsi="Mono"/>
        </w:rPr>
        <w:t>SSXGBoost</w:t>
      </w:r>
      <w:r>
        <w:t xml:space="preserve"> 均继承自 </w:t>
      </w:r>
      <w:r>
        <w:rPr>
          <w:rFonts w:ascii="Mono" w:hAnsi="Mono"/>
        </w:rPr>
        <w:t>SSML</w:t>
      </w:r>
      <w:r>
        <w:t>。</w:t>
      </w:r>
    </w:p>
    <w:p>
      <w:r>
        <w:rPr>
          <w:rFonts w:ascii="Mono" w:hAnsi="Mono"/>
          <w:b/>
        </w:rPr>
        <w:t>__init__(devices)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参数</w:t>
            </w:r>
          </w:p>
        </w:tc>
        <w:tc>
          <w:tcPr>
            <w:tcW w:type="dxa" w:w="0"/>
          </w:tcPr>
          <w:p>
            <w:r>
              <w:t>类型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devices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dict</w:t>
            </w:r>
          </w:p>
        </w:tc>
        <w:tc>
          <w:tcPr>
            <w:tcW w:type="dxa" w:w="0"/>
          </w:tcPr>
          <w:p>
            <w:r>
              <w:t xml:space="preserve">须含 </w:t>
            </w:r>
            <w:r>
              <w:rPr>
                <w:rFonts w:ascii="Mono" w:hAnsi="Mono"/>
              </w:rPr>
              <w:t>company</w:t>
            </w:r>
            <w:r>
              <w:t>、</w:t>
            </w:r>
            <w:r>
              <w:rPr>
                <w:rFonts w:ascii="Mono" w:hAnsi="Mono"/>
              </w:rPr>
              <w:t>partner</w:t>
            </w:r>
            <w:r>
              <w:t>（</w:t>
            </w:r>
            <w:r>
              <w:rPr>
                <w:rFonts w:ascii="Mono" w:hAnsi="Mono"/>
              </w:rPr>
              <w:t>PYU</w:t>
            </w:r>
            <w:r>
              <w:t xml:space="preserve">）；可选 </w:t>
            </w:r>
            <w:r>
              <w:rPr>
                <w:rFonts w:ascii="Mono" w:hAnsi="Mono"/>
              </w:rPr>
              <w:t>spu</w:t>
            </w:r>
            <w:r>
              <w:t>（</w:t>
            </w:r>
            <w:r>
              <w:rPr>
                <w:rFonts w:ascii="Mono" w:hAnsi="Mono"/>
              </w:rPr>
              <w:t>SPU</w:t>
            </w:r>
            <w:r>
              <w:t>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抽象/子类实现的方法</w:t>
      </w:r>
      <w:r>
        <w:t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方法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fit(...)</w:t>
            </w:r>
          </w:p>
        </w:tc>
        <w:tc>
          <w:tcPr>
            <w:tcW w:type="dxa" w:w="0"/>
          </w:tcPr>
          <w:p>
            <w:r>
              <w:t>子类实现训练逻辑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predict(X: FedNdarray, device: PYU) -&gt; PYUObject</w:t>
            </w:r>
          </w:p>
        </w:tc>
        <w:tc>
          <w:tcPr>
            <w:tcW w:type="dxa" w:w="0"/>
          </w:tcPr>
          <w:p>
            <w:r>
              <w:t>子类实现推理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save(paths: dict, ext: str = 'npy')</w:t>
            </w:r>
          </w:p>
        </w:tc>
        <w:tc>
          <w:tcPr>
            <w:tcW w:type="dxa" w:w="0"/>
          </w:tcPr>
          <w:p>
            <w:r>
              <w:t>子类实现保存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load(cls, devices, paths)</w:t>
            </w:r>
          </w:p>
        </w:tc>
        <w:tc>
          <w:tcPr>
            <w:tcW w:type="dxa" w:w="0"/>
          </w:tcPr>
          <w:p>
            <w:r>
              <w:t>类方法，子类实现加载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rFonts w:ascii="Mono" w:hAnsi="Mono"/>
          <w:b/>
        </w:rPr>
        <w:t>SSML.score(y_true, y_pred)</w:t>
      </w:r>
      <w:r>
        <w:rPr>
          <w:b/>
        </w:rPr>
        <w:t>（静态方法）</w:t>
      </w:r>
    </w:p>
    <w:p>
      <w:r>
        <w:rPr>
          <w:b/>
        </w:rPr>
        <w:t>功能</w:t>
      </w:r>
      <w:r>
        <w:t xml:space="preserve">：在标签同一 </w:t>
      </w:r>
      <w:r>
        <w:rPr>
          <w:rFonts w:ascii="Mono" w:hAnsi="Mono"/>
        </w:rPr>
        <w:t>PYU</w:t>
      </w:r>
      <w:r>
        <w:t xml:space="preserve"> 上计算准确率、F1、误漏率（FOR）。</w:t>
      </w:r>
    </w:p>
    <w:p>
      <w:r>
        <w:rPr>
          <w:b/>
        </w:rPr>
        <w:t>参数</w:t>
      </w:r>
      <w:r>
        <w:t>：</w:t>
      </w:r>
      <w:r>
        <w:rPr>
          <w:rFonts w:ascii="Mono" w:hAnsi="Mono"/>
        </w:rPr>
        <w:t>y_true</w:t>
      </w:r>
      <w:r>
        <w:t>、</w:t>
      </w:r>
      <w:r>
        <w:rPr>
          <w:rFonts w:ascii="Mono" w:hAnsi="Mono"/>
        </w:rPr>
        <w:t>y_pred</w:t>
      </w:r>
      <w:r>
        <w:t xml:space="preserve"> 均为 </w:t>
      </w:r>
      <w:r>
        <w:rPr>
          <w:rFonts w:ascii="Mono" w:hAnsi="Mono"/>
        </w:rPr>
        <w:t>PYUObject</w:t>
      </w:r>
      <w:r>
        <w:t>，且在同一设备。</w:t>
      </w:r>
    </w:p>
    <w:p>
      <w:r>
        <w:rPr>
          <w:b/>
        </w:rPr>
        <w:t>返回值</w:t>
      </w:r>
      <w:r>
        <w:t>：</w:t>
      </w:r>
      <w:r>
        <w:rPr>
          <w:rFonts w:ascii="Mono" w:hAnsi="Mono"/>
        </w:rPr>
        <w:t>dict</w:t>
      </w:r>
      <w:r>
        <w:t>，键为：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键</w:t>
            </w:r>
          </w:p>
        </w:tc>
        <w:tc>
          <w:tcPr>
            <w:tcW w:type="dxa" w:w="0"/>
          </w:tcPr>
          <w:p>
            <w:r>
              <w:t>含义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accuracy</w:t>
            </w:r>
          </w:p>
        </w:tc>
        <w:tc>
          <w:tcPr>
            <w:tcW w:type="dxa" w:w="0"/>
          </w:tcPr>
          <w:p>
            <w:r>
              <w:t>准确率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f1_metric</w:t>
            </w:r>
          </w:p>
        </w:tc>
        <w:tc>
          <w:tcPr>
            <w:tcW w:type="dxa" w:w="0"/>
          </w:tcPr>
          <w:p>
            <w:r>
              <w:t>F1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for_metric</w:t>
            </w:r>
          </w:p>
        </w:tc>
        <w:tc>
          <w:tcPr>
            <w:tcW w:type="dxa" w:w="0"/>
          </w:tcPr>
          <w:p>
            <w:r>
              <w:t>误漏率（False omission rate）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（内部经 </w:t>
      </w:r>
      <w:r>
        <w:rPr>
          <w:rFonts w:ascii="Mono" w:hAnsi="Mono"/>
        </w:rPr>
        <w:t>sf.reveal</w:t>
      </w:r>
      <w:r>
        <w:t xml:space="preserve"> 为明文。）</w:t>
      </w:r>
    </w:p>
    <w:p>
      <w:pPr>
        <w:pStyle w:val="Heading3"/>
      </w:pPr>
      <w:r>
        <w:t>4.2 其他（节选）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名称</w:t>
            </w:r>
          </w:p>
        </w:tc>
        <w:tc>
          <w:tcPr>
            <w:tcW w:type="dxa" w:w="0"/>
          </w:tcPr>
          <w:p>
            <w:r>
              <w:t>功能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load_dataset(dataset: str)</w:t>
            </w:r>
          </w:p>
        </w:tc>
        <w:tc>
          <w:tcPr>
            <w:tcW w:type="dxa" w:w="0"/>
          </w:tcPr>
          <w:p>
            <w:r>
              <w:t xml:space="preserve">按数据集名加载训练/测试特征与标签（开发测试用，路径依赖 </w:t>
            </w:r>
            <w:r>
              <w:rPr>
                <w:rFonts w:ascii="Mono" w:hAnsi="Mono"/>
              </w:rPr>
              <w:t>Datasets/</w:t>
            </w:r>
            <w:r>
              <w:t xml:space="preserve"> 等）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MPCInitializer</w:t>
            </w:r>
          </w:p>
        </w:tc>
        <w:tc>
          <w:tcPr>
            <w:tcW w:type="dxa" w:w="0"/>
          </w:tcPr>
          <w:p>
            <w:r>
              <w:t xml:space="preserve">单例：初始化 SecretFlow 仿真/分布式模式与 </w:t>
            </w:r>
            <w:r>
              <w:rPr>
                <w:rFonts w:ascii="Mono" w:hAnsi="Mono"/>
              </w:rPr>
              <w:t>SPU</w:t>
            </w:r>
            <w:r>
              <w:t xml:space="preserve">、PYU 等（见类内 </w:t>
            </w:r>
            <w:r>
              <w:rPr>
                <w:rFonts w:ascii="Mono" w:hAnsi="Mono"/>
              </w:rPr>
              <w:t>mode</w:t>
            </w:r>
            <w:r>
              <w:t>：</w:t>
            </w:r>
            <w:r>
              <w:rPr>
                <w:rFonts w:ascii="Mono" w:hAnsi="Mono"/>
              </w:rPr>
              <w:t>single_sim</w:t>
            </w:r>
            <w:r>
              <w:t xml:space="preserve"> / </w:t>
            </w:r>
            <w:r>
              <w:rPr>
                <w:rFonts w:ascii="Mono" w:hAnsi="Mono"/>
              </w:rPr>
              <w:t>multi_sim</w:t>
            </w:r>
            <w:r>
              <w:t xml:space="preserve"> / </w:t>
            </w:r>
            <w:r>
              <w:rPr>
                <w:rFonts w:ascii="Mono" w:hAnsi="Mono"/>
              </w:rPr>
              <w:t>multi_distributed</w:t>
            </w:r>
            <w:r>
              <w:t>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SS_share</w:t>
            </w:r>
          </w:p>
        </w:tc>
        <w:tc>
          <w:tcPr>
            <w:tcW w:type="dxa" w:w="0"/>
          </w:tcPr>
          <w:p>
            <w:r>
              <w:t>加法秘密共享拆分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approx_sigmoid</w:t>
            </w:r>
            <w:r>
              <w:t xml:space="preserve"> / </w:t>
            </w:r>
            <w:r>
              <w:rPr>
                <w:rFonts w:ascii="Mono" w:hAnsi="Mono"/>
              </w:rPr>
              <w:t>sigmoid</w:t>
            </w:r>
            <w:r>
              <w:t xml:space="preserve"> / </w:t>
            </w:r>
            <w:r>
              <w:rPr>
                <w:rFonts w:ascii="Mono" w:hAnsi="Mono"/>
              </w:rPr>
              <w:t>softmax</w:t>
            </w:r>
          </w:p>
        </w:tc>
        <w:tc>
          <w:tcPr>
            <w:tcW w:type="dxa" w:w="0"/>
          </w:tcPr>
          <w:p>
            <w:r>
              <w:t>激活与损失辅助（供 LR/XGB 内部使用）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5. 纵向联邦逻辑回归（</w:t>
      </w:r>
    </w:p>
    <w:p>
      <w:pPr>
        <w:pStyle w:val="Heading2"/>
      </w:pPr>
      <w:r>
        <w:rPr>
          <w:rFonts w:ascii="Mono" w:hAnsi="Mono"/>
        </w:rPr>
        <w:t>company/LR.py</w:t>
      </w:r>
      <w:r>
        <w:t xml:space="preserve"> — </w:t>
      </w:r>
      <w:r>
        <w:rPr>
          <w:rFonts w:ascii="Mono" w:hAnsi="Mono"/>
        </w:rPr>
        <w:t>class SSLR</w:t>
      </w:r>
      <w:r>
        <w:t>）</w:t>
      </w:r>
    </w:p>
    <w:p>
      <w:r>
        <w:rPr>
          <w:b/>
        </w:rPr>
        <w:t>功能</w:t>
      </w:r>
      <w:r>
        <w:t xml:space="preserve">：继承 </w:t>
      </w:r>
      <w:r>
        <w:rPr>
          <w:rFonts w:ascii="Mono" w:hAnsi="Mono"/>
        </w:rPr>
        <w:t>SSML</w:t>
      </w:r>
      <w:r>
        <w:t>，纵向划分特征下的安全联邦逻辑回归；支持近似 sigmoid（</w:t>
      </w:r>
      <w:r>
        <w:rPr>
          <w:rFonts w:ascii="Mono" w:hAnsi="Mono"/>
        </w:rPr>
        <w:t>approx=True</w:t>
      </w:r>
      <w:r>
        <w:t>）或精确 sigmoid/softmax（</w:t>
      </w:r>
      <w:r>
        <w:rPr>
          <w:rFonts w:ascii="Mono" w:hAnsi="Mono"/>
        </w:rPr>
        <w:t>approx=False</w:t>
      </w:r>
      <w:r>
        <w:t>，多分类用 softmax）。</w:t>
      </w:r>
    </w:p>
    <w:p>
      <w:r>
        <w:rPr>
          <w:rFonts w:ascii="Mono" w:hAnsi="Mono"/>
          <w:b/>
        </w:rPr>
        <w:t>__init__(devices, lambda_=0, approx=True)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参数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devices</w:t>
            </w:r>
          </w:p>
        </w:tc>
        <w:tc>
          <w:tcPr>
            <w:tcW w:type="dxa" w:w="0"/>
          </w:tcPr>
          <w:p>
            <w:r>
              <w:t xml:space="preserve">须含 </w:t>
            </w:r>
            <w:r>
              <w:rPr>
                <w:rFonts w:ascii="Mono" w:hAnsi="Mono"/>
              </w:rPr>
              <w:t>spu</w:t>
            </w:r>
            <w:r>
              <w:t>、</w:t>
            </w:r>
            <w:r>
              <w:rPr>
                <w:rFonts w:ascii="Mono" w:hAnsi="Mono"/>
              </w:rPr>
              <w:t>company</w:t>
            </w:r>
            <w:r>
              <w:t>、</w:t>
            </w:r>
            <w:r>
              <w:rPr>
                <w:rFonts w:ascii="Mono" w:hAnsi="Mono"/>
              </w:rPr>
              <w:t>partner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lambda_</w:t>
            </w:r>
          </w:p>
        </w:tc>
        <w:tc>
          <w:tcPr>
            <w:tcW w:type="dxa" w:w="0"/>
          </w:tcPr>
          <w:p>
            <w:r>
              <w:t>L2 正则系数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approx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True</w:t>
            </w:r>
            <w:r>
              <w:t xml:space="preserve"> 时用分段线性近似 sigmoid；</w:t>
            </w:r>
            <w:r>
              <w:rPr>
                <w:rFonts w:ascii="Mono" w:hAnsi="Mono"/>
              </w:rPr>
              <w:t>False</w:t>
            </w:r>
            <w:r>
              <w:t xml:space="preserve"> 时标签在持有方明文计算梯度（多分类用 softmax）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rFonts w:ascii="Mono" w:hAnsi="Mono"/>
          <w:b/>
        </w:rPr>
        <w:t>fit(X, y, X_test=None, y_test=None, batch_size=64, val_steps=1, n_epochs=10, lr=0.1, split_col=None)</w:t>
      </w:r>
    </w:p>
    <w:p>
      <w:r>
        <w:rPr>
          <w:b/>
        </w:rPr>
        <w:t>功能</w:t>
      </w:r>
      <w:r>
        <w:t>：批量梯度下降训练若干 epoch；可选验证集周期性输出 Accuracy / F1 / FOR。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参数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X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SPUObject</w:t>
            </w:r>
            <w:r>
              <w:t>，特征在 SPU 上秘密共享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SPUObject</w:t>
            </w:r>
            <w:r>
              <w:t xml:space="preserve"> 或 </w:t>
            </w:r>
            <w:r>
              <w:rPr>
                <w:rFonts w:ascii="Mono" w:hAnsi="Mono"/>
              </w:rPr>
              <w:t>PYUObject</w:t>
            </w:r>
            <w:r>
              <w:t>，标签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X_test</w:t>
            </w:r>
            <w:r>
              <w:t xml:space="preserve"> / </w:t>
            </w:r>
            <w:r>
              <w:rPr>
                <w:rFonts w:ascii="Mono" w:hAnsi="Mono"/>
              </w:rPr>
              <w:t>y_test</w:t>
            </w:r>
          </w:p>
        </w:tc>
        <w:tc>
          <w:tcPr>
            <w:tcW w:type="dxa" w:w="0"/>
          </w:tcPr>
          <w:p>
            <w:r>
              <w:t xml:space="preserve">验证集；与 </w:t>
            </w:r>
            <w:r>
              <w:rPr>
                <w:rFonts w:ascii="Mono" w:hAnsi="Mono"/>
              </w:rPr>
              <w:t>split_col</w:t>
            </w:r>
            <w:r>
              <w:t xml:space="preserve"> 二选一必填逻辑见源码：无验证集则必须提供 </w:t>
            </w:r>
            <w:r>
              <w:rPr>
                <w:rFonts w:ascii="Mono" w:hAnsi="Mono"/>
              </w:rPr>
              <w:t>split_col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batch_size</w:t>
            </w:r>
          </w:p>
        </w:tc>
        <w:tc>
          <w:tcPr>
            <w:tcW w:type="dxa" w:w="0"/>
          </w:tcPr>
          <w:p>
            <w:r>
              <w:t>批大小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val_steps</w:t>
            </w:r>
          </w:p>
        </w:tc>
        <w:tc>
          <w:tcPr>
            <w:tcW w:type="dxa" w:w="0"/>
          </w:tcPr>
          <w:p>
            <w:r>
              <w:t>每隔多少 step 验证一次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n_epochs</w:t>
            </w:r>
          </w:p>
        </w:tc>
        <w:tc>
          <w:tcPr>
            <w:tcW w:type="dxa" w:w="0"/>
          </w:tcPr>
          <w:p>
            <w:r>
              <w:t>轮数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lr</w:t>
            </w:r>
          </w:p>
        </w:tc>
        <w:tc>
          <w:tcPr>
            <w:tcW w:type="dxa" w:w="0"/>
          </w:tcPr>
          <w:p>
            <w:r>
              <w:t>初始学习率（实现中按 epoch 衰减）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split_col</w:t>
            </w:r>
          </w:p>
        </w:tc>
        <w:tc>
          <w:tcPr>
            <w:tcW w:type="dxa" w:w="0"/>
          </w:tcPr>
          <w:p>
            <w:r>
              <w:t>company 与 partner 特征列分界（列索引）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返回值</w:t>
      </w:r>
      <w:r>
        <w:t xml:space="preserve">：若启用验证，返回 </w:t>
      </w:r>
      <w:r>
        <w:rPr>
          <w:rFonts w:ascii="Mono" w:hAnsi="Mono"/>
        </w:rPr>
        <w:t>accs</w:t>
      </w:r>
      <w:r>
        <w:t xml:space="preserve">（各次验证准确率列表）；训练结束后权重经 </w:t>
      </w:r>
      <w:r>
        <w:rPr>
          <w:rFonts w:ascii="Mono" w:hAnsi="Mono"/>
        </w:rPr>
        <w:t>dispatch_weight</w:t>
      </w:r>
      <w:r>
        <w:t xml:space="preserve"> 转为各方 </w:t>
      </w:r>
      <w:r>
        <w:rPr>
          <w:rFonts w:ascii="Mono" w:hAnsi="Mono"/>
        </w:rPr>
        <w:t>FedNdarray</w:t>
      </w:r>
      <w:r>
        <w:t xml:space="preserve"> 明文分块。</w:t>
      </w:r>
    </w:p>
    <w:p>
      <w:r>
        <w:rPr>
          <w:b/>
        </w:rPr>
        <w:t>注意事项</w:t>
      </w:r>
      <w:r>
        <w:t>：</w:t>
      </w:r>
      <w:r>
        <w:rPr>
          <w:rFonts w:ascii="Mono" w:hAnsi="Mono"/>
        </w:rPr>
        <w:t>approx=False</w:t>
      </w:r>
      <w:r>
        <w:t xml:space="preserve"> 时要求 </w:t>
      </w:r>
      <w:r>
        <w:rPr>
          <w:rFonts w:ascii="Mono" w:hAnsi="Mono"/>
        </w:rPr>
        <w:t>y</w:t>
      </w:r>
      <w:r>
        <w:t xml:space="preserve"> 不在 SPU 上（断言见源码）。</w:t>
      </w:r>
    </w:p>
    <w:p>
      <w:r>
        <w:rPr>
          <w:rFonts w:ascii="Mono" w:hAnsi="Mono"/>
          <w:b/>
        </w:rPr>
        <w:t>predict(X, device, threshold=None)</w:t>
      </w:r>
    </w:p>
    <w:p>
      <w:r>
        <w:rPr>
          <w:b/>
        </w:rPr>
        <w:t>功能</w:t>
      </w:r>
      <w:r>
        <w:t xml:space="preserve">：纵向 </w:t>
      </w:r>
      <w:r>
        <w:rPr>
          <w:rFonts w:ascii="Mono" w:hAnsi="Mono"/>
        </w:rPr>
        <w:t>FedNdarray</w:t>
      </w:r>
      <w:r>
        <w:t xml:space="preserve"> 特征推理；在 </w:t>
      </w:r>
      <w:r>
        <w:rPr>
          <w:rFonts w:ascii="Mono" w:hAnsi="Mono"/>
        </w:rPr>
        <w:t>device</w:t>
      </w:r>
      <w:r>
        <w:t xml:space="preserve"> 上输出离散标签（</w:t>
      </w:r>
      <w:r>
        <w:rPr>
          <w:rFonts w:ascii="Mono" w:hAnsi="Mono"/>
        </w:rPr>
        <w:t>PYUObject</w:t>
      </w:r>
      <w:r>
        <w:t>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参数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X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FedNdarray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device</w:t>
            </w:r>
          </w:p>
        </w:tc>
        <w:tc>
          <w:tcPr>
            <w:tcW w:type="dxa" w:w="0"/>
          </w:tcPr>
          <w:p>
            <w:r>
              <w:t xml:space="preserve">结果所在 </w:t>
            </w:r>
            <w:r>
              <w:rPr>
                <w:rFonts w:ascii="Mono" w:hAnsi="Mono"/>
              </w:rPr>
              <w:t>PYU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threshold</w:t>
            </w:r>
          </w:p>
        </w:tc>
        <w:tc>
          <w:tcPr>
            <w:tcW w:type="dxa" w:w="0"/>
          </w:tcPr>
          <w:p>
            <w:r>
              <w:t xml:space="preserve">二分类阈值，默认 </w:t>
            </w:r>
            <w:r>
              <w:rPr>
                <w:rFonts w:ascii="Mono" w:hAnsi="Mono"/>
              </w:rPr>
              <w:t>0.5</w:t>
            </w:r>
            <w:r>
              <w:t xml:space="preserve"> 或模型属性 </w:t>
            </w:r>
            <w:r>
              <w:rPr>
                <w:rFonts w:ascii="Mono" w:hAnsi="Mono"/>
              </w:rPr>
              <w:t>pred_threshold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rFonts w:ascii="Mono" w:hAnsi="Mono"/>
          <w:b/>
        </w:rPr>
        <w:t>save(paths: dict[str, str], ext='npy')</w:t>
      </w:r>
    </w:p>
    <w:p>
      <w:r>
        <w:rPr>
          <w:b/>
        </w:rPr>
        <w:t>功能</w:t>
      </w:r>
      <w:r>
        <w:t xml:space="preserve">：将 </w:t>
      </w:r>
      <w:r>
        <w:rPr>
          <w:rFonts w:ascii="Mono" w:hAnsi="Mono"/>
        </w:rPr>
        <w:t>FedNdarray</w:t>
      </w:r>
      <w:r>
        <w:t xml:space="preserve"> 权重按 </w:t>
      </w:r>
      <w:r>
        <w:rPr>
          <w:rFonts w:ascii="Mono" w:hAnsi="Mono"/>
        </w:rPr>
        <w:t>company</w:t>
      </w:r>
      <w:r>
        <w:t>/</w:t>
      </w:r>
      <w:r>
        <w:rPr>
          <w:rFonts w:ascii="Mono" w:hAnsi="Mono"/>
        </w:rPr>
        <w:t>partner</w:t>
      </w:r>
      <w:r>
        <w:t xml:space="preserve"> 目录分别写入 </w:t>
      </w:r>
      <w:r>
        <w:rPr>
          <w:rFonts w:ascii="Mono" w:hAnsi="Mono"/>
        </w:rPr>
        <w:t>weight.npy</w:t>
      </w:r>
      <w:r>
        <w:t xml:space="preserve"> 或 </w:t>
      </w:r>
      <w:r>
        <w:rPr>
          <w:rFonts w:ascii="Mono" w:hAnsi="Mono"/>
        </w:rPr>
        <w:t>weight.csv</w:t>
      </w:r>
      <w:r>
        <w:t xml:space="preserve"> 及 </w:t>
      </w:r>
      <w:r>
        <w:rPr>
          <w:rFonts w:ascii="Mono" w:hAnsi="Mono"/>
        </w:rPr>
        <w:t>info.json</w:t>
      </w:r>
      <w:r>
        <w:t xml:space="preserve">（含 </w:t>
      </w:r>
      <w:r>
        <w:rPr>
          <w:rFonts w:ascii="Mono" w:hAnsi="Mono"/>
        </w:rPr>
        <w:t>shape</w:t>
      </w:r>
      <w:r>
        <w:t>、</w:t>
      </w:r>
      <w:r>
        <w:rPr>
          <w:rFonts w:ascii="Mono" w:hAnsi="Mono"/>
        </w:rPr>
        <w:t>lambda_</w:t>
      </w:r>
      <w:r>
        <w:t>、</w:t>
      </w:r>
      <w:r>
        <w:rPr>
          <w:rFonts w:ascii="Mono" w:hAnsi="Mono"/>
        </w:rPr>
        <w:t>approx</w:t>
      </w:r>
      <w:r>
        <w:t xml:space="preserve"> 等）。</w:t>
      </w:r>
    </w:p>
    <w:p>
      <w:r>
        <w:rPr>
          <w:b/>
        </w:rPr>
        <w:t>前置条件</w:t>
      </w:r>
      <w:r>
        <w:t>：</w:t>
      </w:r>
      <w:r>
        <w:rPr>
          <w:rFonts w:ascii="Mono" w:hAnsi="Mono"/>
        </w:rPr>
        <w:t>self.w</w:t>
      </w:r>
      <w:r>
        <w:t xml:space="preserve"> 已为 </w:t>
      </w:r>
      <w:r>
        <w:rPr>
          <w:rFonts w:ascii="Mono" w:hAnsi="Mono"/>
        </w:rPr>
        <w:t>FedNdarray</w:t>
      </w:r>
      <w:r>
        <w:t>（训练结束已转换）。</w:t>
      </w:r>
    </w:p>
    <w:p>
      <w:r>
        <w:rPr>
          <w:rFonts w:ascii="Mono" w:hAnsi="Mono"/>
          <w:b/>
        </w:rPr>
        <w:t>load(cls, devices, paths)</w:t>
      </w:r>
      <w:r>
        <w:rPr>
          <w:b/>
        </w:rPr>
        <w:t>（类方法）</w:t>
      </w:r>
    </w:p>
    <w:p>
      <w:r>
        <w:rPr>
          <w:b/>
        </w:rPr>
        <w:t>功能</w:t>
      </w:r>
      <w:r>
        <w:t xml:space="preserve">：从双方目录读取 </w:t>
      </w:r>
      <w:r>
        <w:rPr>
          <w:rFonts w:ascii="Mono" w:hAnsi="Mono"/>
        </w:rPr>
        <w:t>info.json</w:t>
      </w:r>
      <w:r>
        <w:t xml:space="preserve"> 与权重文件，重建 </w:t>
      </w:r>
      <w:r>
        <w:rPr>
          <w:rFonts w:ascii="Mono" w:hAnsi="Mono"/>
        </w:rPr>
        <w:t>SSLR</w:t>
      </w:r>
      <w:r>
        <w:t xml:space="preserve"> 实例与 </w:t>
      </w:r>
      <w:r>
        <w:rPr>
          <w:rFonts w:ascii="Mono" w:hAnsi="Mono"/>
        </w:rPr>
        <w:t>FedNdarray</w:t>
      </w:r>
      <w:r>
        <w:t xml:space="preserve"> 权重。</w:t>
      </w:r>
    </w:p>
    <w:p>
      <w:r>
        <w:rPr>
          <w:b/>
        </w:rPr>
        <w:t>注意事项</w:t>
      </w:r>
      <w:r>
        <w:t xml:space="preserve">：双方 </w:t>
      </w:r>
      <w:r>
        <w:rPr>
          <w:rFonts w:ascii="Mono" w:hAnsi="Mono"/>
        </w:rPr>
        <w:t>info.json</w:t>
      </w:r>
      <w:r>
        <w:t xml:space="preserve"> 需一致（</w:t>
      </w:r>
      <w:r>
        <w:rPr>
          <w:rFonts w:ascii="Mono" w:hAnsi="Mono"/>
        </w:rPr>
        <w:t>assert info1 == info2</w:t>
      </w:r>
      <w:r>
        <w:t>）。</w:t>
      </w:r>
    </w:p>
    <w:p>
      <w:r>
        <w:rPr>
          <w:b/>
        </w:rPr>
        <w:t>说明</w:t>
      </w:r>
      <w:r>
        <w:t xml:space="preserve">：同文件中的 </w:t>
      </w:r>
      <w:r>
        <w:rPr>
          <w:rFonts w:ascii="Mono" w:hAnsi="Mono"/>
        </w:rPr>
        <w:t>LR</w:t>
      </w:r>
      <w:r>
        <w:t>、</w:t>
      </w:r>
      <w:r>
        <w:rPr>
          <w:rFonts w:ascii="Mono" w:hAnsi="Mono"/>
        </w:rPr>
        <w:t>LRSS</w:t>
      </w:r>
      <w:r>
        <w:t xml:space="preserve"> 等为本地明文小工具类，非联邦主路径，略。</w:t>
      </w:r>
    </w:p>
    <w:p>
      <w:pPr>
        <w:pStyle w:val="Heading2"/>
      </w:pPr>
      <w:r>
        <w:t>6. 纵向联邦 XGBoost（</w:t>
      </w:r>
      <w:r>
        <w:rPr>
          <w:rFonts w:ascii="Mono" w:hAnsi="Mono"/>
        </w:rPr>
        <w:t>company/XGBoost.py</w:t>
      </w:r>
      <w:r>
        <w:t xml:space="preserve"> — </w:t>
      </w:r>
      <w:r>
        <w:rPr>
          <w:rFonts w:ascii="Mono" w:hAnsi="Mono"/>
        </w:rPr>
        <w:t>class SSXGBoost</w:t>
      </w:r>
      <w:r>
        <w:t>）</w:t>
      </w:r>
    </w:p>
    <w:p>
      <w:r>
        <w:rPr>
          <w:b/>
        </w:rPr>
        <w:t>功能</w:t>
      </w:r>
      <w:r>
        <w:t xml:space="preserve">：基于 SecretFlow 的纵向梯度提升树；内部用 </w:t>
      </w:r>
      <w:r>
        <w:rPr>
          <w:rFonts w:ascii="Mono" w:hAnsi="Mono"/>
        </w:rPr>
        <w:t>Tree</w:t>
      </w:r>
      <w:r>
        <w:t xml:space="preserve"> / </w:t>
      </w:r>
      <w:r>
        <w:rPr>
          <w:rFonts w:ascii="Mono" w:hAnsi="Mono"/>
        </w:rPr>
        <w:t>TreeNode</w:t>
      </w:r>
      <w:r>
        <w:t xml:space="preserve"> / </w:t>
      </w:r>
      <w:r>
        <w:rPr>
          <w:rFonts w:ascii="Mono" w:hAnsi="Mono"/>
        </w:rPr>
        <w:t>Leaf</w:t>
      </w:r>
      <w:r>
        <w:t xml:space="preserve"> 构建单棵树，多棵树集成。</w:t>
      </w:r>
    </w:p>
    <w:p>
      <w:r>
        <w:rPr>
          <w:rFonts w:ascii="Mono" w:hAnsi="Mono"/>
          <w:b/>
        </w:rPr>
        <w:t>__init__(devices, n_estimators=3, lambda_=1e-5, max_depth=3, div=False, mission='Classification')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参数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devices</w:t>
            </w:r>
          </w:p>
        </w:tc>
        <w:tc>
          <w:tcPr>
            <w:tcW w:type="dxa" w:w="0"/>
          </w:tcPr>
          <w:p>
            <w:r>
              <w:t xml:space="preserve">须含 </w:t>
            </w:r>
            <w:r>
              <w:rPr>
                <w:rFonts w:ascii="Mono" w:hAnsi="Mono"/>
              </w:rPr>
              <w:t>spu</w:t>
            </w:r>
            <w:r>
              <w:t>、</w:t>
            </w:r>
            <w:r>
              <w:rPr>
                <w:rFonts w:ascii="Mono" w:hAnsi="Mono"/>
              </w:rPr>
              <w:t>company</w:t>
            </w:r>
            <w:r>
              <w:t>、</w:t>
            </w:r>
            <w:r>
              <w:rPr>
                <w:rFonts w:ascii="Mono" w:hAnsi="Mono"/>
              </w:rPr>
              <w:t>partner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n_estimators</w:t>
            </w:r>
          </w:p>
        </w:tc>
        <w:tc>
          <w:tcPr>
            <w:tcW w:type="dxa" w:w="0"/>
          </w:tcPr>
          <w:p>
            <w:r>
              <w:t>树棵数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lambda_</w:t>
            </w:r>
          </w:p>
        </w:tc>
        <w:tc>
          <w:tcPr>
            <w:tcW w:type="dxa" w:w="0"/>
          </w:tcPr>
          <w:p>
            <w:r>
              <w:t>叶子 L2 正则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max_depth</w:t>
            </w:r>
          </w:p>
        </w:tc>
        <w:tc>
          <w:tcPr>
            <w:tcW w:type="dxa" w:w="0"/>
          </w:tcPr>
          <w:p>
            <w:r>
              <w:t>最大深度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div</w:t>
            </w:r>
          </w:p>
        </w:tc>
        <w:tc>
          <w:tcPr>
            <w:tcW w:type="dxa" w:w="0"/>
          </w:tcPr>
          <w:p>
            <w:r>
              <w:t>是否用除法计算叶子权重与增益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mission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'Classification'</w:t>
            </w:r>
            <w:r>
              <w:t xml:space="preserve"> 或 </w:t>
            </w:r>
            <w:r>
              <w:rPr>
                <w:rFonts w:ascii="Mono" w:hAnsi="Mono"/>
              </w:rPr>
              <w:t>'Regression'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rFonts w:ascii="Mono" w:hAnsi="Mono"/>
          <w:b/>
        </w:rPr>
        <w:t>fit(X, y, buckets, FedQuantiles, X_test=None, y_test=None)</w:t>
      </w:r>
    </w:p>
    <w:p>
      <w:r>
        <w:rPr>
          <w:b/>
        </w:rPr>
        <w:t>功能</w:t>
      </w:r>
      <w:r>
        <w:t xml:space="preserve">：顺序训练多棵树；标签在 </w:t>
      </w:r>
      <w:r>
        <w:rPr>
          <w:rFonts w:ascii="Mono" w:hAnsi="Mono"/>
        </w:rPr>
        <w:t>PYU</w:t>
      </w:r>
      <w:r>
        <w:t>（</w:t>
      </w:r>
      <w:r>
        <w:rPr>
          <w:rFonts w:ascii="Mono" w:hAnsi="Mono"/>
        </w:rPr>
        <w:t>y</w:t>
      </w:r>
      <w:r>
        <w:t xml:space="preserve"> 持有者）。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参数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X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SPUObject</w:t>
            </w:r>
            <w:r>
              <w:t>，训练特征秘密共享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PYUObject</w:t>
            </w:r>
            <w:r>
              <w:t>，明文标签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buckets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np.ndarray</w:t>
            </w:r>
            <w:r>
              <w:t>，桶划分（公开）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FedQuantiles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FedNdarray</w:t>
            </w:r>
            <w:r>
              <w:t>，各方分位点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X_test</w:t>
            </w:r>
            <w:r>
              <w:t xml:space="preserve"> / </w:t>
            </w:r>
            <w:r>
              <w:rPr>
                <w:rFonts w:ascii="Mono" w:hAnsi="Mono"/>
              </w:rPr>
              <w:t>y_test</w:t>
            </w:r>
          </w:p>
        </w:tc>
        <w:tc>
          <w:tcPr>
            <w:tcW w:type="dxa" w:w="0"/>
          </w:tcPr>
          <w:p>
            <w:r>
              <w:t>可选，验证集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返回值</w:t>
      </w:r>
      <w:r>
        <w:t>：</w:t>
      </w:r>
      <w:r>
        <w:rPr>
          <w:rFonts w:ascii="Mono" w:hAnsi="Mono"/>
        </w:rPr>
        <w:t>(train_accs, test_accs)</w:t>
      </w:r>
      <w:r>
        <w:t>（列表，可能为空列表）；终端打印各 Step 的 Accuracy / F1 / FOR 及最终汇总。</w:t>
      </w:r>
    </w:p>
    <w:p>
      <w:r>
        <w:rPr>
          <w:rFonts w:ascii="Mono" w:hAnsi="Mono"/>
          <w:b/>
        </w:rPr>
        <w:t>predict(X, device) -&gt; PYUObject</w:t>
      </w:r>
    </w:p>
    <w:p>
      <w:r>
        <w:rPr>
          <w:b/>
        </w:rPr>
        <w:t>功能</w:t>
      </w:r>
      <w:r>
        <w:t>：</w:t>
      </w:r>
      <w:r>
        <w:rPr>
          <w:rFonts w:ascii="Mono" w:hAnsi="Mono"/>
        </w:rPr>
        <w:t>X</w:t>
      </w:r>
      <w:r>
        <w:t xml:space="preserve"> 为 </w:t>
      </w:r>
      <w:r>
        <w:rPr>
          <w:rFonts w:ascii="Mono" w:hAnsi="Mono"/>
        </w:rPr>
        <w:t>FedNdarray</w:t>
      </w:r>
      <w:r>
        <w:t xml:space="preserve"> 或 </w:t>
      </w:r>
      <w:r>
        <w:rPr>
          <w:rFonts w:ascii="Mono" w:hAnsi="Mono"/>
        </w:rPr>
        <w:t>SPUObject</w:t>
      </w:r>
      <w:r>
        <w:t xml:space="preserve">（训练阶段/评估阶段不同）；前向求和后经激活与 </w:t>
      </w:r>
      <w:r>
        <w:rPr>
          <w:rFonts w:ascii="Mono" w:hAnsi="Mono"/>
        </w:rPr>
        <w:t>to_int_labels</w:t>
      </w:r>
      <w:r>
        <w:t xml:space="preserve"> 得到类别。</w:t>
      </w:r>
    </w:p>
    <w:p>
      <w:r>
        <w:rPr>
          <w:rFonts w:ascii="Mono" w:hAnsi="Mono"/>
          <w:b/>
        </w:rPr>
        <w:t>save(paths, ext='npy')</w:t>
      </w:r>
    </w:p>
    <w:p>
      <w:r>
        <w:rPr>
          <w:b/>
        </w:rPr>
        <w:t>功能</w:t>
      </w:r>
      <w:r>
        <w:t xml:space="preserve">：各方目录写入 </w:t>
      </w:r>
      <w:r>
        <w:rPr>
          <w:rFonts w:ascii="Mono" w:hAnsi="Mono"/>
        </w:rPr>
        <w:t>weight.npy</w:t>
      </w:r>
      <w:r>
        <w:t>、</w:t>
      </w:r>
      <w:r>
        <w:rPr>
          <w:rFonts w:ascii="Mono" w:hAnsi="Mono"/>
        </w:rPr>
        <w:t>quantiles.npy</w:t>
      </w:r>
      <w:r>
        <w:t>（或 CSV 变体）、</w:t>
      </w:r>
      <w:r>
        <w:rPr>
          <w:rFonts w:ascii="Mono" w:hAnsi="Mono"/>
        </w:rPr>
        <w:t>info.json</w:t>
      </w:r>
      <w:r>
        <w:t>、</w:t>
      </w:r>
      <w:r>
        <w:rPr>
          <w:rFonts w:ascii="Mono" w:hAnsi="Mono"/>
        </w:rPr>
        <w:t>tree.pkl</w:t>
      </w:r>
      <w:r>
        <w:t>（</w:t>
      </w:r>
      <w:r>
        <w:rPr>
          <w:rFonts w:ascii="Mono" w:hAnsi="Mono"/>
        </w:rPr>
        <w:t>dill</w:t>
      </w:r>
      <w:r>
        <w:t xml:space="preserve"> 序列化树结构）；叶子权重经秘密共享拆分后分别落盘。</w:t>
      </w:r>
    </w:p>
    <w:p>
      <w:r>
        <w:rPr>
          <w:rFonts w:ascii="Mono" w:hAnsi="Mono"/>
          <w:b/>
        </w:rPr>
        <w:t>load(cls, devices, paths) -&gt; SSXGBoost</w:t>
      </w:r>
    </w:p>
    <w:p>
      <w:r>
        <w:rPr>
          <w:b/>
        </w:rPr>
        <w:t>功能</w:t>
      </w:r>
      <w:r>
        <w:t>：从双方目录恢复模型、分位点与树结构；</w:t>
      </w:r>
      <w:r>
        <w:rPr>
          <w:b/>
        </w:rPr>
        <w:t>必须</w:t>
      </w:r>
      <w:r>
        <w:t xml:space="preserve">提供含 </w:t>
      </w:r>
      <w:r>
        <w:rPr>
          <w:rFonts w:ascii="Mono" w:hAnsi="Mono"/>
        </w:rPr>
        <w:t>spu</w:t>
      </w:r>
      <w:r>
        <w:t xml:space="preserve"> 的 </w:t>
      </w:r>
      <w:r>
        <w:rPr>
          <w:rFonts w:ascii="Mono" w:hAnsi="Mono"/>
        </w:rPr>
        <w:t>devices</w:t>
      </w:r>
      <w:r>
        <w:t>（与训练一致）。</w:t>
      </w:r>
    </w:p>
    <w:p>
      <w:pPr>
        <w:pStyle w:val="Heading2"/>
      </w:pPr>
      <w:r>
        <w:t>7. 推理编排（</w:t>
      </w:r>
      <w:r>
        <w:rPr>
          <w:rFonts w:ascii="Mono" w:hAnsi="Mono"/>
        </w:rPr>
        <w:t>company/infer.py</w:t>
      </w:r>
      <w:r>
        <w:t xml:space="preserve"> — </w:t>
      </w:r>
      <w:r>
        <w:rPr>
          <w:rFonts w:ascii="Mono" w:hAnsi="Mono"/>
        </w:rPr>
        <w:t>class InferEngine</w:t>
      </w:r>
      <w:r>
        <w:t>）</w:t>
      </w:r>
    </w:p>
    <w:p>
      <w:r>
        <w:rPr>
          <w:b/>
        </w:rPr>
        <w:t>功能</w:t>
      </w:r>
      <w:r>
        <w:t xml:space="preserve">：在仅初始化 </w:t>
      </w:r>
      <w:r>
        <w:rPr>
          <w:rFonts w:ascii="Mono" w:hAnsi="Mono"/>
        </w:rPr>
        <w:t>PYU</w:t>
      </w:r>
      <w:r>
        <w:t xml:space="preserve">（及可选 </w:t>
      </w:r>
      <w:r>
        <w:rPr>
          <w:rFonts w:ascii="Mono" w:hAnsi="Mono"/>
        </w:rPr>
        <w:t>SPU</w:t>
      </w:r>
      <w:r>
        <w:t xml:space="preserve">）的前提下，加载 </w:t>
      </w:r>
      <w:r>
        <w:rPr>
          <w:rFonts w:ascii="Mono" w:hAnsi="Mono"/>
        </w:rPr>
        <w:t>SSLR</w:t>
      </w:r>
      <w:r>
        <w:t xml:space="preserve"> 或 </w:t>
      </w:r>
      <w:r>
        <w:rPr>
          <w:rFonts w:ascii="Mono" w:hAnsi="Mono"/>
        </w:rPr>
        <w:t>SSXGBoost</w:t>
      </w:r>
      <w:r>
        <w:t xml:space="preserve">、读 CSV、求交、构造纵向 </w:t>
      </w:r>
      <w:r>
        <w:rPr>
          <w:rFonts w:ascii="Mono" w:hAnsi="Mono"/>
        </w:rPr>
        <w:t>FedNdarray</w:t>
      </w:r>
      <w:r>
        <w:t xml:space="preserve">、调用 </w:t>
      </w:r>
      <w:r>
        <w:rPr>
          <w:rFonts w:ascii="Mono" w:hAnsi="Mono"/>
        </w:rPr>
        <w:t>predict</w:t>
      </w:r>
      <w:r>
        <w:t xml:space="preserve"> 并封装为带 </w:t>
      </w:r>
      <w:r>
        <w:rPr>
          <w:rFonts w:ascii="Mono" w:hAnsi="Mono"/>
        </w:rPr>
        <w:t>id</w:t>
      </w:r>
      <w:r>
        <w:t xml:space="preserve"> 的 </w:t>
      </w:r>
      <w:r>
        <w:rPr>
          <w:rFonts w:ascii="Mono" w:hAnsi="Mono"/>
        </w:rPr>
        <w:t>DataFrame</w:t>
      </w:r>
      <w:r>
        <w:t>。</w:t>
      </w:r>
    </w:p>
    <w:p>
      <w:r>
        <w:rPr>
          <w:rFonts w:ascii="Mono" w:hAnsi="Mono"/>
          <w:b/>
        </w:rPr>
        <w:t>__init__(devices, model)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参数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devices</w:t>
            </w:r>
          </w:p>
        </w:tc>
        <w:tc>
          <w:tcPr>
            <w:tcW w:type="dxa" w:w="0"/>
          </w:tcPr>
          <w:p>
            <w:r>
              <w:t xml:space="preserve">须含 </w:t>
            </w:r>
            <w:r>
              <w:rPr>
                <w:rFonts w:ascii="Mono" w:hAnsi="Mono"/>
              </w:rPr>
              <w:t>company</w:t>
            </w:r>
            <w:r>
              <w:t>、</w:t>
            </w:r>
            <w:r>
              <w:rPr>
                <w:rFonts w:ascii="Mono" w:hAnsi="Mono"/>
              </w:rPr>
              <w:t>partner</w:t>
            </w:r>
            <w:r>
              <w:t>、</w:t>
            </w:r>
            <w:r>
              <w:rPr>
                <w:rFonts w:ascii="Mono" w:hAnsi="Mono"/>
              </w:rPr>
              <w:t>coordinator</w:t>
            </w:r>
            <w:r>
              <w:t xml:space="preserve">（均为 </w:t>
            </w:r>
            <w:r>
              <w:rPr>
                <w:rFonts w:ascii="Mono" w:hAnsi="Mono"/>
              </w:rPr>
              <w:t>PYU</w:t>
            </w:r>
            <w:r>
              <w:t xml:space="preserve">）；可选 </w:t>
            </w:r>
            <w:r>
              <w:rPr>
                <w:rFonts w:ascii="Mono" w:hAnsi="Mono"/>
              </w:rPr>
              <w:t>spu</w:t>
            </w:r>
            <w:r>
              <w:t>（</w:t>
            </w:r>
            <w:r>
              <w:rPr>
                <w:rFonts w:ascii="Mono" w:hAnsi="Mono"/>
              </w:rPr>
              <w:t>SPU</w:t>
            </w:r>
            <w:r>
              <w:t>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model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'SSLR'</w:t>
            </w:r>
            <w:r>
              <w:t xml:space="preserve"> 或 </w:t>
            </w:r>
            <w:r>
              <w:rPr>
                <w:rFonts w:ascii="Mono" w:hAnsi="Mono"/>
              </w:rPr>
              <w:t>'SSXGBoost'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rFonts w:ascii="Mono" w:hAnsi="Mono"/>
          <w:b/>
        </w:rPr>
        <w:t>load_model(paths)</w:t>
      </w:r>
    </w:p>
    <w:p>
      <w:r>
        <w:rPr>
          <w:b/>
        </w:rPr>
        <w:t>功能</w:t>
      </w:r>
      <w:r>
        <w:t xml:space="preserve">：调用 </w:t>
      </w:r>
      <w:r>
        <w:rPr>
          <w:rFonts w:ascii="Mono" w:hAnsi="Mono"/>
        </w:rPr>
        <w:t>SSLR.load</w:t>
      </w:r>
      <w:r>
        <w:t xml:space="preserve"> 或 </w:t>
      </w:r>
      <w:r>
        <w:rPr>
          <w:rFonts w:ascii="Mono" w:hAnsi="Mono"/>
        </w:rPr>
        <w:t>SSXGBoost.load</w:t>
      </w:r>
      <w:r>
        <w:t xml:space="preserve">，传入 </w:t>
      </w:r>
      <w:r>
        <w:rPr>
          <w:rFonts w:ascii="Mono" w:hAnsi="Mono"/>
        </w:rPr>
        <w:t>{'company': company, 'partner': partner}</w:t>
      </w:r>
      <w:r>
        <w:t xml:space="preserve"> 与各方模型目录路径。</w:t>
      </w:r>
    </w:p>
    <w:p>
      <w:r>
        <w:rPr>
          <w:b/>
        </w:rPr>
        <w:t>返回值</w:t>
      </w:r>
      <w:r>
        <w:t>：</w:t>
      </w:r>
      <w:r>
        <w:rPr>
          <w:rFonts w:ascii="Mono" w:hAnsi="Mono"/>
        </w:rPr>
        <w:t>self.model</w:t>
      </w:r>
      <w:r>
        <w:t>。</w:t>
      </w:r>
    </w:p>
    <w:p>
      <w:r>
        <w:rPr>
          <w:rFonts w:ascii="Mono" w:hAnsi="Mono"/>
          <w:b/>
        </w:rPr>
        <w:t>load_data_from_path(paths)</w:t>
      </w:r>
    </w:p>
    <w:p>
      <w:r>
        <w:rPr>
          <w:b/>
        </w:rPr>
        <w:t>返回</w:t>
      </w:r>
      <w:r>
        <w:t>：</w:t>
      </w:r>
      <w:r>
        <w:rPr>
          <w:rFonts w:ascii="Mono" w:hAnsi="Mono"/>
        </w:rPr>
        <w:t>company_keys, company_data, partner_keys, partner_data</w:t>
      </w:r>
      <w:r>
        <w:t xml:space="preserve">（前两列 id 为 </w:t>
      </w:r>
      <w:r>
        <w:rPr>
          <w:rFonts w:ascii="Mono" w:hAnsi="Mono"/>
        </w:rPr>
        <w:t>iloc[:,0]</w:t>
      </w:r>
      <w:r>
        <w:t>）。</w:t>
      </w:r>
    </w:p>
    <w:p>
      <w:r>
        <w:rPr>
          <w:rFonts w:ascii="Mono" w:hAnsi="Mono"/>
          <w:b/>
        </w:rPr>
        <w:t>compute_intersection(...)</w:t>
      </w:r>
    </w:p>
    <w:p>
      <w:r>
        <w:rPr>
          <w:b/>
        </w:rPr>
        <w:t>功能</w:t>
      </w:r>
      <w:r>
        <w:t xml:space="preserve">：coordinator 求 id 交集；过滤排序后去 id，若存在 </w:t>
      </w:r>
      <w:r>
        <w:rPr>
          <w:rFonts w:ascii="Mono" w:hAnsi="Mono"/>
        </w:rPr>
        <w:t>Revenue</w:t>
      </w:r>
      <w:r>
        <w:t xml:space="preserve"> 列则删除；</w:t>
      </w:r>
      <w:r>
        <w:rPr>
          <w:rFonts w:ascii="Mono" w:hAnsi="Mono"/>
        </w:rPr>
        <w:t>load</w:t>
      </w:r>
      <w:r>
        <w:t xml:space="preserve"> 为纵向 </w:t>
      </w:r>
      <w:r>
        <w:rPr>
          <w:rFonts w:ascii="Mono" w:hAnsi="Mono"/>
        </w:rPr>
        <w:t>FedNdarray</w:t>
      </w:r>
      <w:r>
        <w:t xml:space="preserve"> → </w:t>
      </w:r>
      <w:r>
        <w:rPr>
          <w:rFonts w:ascii="Mono" w:hAnsi="Mono"/>
        </w:rPr>
        <w:t>self.X</w:t>
      </w:r>
      <w:r>
        <w:t>。</w:t>
      </w:r>
    </w:p>
    <w:p>
      <w:r>
        <w:rPr>
          <w:rFonts w:ascii="Mono" w:hAnsi="Mono"/>
          <w:b/>
        </w:rPr>
        <w:t>infer(device)</w:t>
      </w:r>
    </w:p>
    <w:p>
      <w:r>
        <w:rPr>
          <w:b/>
        </w:rPr>
        <w:t>功能</w:t>
      </w:r>
      <w:r>
        <w:t>：</w:t>
      </w:r>
      <w:r>
        <w:rPr>
          <w:rFonts w:ascii="Mono" w:hAnsi="Mono"/>
        </w:rPr>
        <w:t>self.model.predict(self.X, device=device)</w:t>
      </w:r>
      <w:r>
        <w:t xml:space="preserve">，再包装为 </w:t>
      </w:r>
      <w:r>
        <w:rPr>
          <w:rFonts w:ascii="Mono" w:hAnsi="Mono"/>
        </w:rPr>
        <w:t>pd.DataFrame({'id','prediction'})</w:t>
      </w:r>
      <w:r>
        <w:t>。</w:t>
      </w:r>
    </w:p>
    <w:p>
      <w:r>
        <w:rPr>
          <w:rFonts w:ascii="Mono" w:hAnsi="Mono"/>
          <w:b/>
        </w:rPr>
        <w:t>InferEngine.score(y_true, y_pred)</w:t>
      </w:r>
      <w:r>
        <w:rPr>
          <w:b/>
        </w:rPr>
        <w:t>（静态方法）</w:t>
      </w:r>
    </w:p>
    <w:p>
      <w:r>
        <w:rPr>
          <w:b/>
        </w:rPr>
        <w:t>功能</w:t>
      </w:r>
      <w:r>
        <w:t xml:space="preserve">：转发 </w:t>
      </w:r>
      <w:r>
        <w:rPr>
          <w:rFonts w:ascii="Mono" w:hAnsi="Mono"/>
        </w:rPr>
        <w:t>SSML.score</w:t>
      </w:r>
      <w:r>
        <w:t xml:space="preserve">；参数需满足 </w:t>
      </w:r>
      <w:r>
        <w:rPr>
          <w:rFonts w:ascii="Mono" w:hAnsi="Mono"/>
        </w:rPr>
        <w:t>SSML.score</w:t>
      </w:r>
      <w:r>
        <w:t xml:space="preserve"> 对 </w:t>
      </w:r>
      <w:r>
        <w:rPr>
          <w:rFonts w:ascii="Mono" w:hAnsi="Mono"/>
        </w:rPr>
        <w:t>PYUObject</w:t>
      </w:r>
      <w:r>
        <w:t xml:space="preserve"> 的要求（与 </w:t>
      </w:r>
      <w:r>
        <w:rPr>
          <w:rFonts w:ascii="Mono" w:hAnsi="Mono"/>
        </w:rPr>
        <w:t>infer.py</w:t>
      </w:r>
      <w:r>
        <w:t xml:space="preserve"> 中 </w:t>
      </w:r>
      <w:r>
        <w:rPr>
          <w:rFonts w:ascii="Mono" w:hAnsi="Mono"/>
        </w:rPr>
        <w:t>example_run</w:t>
      </w:r>
      <w:r>
        <w:t xml:space="preserve"> 用法一致时需在同一设备上）。</w:t>
      </w:r>
    </w:p>
    <w:p>
      <w:pPr>
        <w:pStyle w:val="Heading2"/>
      </w:pPr>
      <w:r>
        <w:t>8. 相关配置与常量</w:t>
      </w:r>
    </w:p>
    <w:p>
      <w:pPr>
        <w:pStyle w:val="ListBullet"/>
      </w:pPr>
      <w:r>
        <w:rPr>
          <w:b/>
        </w:rPr>
        <w:t>Web UI 配置路径</w:t>
      </w:r>
      <w:r>
        <w:t>：</w:t>
      </w:r>
      <w:r>
        <w:rPr>
          <w:rFonts w:ascii="Mono" w:hAnsi="Mono"/>
        </w:rPr>
        <w:t>web_ui/config.yaml</w:t>
      </w:r>
      <w:r>
        <w:t>（IP、端口、训练默认值等）。</w:t>
      </w:r>
    </w:p>
    <w:p>
      <w:pPr>
        <w:pStyle w:val="ListBullet"/>
      </w:pPr>
      <w:r>
        <w:rPr>
          <w:b/>
        </w:rPr>
        <w:t>K8s 标签</w:t>
      </w:r>
      <w:r>
        <w:t xml:space="preserve">：Company </w:t>
      </w:r>
      <w:r>
        <w:rPr>
          <w:rFonts w:ascii="Mono" w:hAnsi="Mono"/>
        </w:rPr>
        <w:t>app.kubernetes.io/component=company</w:t>
      </w:r>
      <w:r>
        <w:t xml:space="preserve">，Partner </w:t>
      </w:r>
      <w:r>
        <w:rPr>
          <w:rFonts w:ascii="Mono" w:hAnsi="Mono"/>
        </w:rPr>
        <w:t>app.kubernetes.io/component=partner</w:t>
      </w:r>
      <w:r>
        <w:t>。</w:t>
      </w:r>
    </w:p>
    <w:p>
      <w:pPr>
        <w:pStyle w:val="ListBullet"/>
      </w:pPr>
      <w:r>
        <w:rPr>
          <w:b/>
        </w:rPr>
        <w:t>network_utils 中的 HTTP 约定</w:t>
      </w:r>
      <w:r>
        <w:t>：</w:t>
      </w:r>
      <w:r>
        <w:rPr>
          <w:rFonts w:ascii="Mono" w:hAnsi="Mono"/>
        </w:rPr>
        <w:t>POST http://{ip}:{port}/api/{command}</w:t>
      </w:r>
      <w:r>
        <w:t xml:space="preserve"> 为工具层预留调用形式；当前 Web UI 路由以本文第 2 节为准，若扩展需与 </w:t>
      </w:r>
      <w:r>
        <w:rPr>
          <w:rFonts w:ascii="Mono" w:hAnsi="Mono"/>
        </w:rPr>
        <w:t>NetworkManager._send_http_command</w:t>
      </w:r>
      <w:r>
        <w:t xml:space="preserve"> 对齐。</w:t>
      </w:r>
    </w:p>
    <w:p>
      <w:pPr>
        <w:pStyle w:val="Heading2"/>
      </w:pPr>
      <w:r>
        <w:t>9. 部署与测试</w:t>
      </w:r>
    </w:p>
    <w:p>
      <w:r>
        <w:t xml:space="preserve">部署与联调流程可参考项目内 </w:t>
      </w:r>
      <w:r>
        <w:rPr>
          <w:rFonts w:ascii="Mono" w:hAnsi="Mono"/>
          <w:b/>
        </w:rPr>
        <w:t>操作手册.md</w:t>
      </w:r>
      <w:r>
        <w:t>、</w:t>
      </w:r>
      <w:r>
        <w:rPr>
          <w:rFonts w:ascii="Mono" w:hAnsi="Mono"/>
          <w:b/>
        </w:rPr>
        <w:t>DEPLOYMENT.md</w:t>
      </w:r>
      <w:r>
        <w:t>、</w:t>
      </w:r>
      <w:r>
        <w:rPr>
          <w:rFonts w:ascii="Mono" w:hAnsi="Mono"/>
          <w:b/>
        </w:rPr>
        <w:t>QUICKSTART.md</w:t>
      </w:r>
      <w:r>
        <w:t xml:space="preserve"> 及 Helm Chart </w:t>
      </w:r>
      <w:r>
        <w:rPr>
          <w:rFonts w:ascii="Mono" w:hAnsi="Mono"/>
        </w:rPr>
        <w:t>helm-chart/mobile-mpc-project/</w:t>
      </w:r>
      <w:r>
        <w:t>。</w:t>
      </w:r>
    </w:p>
    <w:p>
      <w:r>
        <w:rPr>
          <w:b/>
        </w:rPr>
        <w:t>快速自检示例</w:t>
      </w:r>
      <w:r>
        <w:t>（Web UI 已监听时）：</w:t>
      </w:r>
    </w:p>
    <w:p>
      <w:r>
        <w:rPr>
          <w:rFonts w:ascii="Mono" w:hAnsi="Mono"/>
        </w:rPr>
        <w:t xml:space="preserve">curl -s "http://127.0.0.1:8080/api/status"
curl -s "http://127.0.0.1:8080/api/training_metrics"
curl -s "http://127.0.0.1:8080/api/logs/company"
</w:t>
      </w:r>
    </w:p>
    <w:p>
      <w:r>
        <w:t>（端口以实际运行或 Service 为准。）</w:t>
      </w:r>
    </w:p>
    <w:p>
      <w:pPr>
        <w:pStyle w:val="Heading2"/>
      </w:pPr>
      <w:r>
        <w:t>10. 代码对照说明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文档章节</w:t>
            </w:r>
          </w:p>
        </w:tc>
        <w:tc>
          <w:tcPr>
            <w:tcW w:type="dxa" w:w="0"/>
          </w:tcPr>
          <w:p>
            <w:r>
              <w:t>主要源码文件</w:t>
            </w:r>
          </w:p>
        </w:tc>
      </w:tr>
      <w:tr>
        <w:tc>
          <w:tcPr>
            <w:tcW w:type="dxa" w:w="0"/>
          </w:tcPr>
          <w:p>
            <w:r>
              <w:t>Web UI HTTP / SocketIO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web_ui/app.py</w:t>
            </w:r>
          </w:p>
        </w:tc>
      </w:tr>
      <w:tr>
        <w:tc>
          <w:tcPr>
            <w:tcW w:type="dxa" w:w="0"/>
          </w:tcPr>
          <w:p>
            <w:r>
              <w:t>基类与评估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company/common.py</w:t>
            </w:r>
            <w:r>
              <w:t>（</w:t>
            </w:r>
            <w:r>
              <w:rPr>
                <w:rFonts w:ascii="Mono" w:hAnsi="Mono"/>
              </w:rPr>
              <w:t>SSML</w:t>
            </w:r>
            <w:r>
              <w:t xml:space="preserve"> 等）</w:t>
            </w:r>
          </w:p>
        </w:tc>
      </w:tr>
      <w:tr>
        <w:tc>
          <w:tcPr>
            <w:tcW w:type="dxa" w:w="0"/>
          </w:tcPr>
          <w:p>
            <w:r>
              <w:t>逻辑回归联邦模型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company/LR.py</w:t>
            </w:r>
            <w:r>
              <w:t>（</w:t>
            </w:r>
            <w:r>
              <w:rPr>
                <w:rFonts w:ascii="Mono" w:hAnsi="Mono"/>
              </w:rPr>
              <w:t>SSLR</w:t>
            </w:r>
            <w:r>
              <w:t>）</w:t>
            </w:r>
          </w:p>
        </w:tc>
      </w:tr>
      <w:tr>
        <w:tc>
          <w:tcPr>
            <w:tcW w:type="dxa" w:w="0"/>
          </w:tcPr>
          <w:p>
            <w:r>
              <w:t>XGBoost 联邦模型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company/XGBoost.py</w:t>
            </w:r>
            <w:r>
              <w:t>（</w:t>
            </w:r>
            <w:r>
              <w:rPr>
                <w:rFonts w:ascii="Mono" w:hAnsi="Mono"/>
              </w:rPr>
              <w:t>SSXGBoost</w:t>
            </w:r>
            <w:r>
              <w:t xml:space="preserve">，内部 </w:t>
            </w:r>
            <w:r>
              <w:rPr>
                <w:rFonts w:ascii="Mono" w:hAnsi="Mono"/>
              </w:rPr>
              <w:t>Tree</w:t>
            </w:r>
            <w:r>
              <w:t xml:space="preserve"> 等）</w:t>
            </w:r>
          </w:p>
        </w:tc>
      </w:tr>
      <w:tr>
        <w:tc>
          <w:tcPr>
            <w:tcW w:type="dxa" w:w="0"/>
          </w:tcPr>
          <w:p>
            <w:r>
              <w:t>推理编排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company/infer.py</w:t>
            </w:r>
            <w:r>
              <w:t>（</w:t>
            </w:r>
            <w:r>
              <w:rPr>
                <w:rFonts w:ascii="Mono" w:hAnsi="Mono"/>
              </w:rPr>
              <w:t>InferEngine</w:t>
            </w:r>
            <w:r>
              <w:t>）</w:t>
            </w:r>
          </w:p>
        </w:tc>
      </w:tr>
      <w:tr>
        <w:tc>
          <w:tcPr>
            <w:tcW w:type="dxa" w:w="0"/>
          </w:tcPr>
          <w:p>
            <w:r>
              <w:t>训练入口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company/truerun.py</w:t>
            </w:r>
          </w:p>
        </w:tc>
      </w:tr>
      <w:tr>
        <w:tc>
          <w:tcPr>
            <w:tcW w:type="dxa" w:w="0"/>
          </w:tcPr>
          <w:p>
            <w:r>
              <w:t>Service 端口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helm-chart/mobile-mpc-project/values.yaml</w:t>
            </w:r>
            <w:r>
              <w:t>（</w:t>
            </w:r>
            <w:r>
              <w:rPr>
                <w:rFonts w:ascii="Mono" w:hAnsi="Mono"/>
              </w:rPr>
              <w:t>webui.service</w:t>
            </w:r>
            <w:r>
              <w:t>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说明</w:t>
      </w:r>
      <w:r>
        <w:t xml:space="preserve">：脚本 </w:t>
      </w:r>
      <w:r>
        <w:rPr>
          <w:rFonts w:ascii="Mono" w:hAnsi="Mono"/>
        </w:rPr>
        <w:t>test_model_params_feature.sh</w:t>
      </w:r>
      <w:r>
        <w:t xml:space="preserve"> 若引用 </w:t>
      </w:r>
      <w:r>
        <w:rPr>
          <w:rFonts w:ascii="Mono" w:hAnsi="Mono"/>
        </w:rPr>
        <w:t>GET /api/models/list</w:t>
      </w:r>
      <w:r>
        <w:t xml:space="preserve"> 等路由，请以当前 </w:t>
      </w:r>
      <w:r>
        <w:rPr>
          <w:rFonts w:ascii="Mono" w:hAnsi="Mono"/>
        </w:rPr>
        <w:t>web_ui/app.py</w:t>
      </w:r>
      <w:r>
        <w:t xml:space="preserve"> 实际路由为准并同步更新本文第 2 节。</w:t>
      </w:r>
    </w:p>
    <w:p>
      <w:r>
        <w:rPr>
          <w:i/>
        </w:rPr>
        <w:t xml:space="preserve">文档版本：与仓库 </w:t>
      </w:r>
      <w:r>
        <w:rPr>
          <w:rFonts w:ascii="Mono" w:hAnsi="Mono"/>
          <w:i/>
        </w:rPr>
        <w:t>mobile_project3_new</w:t>
      </w:r>
      <w:r>
        <w:rPr>
          <w:i/>
        </w:rPr>
        <w:t xml:space="preserve"> 中 </w:t>
      </w:r>
      <w:r>
        <w:rPr>
          <w:rFonts w:ascii="Mono" w:hAnsi="Mono"/>
          <w:i/>
        </w:rPr>
        <w:t>web_ui/app.py</w:t>
      </w:r>
      <w:r>
        <w:rPr>
          <w:i/>
        </w:rPr>
        <w:t>、</w:t>
      </w:r>
      <w:r>
        <w:rPr>
          <w:rFonts w:ascii="Mono" w:hAnsi="Mono"/>
          <w:i/>
        </w:rPr>
        <w:t>company/common.py</w:t>
      </w:r>
      <w:r>
        <w:rPr>
          <w:i/>
        </w:rPr>
        <w:t>、</w:t>
      </w:r>
      <w:r>
        <w:rPr>
          <w:rFonts w:ascii="Mono" w:hAnsi="Mono"/>
          <w:i/>
        </w:rPr>
        <w:t>LR.py</w:t>
      </w:r>
      <w:r>
        <w:rPr>
          <w:i/>
        </w:rPr>
        <w:t>、</w:t>
      </w:r>
      <w:r>
        <w:rPr>
          <w:rFonts w:ascii="Mono" w:hAnsi="Mono"/>
          <w:i/>
        </w:rPr>
        <w:t>XGBoost.py</w:t>
      </w:r>
      <w:r>
        <w:rPr>
          <w:i/>
        </w:rPr>
        <w:t>、</w:t>
      </w:r>
      <w:r>
        <w:rPr>
          <w:rFonts w:ascii="Mono" w:hAnsi="Mono"/>
          <w:i/>
        </w:rPr>
        <w:t>infer.py</w:t>
      </w:r>
      <w:r>
        <w:rPr>
          <w:i/>
        </w:rPr>
        <w:t xml:space="preserve"> 对照整理。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联邦学习 Web UI 与算法 Python 接口文档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