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SimHei" w:cs="SimHei" w:eastAsia="SimHei" w:hAnsi="SimHei"/>
          <w:b/>
          <w:bCs/>
          <w:sz w:val="56"/>
          <w:szCs w:val="56"/>
        </w:rPr>
        <w:t xml:space="preserve">企业级智能库存管理系统 V2.0.0</w:t>
      </w:r>
    </w:p>
    <w:p>
      <w:pPr>
        <w:spacing w:before="800"/>
      </w:pPr>
    </w:p>
    <w:p>
      <w:pPr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API接口文档（Swagger聚合）</w:t>
      </w:r>
    </w:p>
    <w:p>
      <w:pPr>
        <w:spacing w:before="1600"/>
      </w:pPr>
    </w:p>
    <w:p>
      <w:pPr>
        <w:jc w:val="center"/>
      </w:pPr>
      <w:r>
        <w:rPr>
          <w:rFonts w:ascii="SimSun" w:cs="SimSun" w:eastAsia="SimSun" w:hAnsi="SimSun"/>
          <w:sz w:val="28"/>
          <w:szCs w:val="28"/>
        </w:rPr>
        <w:t xml:space="preserve">版本：V2.0.0</w:t>
      </w:r>
    </w:p>
    <w:p>
      <w:pPr>
        <w:spacing w:before="200"/>
      </w:pPr>
    </w:p>
    <w:p>
      <w:pPr>
        <w:jc w:val="center"/>
      </w:pPr>
      <w:r>
        <w:rPr>
          <w:rFonts w:ascii="SimSun" w:cs="SimSun" w:eastAsia="SimSun" w:hAnsi="SimSun"/>
          <w:sz w:val="28"/>
          <w:szCs w:val="28"/>
        </w:rPr>
        <w:t xml:space="preserve">日期：2026年3月</w:t>
      </w:r>
    </w:p>
    <w:p>
      <w:pPr>
        <w:spacing w:before="2000"/>
      </w:pPr>
    </w:p>
    <w:p>
      <w:pPr>
        <w:jc w:val="center"/>
      </w:pPr>
      <w:r>
        <w:rPr>
          <w:rFonts w:ascii="SimSun" w:cs="SimSun" w:eastAsia="SimSun" w:hAnsi="SimSun"/>
          <w:color w:val="666666"/>
          <w:sz w:val="24"/>
          <w:szCs w:val="24"/>
        </w:rPr>
        <w:t xml:space="preserve">版权所有 © 2026</w:t>
      </w:r>
    </w:p>
    <w:p>
      <w:pPr>
        <w:pageBreakBefore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jc w:val="center"/>
      </w:pPr>
      <w:r>
        <w:t xml:space="preserve">目  录</w:t>
      </w:r>
    </w:p>
    <w:p>
      <w:pPr>
        <w:spacing w:before="400"/>
      </w:pPr>
    </w:p>
    <w:p>
      <w:pPr>
        <w:spacing w:line="360" w:lineRule="auto"/>
        <w:ind w:left="0"/>
      </w:pPr>
      <w:r>
        <w:rPr>
          <w:rFonts w:ascii="SimSun" w:cs="SimSun" w:eastAsia="SimSun" w:hAnsi="SimSun"/>
          <w:sz w:val="24"/>
          <w:szCs w:val="24"/>
        </w:rPr>
        <w:t xml:space="preserve">第一章 接口规范说明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1.1 接口基础信息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1.2 认证方式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1.3 统一响应格式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1.4 分页响应格式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1.5 错误码说明</w:t>
      </w:r>
    </w:p>
    <w:p>
      <w:pPr>
        <w:spacing w:line="360" w:lineRule="auto"/>
        <w:ind w:left="0"/>
      </w:pPr>
      <w:r>
        <w:rPr>
          <w:rFonts w:ascii="SimSun" w:cs="SimSun" w:eastAsia="SimSun" w:hAnsi="SimSun"/>
          <w:sz w:val="24"/>
          <w:szCs w:val="24"/>
        </w:rPr>
        <w:t xml:space="preserve">第二章 认证授权接口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2.1 用户登录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2.2 获取用户信息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2.3 获取路由信息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2.4 用户登出</w:t>
      </w:r>
    </w:p>
    <w:p>
      <w:pPr>
        <w:spacing w:line="360" w:lineRule="auto"/>
        <w:ind w:left="0"/>
      </w:pPr>
      <w:r>
        <w:rPr>
          <w:rFonts w:ascii="SimSun" w:cs="SimSun" w:eastAsia="SimSun" w:hAnsi="SimSun"/>
          <w:sz w:val="24"/>
          <w:szCs w:val="24"/>
        </w:rPr>
        <w:t xml:space="preserve">第三章 系统管理接口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3.1 用户管理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3.2 角色管理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3.3 菜单管理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3.4 部门管理</w:t>
      </w:r>
    </w:p>
    <w:p>
      <w:pPr>
        <w:spacing w:line="360" w:lineRule="auto"/>
        <w:ind w:left="0"/>
      </w:pPr>
      <w:r>
        <w:rPr>
          <w:rFonts w:ascii="SimSun" w:cs="SimSun" w:eastAsia="SimSun" w:hAnsi="SimSun"/>
          <w:sz w:val="24"/>
          <w:szCs w:val="24"/>
        </w:rPr>
        <w:t xml:space="preserve">第四章 基础档案接口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4.1 商品SPU管理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4.2 商品SKU管理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4.3 仓库管理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4.4 供应商管理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4.5 客户管理</w:t>
      </w:r>
    </w:p>
    <w:p>
      <w:pPr>
        <w:spacing w:line="360" w:lineRule="auto"/>
        <w:ind w:left="0"/>
      </w:pPr>
      <w:r>
        <w:rPr>
          <w:rFonts w:ascii="SimSun" w:cs="SimSun" w:eastAsia="SimSun" w:hAnsi="SimSun"/>
          <w:sz w:val="24"/>
          <w:szCs w:val="24"/>
        </w:rPr>
        <w:t xml:space="preserve">第五章 采购管理接口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5.1 采购订单列表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5.2 新增采购订单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5.3 审核采购订单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5.4 执行入库</w:t>
      </w:r>
    </w:p>
    <w:p>
      <w:pPr>
        <w:spacing w:line="360" w:lineRule="auto"/>
        <w:ind w:left="0"/>
      </w:pPr>
      <w:r>
        <w:rPr>
          <w:rFonts w:ascii="SimSun" w:cs="SimSun" w:eastAsia="SimSun" w:hAnsi="SimSun"/>
          <w:sz w:val="24"/>
          <w:szCs w:val="24"/>
        </w:rPr>
        <w:t xml:space="preserve">第六章 销售管理接口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6.1 销售订单列表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6.2 新增销售订单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6.3 审核销售订单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6.4 执行出库</w:t>
      </w:r>
    </w:p>
    <w:p>
      <w:pPr>
        <w:spacing w:line="360" w:lineRule="auto"/>
        <w:ind w:left="0"/>
      </w:pPr>
      <w:r>
        <w:rPr>
          <w:rFonts w:ascii="SimSun" w:cs="SimSun" w:eastAsia="SimSun" w:hAnsi="SimSun"/>
          <w:sz w:val="24"/>
          <w:szCs w:val="24"/>
        </w:rPr>
        <w:t xml:space="preserve">第七章 库存管理接口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7.1 实时库存查询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7.2 库存流水查询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7.3 库存预警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7.4 库存盘点</w:t>
      </w:r>
    </w:p>
    <w:p>
      <w:pPr>
        <w:spacing w:line="360" w:lineRule="auto"/>
        <w:ind w:left="0"/>
      </w:pPr>
      <w:r>
        <w:rPr>
          <w:rFonts w:ascii="SimSun" w:cs="SimSun" w:eastAsia="SimSun" w:hAnsi="SimSun"/>
          <w:sz w:val="24"/>
          <w:szCs w:val="24"/>
        </w:rPr>
        <w:t xml:space="preserve">第八章 数据大屏接口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8.1 概览数据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8.2 出入库趋势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8.3 分类库存占比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8.4 库存预警列表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8.5 TOP商品</w:t>
      </w:r>
    </w:p>
    <w:p>
      <w:pPr>
        <w:spacing w:line="360" w:lineRule="auto"/>
        <w:ind w:left="0"/>
      </w:pPr>
      <w:r>
        <w:rPr>
          <w:rFonts w:ascii="SimSun" w:cs="SimSun" w:eastAsia="SimSun" w:hAnsi="SimSun"/>
          <w:sz w:val="24"/>
          <w:szCs w:val="24"/>
        </w:rPr>
        <w:t xml:space="preserve">第九章 Swagger访问说明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9.1 访问地址</w:t>
      </w:r>
    </w:p>
    <w:p>
      <w:pPr>
        <w:spacing w:line="360" w:lineRule="auto"/>
        <w:ind w:left="420"/>
      </w:pPr>
      <w:r>
        <w:rPr>
          <w:rFonts w:ascii="SimSun" w:cs="SimSun" w:eastAsia="SimSun" w:hAnsi="SimSun"/>
          <w:sz w:val="24"/>
          <w:szCs w:val="24"/>
        </w:rPr>
        <w:t xml:space="preserve">9.2 在线调试说明</w:t>
      </w:r>
    </w:p>
    <w:p>
      <w:pPr>
        <w:pageBreakBefore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第一章 接口规范说明</w:t>
      </w:r>
    </w:p>
    <w:p>
      <w:pPr>
        <w:pStyle w:val="Heading2"/>
      </w:pPr>
      <w:r>
        <w:t xml:space="preserve">1.1 接口基础信息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5F5F5"/>
          </w:tcPr>
          <w:p>
            <w:pPr>
              <w:spacing w:line="360" w:lineRule="auto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基础路径</w:t>
            </w:r>
          </w:p>
        </w:tc>
        <w:tc>
          <w:tcPr>
            <w:tcW w:type="pct" w:w="70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http://localhost:8080</w:t>
            </w:r>
          </w:p>
        </w:tc>
      </w:tr>
      <w:tr>
        <w:tc>
          <w:tcPr>
            <w:tcW w:type="pct" w:w="30%"/>
            <w:shd w:fill="F5F5F5"/>
          </w:tcPr>
          <w:p>
            <w:pPr>
              <w:spacing w:line="360" w:lineRule="auto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协议</w:t>
            </w:r>
          </w:p>
        </w:tc>
        <w:tc>
          <w:tcPr>
            <w:tcW w:type="pct" w:w="70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HTTP/HTTPS</w:t>
            </w:r>
          </w:p>
        </w:tc>
      </w:tr>
      <w:tr>
        <w:tc>
          <w:tcPr>
            <w:tcW w:type="pct" w:w="30%"/>
            <w:shd w:fill="F5F5F5"/>
          </w:tcPr>
          <w:p>
            <w:pPr>
              <w:spacing w:line="360" w:lineRule="auto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数据格式</w:t>
            </w:r>
          </w:p>
        </w:tc>
        <w:tc>
          <w:tcPr>
            <w:tcW w:type="pct" w:w="70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JSON</w:t>
            </w:r>
          </w:p>
        </w:tc>
      </w:tr>
      <w:tr>
        <w:tc>
          <w:tcPr>
            <w:tcW w:type="pct" w:w="30%"/>
            <w:shd w:fill="F5F5F5"/>
          </w:tcPr>
          <w:p>
            <w:pPr>
              <w:spacing w:line="360" w:lineRule="auto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字符编码</w:t>
            </w:r>
          </w:p>
        </w:tc>
        <w:tc>
          <w:tcPr>
            <w:tcW w:type="pct" w:w="70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UTF-8</w:t>
            </w:r>
          </w:p>
        </w:tc>
      </w:tr>
      <w:tr>
        <w:tc>
          <w:tcPr>
            <w:tcW w:type="pct" w:w="30%"/>
            <w:shd w:fill="F5F5F5"/>
          </w:tcPr>
          <w:p>
            <w:pPr>
              <w:spacing w:line="360" w:lineRule="auto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接口风格</w:t>
            </w:r>
          </w:p>
        </w:tc>
        <w:tc>
          <w:tcPr>
            <w:tcW w:type="pct" w:w="70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RESTful</w:t>
            </w:r>
          </w:p>
        </w:tc>
      </w:tr>
      <w:tr>
        <w:tc>
          <w:tcPr>
            <w:tcW w:type="pct" w:w="30%"/>
            <w:shd w:fill="F5F5F5"/>
          </w:tcPr>
          <w:p>
            <w:pPr>
              <w:spacing w:line="360" w:lineRule="auto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认证方式</w:t>
            </w:r>
          </w:p>
        </w:tc>
        <w:tc>
          <w:tcPr>
            <w:tcW w:type="pct" w:w="70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JWT Bearer Token</w:t>
            </w:r>
          </w:p>
        </w:tc>
      </w:tr>
    </w:tbl>
    <w:p>
      <w:pPr>
        <w:pStyle w:val="Heading2"/>
      </w:pPr>
      <w:r>
        <w:t xml:space="preserve">1.2 认证方式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本系统采用JWT（JSON Web Token）进行身份认证。</w:t>
      </w:r>
    </w:p>
    <w:p>
      <w:pPr>
        <w:spacing w:line="360" w:lineRule="auto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认证类型：</w:t>
      </w:r>
      <w:r>
        <w:rPr>
          <w:rFonts w:ascii="SimSun" w:cs="SimSun" w:eastAsia="SimSun" w:hAnsi="SimSun"/>
          <w:sz w:val="24"/>
          <w:szCs w:val="24"/>
        </w:rPr>
        <w:t xml:space="preserve">JWT Bearer Token</w:t>
      </w:r>
    </w:p>
    <w:p>
      <w:pPr>
        <w:spacing w:line="360" w:lineRule="auto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Token获取：</w:t>
      </w:r>
      <w:r>
        <w:rPr>
          <w:rFonts w:ascii="SimSun" w:cs="SimSun" w:eastAsia="SimSun" w:hAnsi="SimSun"/>
          <w:sz w:val="24"/>
          <w:szCs w:val="24"/>
        </w:rPr>
        <w:t xml:space="preserve">通过登录接口返回</w:t>
      </w:r>
    </w:p>
    <w:p>
      <w:pPr>
        <w:spacing w:line="360" w:lineRule="auto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Token使用：</w:t>
      </w:r>
      <w:r>
        <w:rPr>
          <w:rFonts w:ascii="SimSun" w:cs="SimSun" w:eastAsia="SimSun" w:hAnsi="SimSun"/>
          <w:sz w:val="24"/>
          <w:szCs w:val="24"/>
        </w:rPr>
        <w:t xml:space="preserve">请求头 Authorization: Bearer {token}</w:t>
      </w:r>
    </w:p>
    <w:p>
      <w:pPr>
        <w:pStyle w:val="Heading2"/>
      </w:pPr>
      <w:r>
        <w:t xml:space="preserve">1.3 统一响应格式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所有接口返回统一的JSON格式数据：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</w:tcPr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"code": 200,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"msg": "操作成功",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"data": {}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2"/>
      </w:pPr>
      <w:r>
        <w:t xml:space="preserve">1.4 分页响应格式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列表查询接口返回分页数据格式：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</w:tcPr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"code": 200,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"msg": "操作成功",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"rows": [],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"total": 100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2"/>
      </w:pPr>
      <w:r>
        <w:t xml:space="preserve">1.5 错误码说明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4"/>
                <w:szCs w:val="24"/>
              </w:rPr>
              <w:t xml:space="preserve">错误码</w:t>
            </w:r>
          </w:p>
        </w:tc>
        <w:tc>
          <w:tcPr>
            <w:tcW w:type="pct" w:w="80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pct" w:w="20%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200</w:t>
            </w:r>
          </w:p>
        </w:tc>
        <w:tc>
          <w:tcPr>
            <w:tcW w:type="pct" w:w="80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操作成功</w:t>
            </w:r>
          </w:p>
        </w:tc>
      </w:tr>
      <w:tr>
        <w:tc>
          <w:tcPr>
            <w:tcW w:type="pct" w:w="20%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400</w:t>
            </w:r>
          </w:p>
        </w:tc>
        <w:tc>
          <w:tcPr>
            <w:tcW w:type="pct" w:w="80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参数错误</w:t>
            </w:r>
          </w:p>
        </w:tc>
      </w:tr>
      <w:tr>
        <w:tc>
          <w:tcPr>
            <w:tcW w:type="pct" w:w="20%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401</w:t>
            </w:r>
          </w:p>
        </w:tc>
        <w:tc>
          <w:tcPr>
            <w:tcW w:type="pct" w:w="80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未授权/Token失效</w:t>
            </w:r>
          </w:p>
        </w:tc>
      </w:tr>
      <w:tr>
        <w:tc>
          <w:tcPr>
            <w:tcW w:type="pct" w:w="20%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403</w:t>
            </w:r>
          </w:p>
        </w:tc>
        <w:tc>
          <w:tcPr>
            <w:tcW w:type="pct" w:w="80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无权限</w:t>
            </w:r>
          </w:p>
        </w:tc>
      </w:tr>
      <w:tr>
        <w:tc>
          <w:tcPr>
            <w:tcW w:type="pct" w:w="20%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500</w:t>
            </w:r>
          </w:p>
        </w:tc>
        <w:tc>
          <w:tcPr>
            <w:tcW w:type="pct" w:w="80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服务器内部错误</w:t>
            </w:r>
          </w:p>
        </w:tc>
      </w:tr>
    </w:tbl>
    <w:p>
      <w:pPr>
        <w:pStyle w:val="Heading1"/>
        <w:pageBreakBefore/>
      </w:pPr>
      <w:r>
        <w:t xml:space="preserve">第二章 认证授权接口</w:t>
      </w:r>
    </w:p>
    <w:p>
      <w:pPr>
        <w:pStyle w:val="Heading2"/>
      </w:pPr>
      <w:r>
        <w:t xml:space="preserve">2.1 用户登录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1565C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POST</w:t>
            </w:r>
          </w:p>
        </w:tc>
        <w:tc>
          <w:tcPr>
            <w:tcW w:type="pct" w:w="50%"/>
            <w:shd w:fill="F5F5F5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/auth/login</w:t>
            </w:r>
          </w:p>
        </w:tc>
        <w:tc>
          <w:tcPr>
            <w:tcW w:type="pct" w:w="3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用户登录认证</w:t>
            </w:r>
          </w:p>
        </w:tc>
      </w:tr>
    </w:tbl>
    <w:p>
      <w:pPr>
        <w:spacing w:line="360" w:lineRule="auto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请求参数：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</w:tcPr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"username": "admin",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"password": "123456"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spacing w:line="360" w:lineRule="auto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响应示例：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</w:tcPr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"code": 200,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"msg": "操作成功",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"data": 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"token": "eyJhbGciOiJIUzI1NiIsInR5cCI6IkpXVCJ9..."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2"/>
      </w:pPr>
      <w:r>
        <w:t xml:space="preserve">2.2 获取用户信息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2E7D3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GET</w:t>
            </w:r>
          </w:p>
        </w:tc>
        <w:tc>
          <w:tcPr>
            <w:tcW w:type="pct" w:w="50%"/>
            <w:shd w:fill="F5F5F5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/getInfo</w:t>
            </w:r>
          </w:p>
        </w:tc>
        <w:tc>
          <w:tcPr>
            <w:tcW w:type="pct" w:w="3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获取当前登录用户信息</w:t>
            </w:r>
          </w:p>
        </w:tc>
      </w:tr>
    </w:tbl>
    <w:p>
      <w:pPr>
        <w:spacing w:line="360" w:lineRule="auto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响应示例：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</w:tcPr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"code": 200,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"msg": "操作成功",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"data": 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"user": 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"userId": 1,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"userName": "admin",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"nickName": "管理员",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"email": "admin@example.com",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"phonenumber": "13800138000"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"roles": ["admin"],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"permissions": ["*:*:*"]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2"/>
      </w:pPr>
      <w:r>
        <w:t xml:space="preserve">2.3 获取路由信息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2E7D3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GET</w:t>
            </w:r>
          </w:p>
        </w:tc>
        <w:tc>
          <w:tcPr>
            <w:tcW w:type="pct" w:w="50%"/>
            <w:shd w:fill="F5F5F5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/getRouters</w:t>
            </w:r>
          </w:p>
        </w:tc>
        <w:tc>
          <w:tcPr>
            <w:tcW w:type="pct" w:w="3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获取当前用户可访问的路由菜单</w:t>
            </w:r>
          </w:p>
        </w:tc>
      </w:tr>
    </w:tbl>
    <w:p>
      <w:pPr>
        <w:spacing w:line="360" w:lineRule="auto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响应示例：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</w:tcPr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"code": 200,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"msg": "操作成功",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"data": [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"name": "Dashboard",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"path": "/dashboard",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"component": "dashboard/index",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"meta": { "title": "首页", "icon": "dashboard" }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]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2"/>
      </w:pPr>
      <w:r>
        <w:t xml:space="preserve">2.4 用户登出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1565C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POST</w:t>
            </w:r>
          </w:p>
        </w:tc>
        <w:tc>
          <w:tcPr>
            <w:tcW w:type="pct" w:w="50%"/>
            <w:shd w:fill="F5F5F5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/auth/logout</w:t>
            </w:r>
          </w:p>
        </w:tc>
        <w:tc>
          <w:tcPr>
            <w:tcW w:type="pct" w:w="3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用户退出登录</w:t>
            </w:r>
          </w:p>
        </w:tc>
      </w:tr>
    </w:tbl>
    <w:p>
      <w:pPr>
        <w:spacing w:line="360" w:lineRule="auto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响应示例：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</w:tcPr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"code": 200,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"msg": "退出成功"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1"/>
        <w:pageBreakBefore/>
      </w:pPr>
      <w:r>
        <w:t xml:space="preserve">第三章 系统管理接口</w:t>
      </w:r>
    </w:p>
    <w:p>
      <w:pPr>
        <w:pStyle w:val="Heading2"/>
      </w:pPr>
      <w:r>
        <w:t xml:space="preserve">3.1 用户管理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pct" w:w="40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接口路径</w:t>
            </w:r>
          </w:p>
        </w:tc>
        <w:tc>
          <w:tcPr>
            <w:tcW w:type="pct" w:w="23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接口名称</w:t>
            </w:r>
          </w:p>
        </w:tc>
        <w:tc>
          <w:tcPr>
            <w:tcW w:type="pct" w:w="25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12%"/>
            <w:shd w:fill="2E7D3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/system/user/list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用户列表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分页查询用户列表</w:t>
            </w:r>
          </w:p>
        </w:tc>
      </w:tr>
      <w:tr>
        <w:tc>
          <w:tcPr>
            <w:tcW w:type="pct" w:w="12%"/>
            <w:shd w:fill="2E7D3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/system/user/{userId}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用户详情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根据ID查询用户详情</w:t>
            </w:r>
          </w:p>
        </w:tc>
      </w:tr>
      <w:tr>
        <w:tc>
          <w:tcPr>
            <w:tcW w:type="pct" w:w="12%"/>
            <w:shd w:fill="1565C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/system/user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新增用户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创建新用户</w:t>
            </w:r>
          </w:p>
        </w:tc>
      </w:tr>
      <w:tr>
        <w:tc>
          <w:tcPr>
            <w:tcW w:type="pct" w:w="12%"/>
            <w:shd w:fill="EF6C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/system/user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修改用户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更新用户信息</w:t>
            </w:r>
          </w:p>
        </w:tc>
      </w:tr>
      <w:tr>
        <w:tc>
          <w:tcPr>
            <w:tcW w:type="pct" w:w="12%"/>
            <w:shd w:fill="C6282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/system/user/{userIds}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删除用户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批量删除用户</w:t>
            </w:r>
          </w:p>
        </w:tc>
      </w:tr>
      <w:tr>
        <w:tc>
          <w:tcPr>
            <w:tcW w:type="pct" w:w="12%"/>
            <w:shd w:fill="EF6C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/system/user/resetPwd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重置密码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重置用户密码</w:t>
            </w:r>
          </w:p>
        </w:tc>
      </w:tr>
    </w:tbl>
    <w:p>
      <w:pPr>
        <w:pStyle w:val="Heading2"/>
      </w:pPr>
      <w:r>
        <w:t xml:space="preserve">3.2 角色管理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pct" w:w="40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接口路径</w:t>
            </w:r>
          </w:p>
        </w:tc>
        <w:tc>
          <w:tcPr>
            <w:tcW w:type="pct" w:w="23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接口名称</w:t>
            </w:r>
          </w:p>
        </w:tc>
        <w:tc>
          <w:tcPr>
            <w:tcW w:type="pct" w:w="25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12%"/>
            <w:shd w:fill="2E7D3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/system/role/list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角色列表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查询角色列表</w:t>
            </w:r>
          </w:p>
        </w:tc>
      </w:tr>
      <w:tr>
        <w:tc>
          <w:tcPr>
            <w:tcW w:type="pct" w:w="12%"/>
            <w:shd w:fill="1565C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/system/role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新增角色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创建新角色</w:t>
            </w:r>
          </w:p>
        </w:tc>
      </w:tr>
      <w:tr>
        <w:tc>
          <w:tcPr>
            <w:tcW w:type="pct" w:w="12%"/>
            <w:shd w:fill="EF6C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/system/role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修改角色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更新角色信息</w:t>
            </w:r>
          </w:p>
        </w:tc>
      </w:tr>
      <w:tr>
        <w:tc>
          <w:tcPr>
            <w:tcW w:type="pct" w:w="12%"/>
            <w:shd w:fill="C6282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/system/role/{roleIds}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删除角色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批量删除角色</w:t>
            </w:r>
          </w:p>
        </w:tc>
      </w:tr>
      <w:tr>
        <w:tc>
          <w:tcPr>
            <w:tcW w:type="pct" w:w="12%"/>
            <w:shd w:fill="EF6C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/system/role/allotMenu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分配菜单权限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为角色分配菜单权限</w:t>
            </w:r>
          </w:p>
        </w:tc>
      </w:tr>
    </w:tbl>
    <w:p>
      <w:pPr>
        <w:pStyle w:val="Heading2"/>
      </w:pPr>
      <w:r>
        <w:t xml:space="preserve">3.3 菜单管理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pct" w:w="40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接口路径</w:t>
            </w:r>
          </w:p>
        </w:tc>
        <w:tc>
          <w:tcPr>
            <w:tcW w:type="pct" w:w="23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接口名称</w:t>
            </w:r>
          </w:p>
        </w:tc>
        <w:tc>
          <w:tcPr>
            <w:tcW w:type="pct" w:w="25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12%"/>
            <w:shd w:fill="2E7D3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/system/menu/list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菜单列表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查询菜单列表</w:t>
            </w:r>
          </w:p>
        </w:tc>
      </w:tr>
      <w:tr>
        <w:tc>
          <w:tcPr>
            <w:tcW w:type="pct" w:w="12%"/>
            <w:shd w:fill="2E7D3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/system/menu/tree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菜单树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获取菜单树结构</w:t>
            </w:r>
          </w:p>
        </w:tc>
      </w:tr>
      <w:tr>
        <w:tc>
          <w:tcPr>
            <w:tcW w:type="pct" w:w="12%"/>
            <w:shd w:fill="1565C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/system/menu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新增菜单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创建新菜单</w:t>
            </w:r>
          </w:p>
        </w:tc>
      </w:tr>
      <w:tr>
        <w:tc>
          <w:tcPr>
            <w:tcW w:type="pct" w:w="12%"/>
            <w:shd w:fill="EF6C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/system/menu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修改菜单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更新菜单信息</w:t>
            </w:r>
          </w:p>
        </w:tc>
      </w:tr>
      <w:tr>
        <w:tc>
          <w:tcPr>
            <w:tcW w:type="pct" w:w="12%"/>
            <w:shd w:fill="C6282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/system/menu/{menuId}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删除菜单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删除菜单</w:t>
            </w:r>
          </w:p>
        </w:tc>
      </w:tr>
    </w:tbl>
    <w:p>
      <w:pPr>
        <w:pStyle w:val="Heading2"/>
      </w:pPr>
      <w:r>
        <w:t xml:space="preserve">3.4 部门管理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pct" w:w="40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接口路径</w:t>
            </w:r>
          </w:p>
        </w:tc>
        <w:tc>
          <w:tcPr>
            <w:tcW w:type="pct" w:w="23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接口名称</w:t>
            </w:r>
          </w:p>
        </w:tc>
        <w:tc>
          <w:tcPr>
            <w:tcW w:type="pct" w:w="25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12%"/>
            <w:shd w:fill="2E7D3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/system/dept/list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部门列表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查询部门列表</w:t>
            </w:r>
          </w:p>
        </w:tc>
      </w:tr>
      <w:tr>
        <w:tc>
          <w:tcPr>
            <w:tcW w:type="pct" w:w="12%"/>
            <w:shd w:fill="2E7D3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/system/dept/tree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部门树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获取部门树结构</w:t>
            </w:r>
          </w:p>
        </w:tc>
      </w:tr>
      <w:tr>
        <w:tc>
          <w:tcPr>
            <w:tcW w:type="pct" w:w="12%"/>
            <w:shd w:fill="1565C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/system/dept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新增部门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创建新部门</w:t>
            </w:r>
          </w:p>
        </w:tc>
      </w:tr>
      <w:tr>
        <w:tc>
          <w:tcPr>
            <w:tcW w:type="pct" w:w="12%"/>
            <w:shd w:fill="EF6C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/system/dept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修改部门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更新部门信息</w:t>
            </w:r>
          </w:p>
        </w:tc>
      </w:tr>
      <w:tr>
        <w:tc>
          <w:tcPr>
            <w:tcW w:type="pct" w:w="12%"/>
            <w:shd w:fill="C6282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/system/dept/{deptId}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删除部门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删除部门</w:t>
            </w:r>
          </w:p>
        </w:tc>
      </w:tr>
    </w:tbl>
    <w:p>
      <w:pPr>
        <w:pStyle w:val="Heading1"/>
        <w:pageBreakBefore/>
      </w:pPr>
      <w:r>
        <w:t xml:space="preserve">第四章 基础档案接口</w:t>
      </w:r>
    </w:p>
    <w:p>
      <w:pPr>
        <w:pStyle w:val="Heading2"/>
      </w:pPr>
      <w:r>
        <w:t xml:space="preserve">4.1 商品SPU管理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pct" w:w="40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接口路径</w:t>
            </w:r>
          </w:p>
        </w:tc>
        <w:tc>
          <w:tcPr>
            <w:tcW w:type="pct" w:w="23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接口名称</w:t>
            </w:r>
          </w:p>
        </w:tc>
        <w:tc>
          <w:tcPr>
            <w:tcW w:type="pct" w:w="25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12%"/>
            <w:shd w:fill="2E7D3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/base/product/list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商品列表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分页查询商品SPU列表</w:t>
            </w:r>
          </w:p>
        </w:tc>
      </w:tr>
      <w:tr>
        <w:tc>
          <w:tcPr>
            <w:tcW w:type="pct" w:w="12%"/>
            <w:shd w:fill="2E7D3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/base/product/{id}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商品详情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查询商品SPU详情</w:t>
            </w:r>
          </w:p>
        </w:tc>
      </w:tr>
      <w:tr>
        <w:tc>
          <w:tcPr>
            <w:tcW w:type="pct" w:w="12%"/>
            <w:shd w:fill="1565C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/base/product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新增商品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创建新商品SPU</w:t>
            </w:r>
          </w:p>
        </w:tc>
      </w:tr>
      <w:tr>
        <w:tc>
          <w:tcPr>
            <w:tcW w:type="pct" w:w="12%"/>
            <w:shd w:fill="EF6C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/base/product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修改商品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更新商品SPU信息</w:t>
            </w:r>
          </w:p>
        </w:tc>
      </w:tr>
      <w:tr>
        <w:tc>
          <w:tcPr>
            <w:tcW w:type="pct" w:w="12%"/>
            <w:shd w:fill="C6282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/base/product/{ids}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删除商品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批量删除商品SPU</w:t>
            </w:r>
          </w:p>
        </w:tc>
      </w:tr>
    </w:tbl>
    <w:p>
      <w:pPr>
        <w:pStyle w:val="Heading2"/>
      </w:pPr>
      <w:r>
        <w:t xml:space="preserve">4.2 商品SKU管理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pct" w:w="40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接口路径</w:t>
            </w:r>
          </w:p>
        </w:tc>
        <w:tc>
          <w:tcPr>
            <w:tcW w:type="pct" w:w="23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接口名称</w:t>
            </w:r>
          </w:p>
        </w:tc>
        <w:tc>
          <w:tcPr>
            <w:tcW w:type="pct" w:w="25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12%"/>
            <w:shd w:fill="2E7D3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/base/sku/list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SKU列表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分页查询商品SKU列表</w:t>
            </w:r>
          </w:p>
        </w:tc>
      </w:tr>
      <w:tr>
        <w:tc>
          <w:tcPr>
            <w:tcW w:type="pct" w:w="12%"/>
            <w:shd w:fill="2E7D3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/base/sku/{id}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SKU详情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查询SKU详情</w:t>
            </w:r>
          </w:p>
        </w:tc>
      </w:tr>
      <w:tr>
        <w:tc>
          <w:tcPr>
            <w:tcW w:type="pct" w:w="12%"/>
            <w:shd w:fill="1565C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/base/sku/batchGenerate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批量生成SKU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根据规格批量生成SKU</w:t>
            </w:r>
          </w:p>
        </w:tc>
      </w:tr>
      <w:tr>
        <w:tc>
          <w:tcPr>
            <w:tcW w:type="pct" w:w="12%"/>
            <w:shd w:fill="EF6C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/base/sku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修改SKU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更新SKU信息</w:t>
            </w:r>
          </w:p>
        </w:tc>
      </w:tr>
      <w:tr>
        <w:tc>
          <w:tcPr>
            <w:tcW w:type="pct" w:w="12%"/>
            <w:shd w:fill="C6282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/base/sku/{ids}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删除SKU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批量删除SKU</w:t>
            </w:r>
          </w:p>
        </w:tc>
      </w:tr>
    </w:tbl>
    <w:p>
      <w:pPr>
        <w:pStyle w:val="Heading2"/>
      </w:pPr>
      <w:r>
        <w:t xml:space="preserve">4.3 仓库管理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pct" w:w="40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接口路径</w:t>
            </w:r>
          </w:p>
        </w:tc>
        <w:tc>
          <w:tcPr>
            <w:tcW w:type="pct" w:w="23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接口名称</w:t>
            </w:r>
          </w:p>
        </w:tc>
        <w:tc>
          <w:tcPr>
            <w:tcW w:type="pct" w:w="25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12%"/>
            <w:shd w:fill="2E7D3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/base/warehouse/list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仓库列表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查询仓库列表</w:t>
            </w:r>
          </w:p>
        </w:tc>
      </w:tr>
      <w:tr>
        <w:tc>
          <w:tcPr>
            <w:tcW w:type="pct" w:w="12%"/>
            <w:shd w:fill="2E7D3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/base/warehouse/tree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仓库树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获取仓库树结构</w:t>
            </w:r>
          </w:p>
        </w:tc>
      </w:tr>
      <w:tr>
        <w:tc>
          <w:tcPr>
            <w:tcW w:type="pct" w:w="12%"/>
            <w:shd w:fill="1565C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/base/warehouse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新增仓库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创建新仓库</w:t>
            </w:r>
          </w:p>
        </w:tc>
      </w:tr>
      <w:tr>
        <w:tc>
          <w:tcPr>
            <w:tcW w:type="pct" w:w="12%"/>
            <w:shd w:fill="EF6C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/base/warehouse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修改仓库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更新仓库信息</w:t>
            </w:r>
          </w:p>
        </w:tc>
      </w:tr>
      <w:tr>
        <w:tc>
          <w:tcPr>
            <w:tcW w:type="pct" w:w="12%"/>
            <w:shd w:fill="C6282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/base/warehouse/{ids}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删除仓库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批量删除仓库</w:t>
            </w:r>
          </w:p>
        </w:tc>
      </w:tr>
    </w:tbl>
    <w:p>
      <w:pPr>
        <w:pStyle w:val="Heading2"/>
      </w:pPr>
      <w:r>
        <w:t xml:space="preserve">4.4 供应商管理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pct" w:w="40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接口路径</w:t>
            </w:r>
          </w:p>
        </w:tc>
        <w:tc>
          <w:tcPr>
            <w:tcW w:type="pct" w:w="23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接口名称</w:t>
            </w:r>
          </w:p>
        </w:tc>
        <w:tc>
          <w:tcPr>
            <w:tcW w:type="pct" w:w="25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12%"/>
            <w:shd w:fill="2E7D3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/base/supplier/list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供应商列表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分页查询供应商列表</w:t>
            </w:r>
          </w:p>
        </w:tc>
      </w:tr>
      <w:tr>
        <w:tc>
          <w:tcPr>
            <w:tcW w:type="pct" w:w="12%"/>
            <w:shd w:fill="2E7D3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/base/supplier/{id}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供应商详情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查询供应商详情</w:t>
            </w:r>
          </w:p>
        </w:tc>
      </w:tr>
      <w:tr>
        <w:tc>
          <w:tcPr>
            <w:tcW w:type="pct" w:w="12%"/>
            <w:shd w:fill="1565C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/base/supplier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新增供应商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创建新供应商</w:t>
            </w:r>
          </w:p>
        </w:tc>
      </w:tr>
      <w:tr>
        <w:tc>
          <w:tcPr>
            <w:tcW w:type="pct" w:w="12%"/>
            <w:shd w:fill="EF6C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/base/supplier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修改供应商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更新供应商信息</w:t>
            </w:r>
          </w:p>
        </w:tc>
      </w:tr>
      <w:tr>
        <w:tc>
          <w:tcPr>
            <w:tcW w:type="pct" w:w="12%"/>
            <w:shd w:fill="C6282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/base/supplier/{ids}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删除供应商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批量删除供应商</w:t>
            </w:r>
          </w:p>
        </w:tc>
      </w:tr>
    </w:tbl>
    <w:p>
      <w:pPr>
        <w:pStyle w:val="Heading2"/>
      </w:pPr>
      <w:r>
        <w:t xml:space="preserve">4.5 客户管理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pct" w:w="40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接口路径</w:t>
            </w:r>
          </w:p>
        </w:tc>
        <w:tc>
          <w:tcPr>
            <w:tcW w:type="pct" w:w="23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接口名称</w:t>
            </w:r>
          </w:p>
        </w:tc>
        <w:tc>
          <w:tcPr>
            <w:tcW w:type="pct" w:w="25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12%"/>
            <w:shd w:fill="2E7D3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/base/customer/list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客户列表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分页查询客户列表</w:t>
            </w:r>
          </w:p>
        </w:tc>
      </w:tr>
      <w:tr>
        <w:tc>
          <w:tcPr>
            <w:tcW w:type="pct" w:w="12%"/>
            <w:shd w:fill="2E7D3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/base/customer/{id}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客户详情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查询客户详情</w:t>
            </w:r>
          </w:p>
        </w:tc>
      </w:tr>
      <w:tr>
        <w:tc>
          <w:tcPr>
            <w:tcW w:type="pct" w:w="12%"/>
            <w:shd w:fill="1565C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/base/customer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新增客户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创建新客户</w:t>
            </w:r>
          </w:p>
        </w:tc>
      </w:tr>
      <w:tr>
        <w:tc>
          <w:tcPr>
            <w:tcW w:type="pct" w:w="12%"/>
            <w:shd w:fill="EF6C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/base/customer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修改客户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更新客户信息</w:t>
            </w:r>
          </w:p>
        </w:tc>
      </w:tr>
      <w:tr>
        <w:tc>
          <w:tcPr>
            <w:tcW w:type="pct" w:w="12%"/>
            <w:shd w:fill="C6282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/base/customer/{ids}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删除客户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批量删除客户</w:t>
            </w:r>
          </w:p>
        </w:tc>
      </w:tr>
    </w:tbl>
    <w:p>
      <w:pPr>
        <w:pStyle w:val="Heading1"/>
        <w:pageBreakBefore/>
      </w:pPr>
      <w:r>
        <w:t xml:space="preserve">第五章 采购管理接口</w:t>
      </w:r>
    </w:p>
    <w:p>
      <w:pPr>
        <w:pStyle w:val="Heading2"/>
      </w:pPr>
      <w:r>
        <w:t xml:space="preserve">5.1 采购订单列表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2E7D3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GET</w:t>
            </w:r>
          </w:p>
        </w:tc>
        <w:tc>
          <w:tcPr>
            <w:tcW w:type="pct" w:w="50%"/>
            <w:shd w:fill="F5F5F5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/business/purchase/list</w:t>
            </w:r>
          </w:p>
        </w:tc>
        <w:tc>
          <w:tcPr>
            <w:tcW w:type="pct" w:w="3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分页查询采购订单列表</w:t>
            </w:r>
          </w:p>
        </w:tc>
      </w:tr>
    </w:tbl>
    <w:p>
      <w:pPr>
        <w:spacing w:line="360" w:lineRule="auto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请求参数：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参数名</w:t>
            </w:r>
          </w:p>
        </w:tc>
        <w:tc>
          <w:tcPr>
            <w:tcW w:type="pct" w:w="15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pct" w:w="10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必填</w:t>
            </w:r>
          </w:p>
        </w:tc>
        <w:tc>
          <w:tcPr>
            <w:tcW w:type="pct" w:w="55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20%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pageNum</w:t>
            </w:r>
          </w:p>
        </w:tc>
        <w:tc>
          <w:tcPr>
            <w:tcW w:type="pct" w:w="15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Integer</w:t>
            </w:r>
          </w:p>
        </w:tc>
        <w:tc>
          <w:tcPr>
            <w:tcW w:type="pct" w:w="10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否</w:t>
            </w:r>
          </w:p>
        </w:tc>
        <w:tc>
          <w:tcPr>
            <w:tcW w:type="pct" w:w="55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页码，默认1</w:t>
            </w:r>
          </w:p>
        </w:tc>
      </w:tr>
      <w:tr>
        <w:tc>
          <w:tcPr>
            <w:tcW w:type="pct" w:w="20%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pageSize</w:t>
            </w:r>
          </w:p>
        </w:tc>
        <w:tc>
          <w:tcPr>
            <w:tcW w:type="pct" w:w="15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Integer</w:t>
            </w:r>
          </w:p>
        </w:tc>
        <w:tc>
          <w:tcPr>
            <w:tcW w:type="pct" w:w="10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否</w:t>
            </w:r>
          </w:p>
        </w:tc>
        <w:tc>
          <w:tcPr>
            <w:tcW w:type="pct" w:w="55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每页条数，默认10</w:t>
            </w:r>
          </w:p>
        </w:tc>
      </w:tr>
      <w:tr>
        <w:tc>
          <w:tcPr>
            <w:tcW w:type="pct" w:w="20%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purchaseNo</w:t>
            </w:r>
          </w:p>
        </w:tc>
        <w:tc>
          <w:tcPr>
            <w:tcW w:type="pct" w:w="15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String</w:t>
            </w:r>
          </w:p>
        </w:tc>
        <w:tc>
          <w:tcPr>
            <w:tcW w:type="pct" w:w="10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否</w:t>
            </w:r>
          </w:p>
        </w:tc>
        <w:tc>
          <w:tcPr>
            <w:tcW w:type="pct" w:w="55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采购订单号</w:t>
            </w:r>
          </w:p>
        </w:tc>
      </w:tr>
      <w:tr>
        <w:tc>
          <w:tcPr>
            <w:tcW w:type="pct" w:w="20%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supplierId</w:t>
            </w:r>
          </w:p>
        </w:tc>
        <w:tc>
          <w:tcPr>
            <w:tcW w:type="pct" w:w="15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Long</w:t>
            </w:r>
          </w:p>
        </w:tc>
        <w:tc>
          <w:tcPr>
            <w:tcW w:type="pct" w:w="10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否</w:t>
            </w:r>
          </w:p>
        </w:tc>
        <w:tc>
          <w:tcPr>
            <w:tcW w:type="pct" w:w="55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供应商ID</w:t>
            </w:r>
          </w:p>
        </w:tc>
      </w:tr>
      <w:tr>
        <w:tc>
          <w:tcPr>
            <w:tcW w:type="pct" w:w="20%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status</w:t>
            </w:r>
          </w:p>
        </w:tc>
        <w:tc>
          <w:tcPr>
            <w:tcW w:type="pct" w:w="15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Integer</w:t>
            </w:r>
          </w:p>
        </w:tc>
        <w:tc>
          <w:tcPr>
            <w:tcW w:type="pct" w:w="10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否</w:t>
            </w:r>
          </w:p>
        </w:tc>
        <w:tc>
          <w:tcPr>
            <w:tcW w:type="pct" w:w="55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订单状态：0待审核 1已审核 2已入库</w:t>
            </w:r>
          </w:p>
        </w:tc>
      </w:tr>
    </w:tbl>
    <w:p>
      <w:pPr>
        <w:pStyle w:val="Heading2"/>
      </w:pPr>
      <w:r>
        <w:t xml:space="preserve">5.2 新增采购订单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1565C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POST</w:t>
            </w:r>
          </w:p>
        </w:tc>
        <w:tc>
          <w:tcPr>
            <w:tcW w:type="pct" w:w="50%"/>
            <w:shd w:fill="F5F5F5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/business/purchase</w:t>
            </w:r>
          </w:p>
        </w:tc>
        <w:tc>
          <w:tcPr>
            <w:tcW w:type="pct" w:w="3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创建采购订单</w:t>
            </w:r>
          </w:p>
        </w:tc>
      </w:tr>
    </w:tbl>
    <w:p>
      <w:pPr>
        <w:spacing w:line="360" w:lineRule="auto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请求体示例：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</w:tcPr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"supplierId": 1,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"items": [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"skuId": 1,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"quantity": 100,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"unitPrice": 10.00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"skuId": 2,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"quantity": 200,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"unitPrice": 20.00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],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"remark": "备货采购"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2"/>
      </w:pPr>
      <w:r>
        <w:t xml:space="preserve">5.3 审核采购订单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EF6C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PUT</w:t>
            </w:r>
          </w:p>
        </w:tc>
        <w:tc>
          <w:tcPr>
            <w:tcW w:type="pct" w:w="50%"/>
            <w:shd w:fill="F5F5F5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/business/purchase/audit</w:t>
            </w:r>
          </w:p>
        </w:tc>
        <w:tc>
          <w:tcPr>
            <w:tcW w:type="pct" w:w="3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审核采购订单</w:t>
            </w:r>
          </w:p>
        </w:tc>
      </w:tr>
    </w:tbl>
    <w:p>
      <w:pPr>
        <w:spacing w:line="360" w:lineRule="auto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请求参数：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</w:tcPr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"id": 1,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"status": 1,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"auditRemark": "审核通过"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2"/>
      </w:pPr>
      <w:r>
        <w:t xml:space="preserve">5.4 执行入库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EF6C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PUT</w:t>
            </w:r>
          </w:p>
        </w:tc>
        <w:tc>
          <w:tcPr>
            <w:tcW w:type="pct" w:w="50%"/>
            <w:shd w:fill="F5F5F5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/business/purchase/instock</w:t>
            </w:r>
          </w:p>
        </w:tc>
        <w:tc>
          <w:tcPr>
            <w:tcW w:type="pct" w:w="3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采购订单执行入库操作</w:t>
            </w:r>
          </w:p>
        </w:tc>
      </w:tr>
    </w:tbl>
    <w:p>
      <w:pPr>
        <w:spacing w:line="360" w:lineRule="auto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请求参数：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</w:tcPr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"id": 1,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"warehouseId": 1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1"/>
        <w:pageBreakBefore/>
      </w:pPr>
      <w:r>
        <w:t xml:space="preserve">第六章 销售管理接口</w:t>
      </w:r>
    </w:p>
    <w:p>
      <w:pPr>
        <w:pStyle w:val="Heading2"/>
      </w:pPr>
      <w:r>
        <w:t xml:space="preserve">6.1 销售订单列表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2E7D3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GET</w:t>
            </w:r>
          </w:p>
        </w:tc>
        <w:tc>
          <w:tcPr>
            <w:tcW w:type="pct" w:w="50%"/>
            <w:shd w:fill="F5F5F5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/business/sale/list</w:t>
            </w:r>
          </w:p>
        </w:tc>
        <w:tc>
          <w:tcPr>
            <w:tcW w:type="pct" w:w="3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分页查询销售订单列表</w:t>
            </w:r>
          </w:p>
        </w:tc>
      </w:tr>
    </w:tbl>
    <w:p>
      <w:pPr>
        <w:spacing w:line="360" w:lineRule="auto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请求参数：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参数名</w:t>
            </w:r>
          </w:p>
        </w:tc>
        <w:tc>
          <w:tcPr>
            <w:tcW w:type="pct" w:w="15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pct" w:w="10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必填</w:t>
            </w:r>
          </w:p>
        </w:tc>
        <w:tc>
          <w:tcPr>
            <w:tcW w:type="pct" w:w="55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20%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pageNum</w:t>
            </w:r>
          </w:p>
        </w:tc>
        <w:tc>
          <w:tcPr>
            <w:tcW w:type="pct" w:w="15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Integer</w:t>
            </w:r>
          </w:p>
        </w:tc>
        <w:tc>
          <w:tcPr>
            <w:tcW w:type="pct" w:w="10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否</w:t>
            </w:r>
          </w:p>
        </w:tc>
        <w:tc>
          <w:tcPr>
            <w:tcW w:type="pct" w:w="55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页码，默认1</w:t>
            </w:r>
          </w:p>
        </w:tc>
      </w:tr>
      <w:tr>
        <w:tc>
          <w:tcPr>
            <w:tcW w:type="pct" w:w="20%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pageSize</w:t>
            </w:r>
          </w:p>
        </w:tc>
        <w:tc>
          <w:tcPr>
            <w:tcW w:type="pct" w:w="15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Integer</w:t>
            </w:r>
          </w:p>
        </w:tc>
        <w:tc>
          <w:tcPr>
            <w:tcW w:type="pct" w:w="10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否</w:t>
            </w:r>
          </w:p>
        </w:tc>
        <w:tc>
          <w:tcPr>
            <w:tcW w:type="pct" w:w="55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每页条数，默认10</w:t>
            </w:r>
          </w:p>
        </w:tc>
      </w:tr>
      <w:tr>
        <w:tc>
          <w:tcPr>
            <w:tcW w:type="pct" w:w="20%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saleNo</w:t>
            </w:r>
          </w:p>
        </w:tc>
        <w:tc>
          <w:tcPr>
            <w:tcW w:type="pct" w:w="15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String</w:t>
            </w:r>
          </w:p>
        </w:tc>
        <w:tc>
          <w:tcPr>
            <w:tcW w:type="pct" w:w="10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否</w:t>
            </w:r>
          </w:p>
        </w:tc>
        <w:tc>
          <w:tcPr>
            <w:tcW w:type="pct" w:w="55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销售订单号</w:t>
            </w:r>
          </w:p>
        </w:tc>
      </w:tr>
      <w:tr>
        <w:tc>
          <w:tcPr>
            <w:tcW w:type="pct" w:w="20%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customerId</w:t>
            </w:r>
          </w:p>
        </w:tc>
        <w:tc>
          <w:tcPr>
            <w:tcW w:type="pct" w:w="15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Long</w:t>
            </w:r>
          </w:p>
        </w:tc>
        <w:tc>
          <w:tcPr>
            <w:tcW w:type="pct" w:w="10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否</w:t>
            </w:r>
          </w:p>
        </w:tc>
        <w:tc>
          <w:tcPr>
            <w:tcW w:type="pct" w:w="55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客户ID</w:t>
            </w:r>
          </w:p>
        </w:tc>
      </w:tr>
      <w:tr>
        <w:tc>
          <w:tcPr>
            <w:tcW w:type="pct" w:w="20%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status</w:t>
            </w:r>
          </w:p>
        </w:tc>
        <w:tc>
          <w:tcPr>
            <w:tcW w:type="pct" w:w="15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Integer</w:t>
            </w:r>
          </w:p>
        </w:tc>
        <w:tc>
          <w:tcPr>
            <w:tcW w:type="pct" w:w="10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否</w:t>
            </w:r>
          </w:p>
        </w:tc>
        <w:tc>
          <w:tcPr>
            <w:tcW w:type="pct" w:w="55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订单状态：0待审核 1已审核 2已出库</w:t>
            </w:r>
          </w:p>
        </w:tc>
      </w:tr>
    </w:tbl>
    <w:p>
      <w:pPr>
        <w:pStyle w:val="Heading2"/>
      </w:pPr>
      <w:r>
        <w:t xml:space="preserve">6.2 新增销售订单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1565C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POST</w:t>
            </w:r>
          </w:p>
        </w:tc>
        <w:tc>
          <w:tcPr>
            <w:tcW w:type="pct" w:w="50%"/>
            <w:shd w:fill="F5F5F5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/business/sale</w:t>
            </w:r>
          </w:p>
        </w:tc>
        <w:tc>
          <w:tcPr>
            <w:tcW w:type="pct" w:w="3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创建销售订单</w:t>
            </w:r>
          </w:p>
        </w:tc>
      </w:tr>
    </w:tbl>
    <w:p>
      <w:pPr>
        <w:spacing w:line="360" w:lineRule="auto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请求体示例：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</w:tcPr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"customerId": 1,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"items": [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"skuId": 1,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"quantity": 50,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"unitPrice": 15.00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"skuId": 2,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"quantity": 100,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"unitPrice": 25.00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],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"remark": "常规销售"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2"/>
      </w:pPr>
      <w:r>
        <w:t xml:space="preserve">6.3 审核销售订单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EF6C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PUT</w:t>
            </w:r>
          </w:p>
        </w:tc>
        <w:tc>
          <w:tcPr>
            <w:tcW w:type="pct" w:w="50%"/>
            <w:shd w:fill="F5F5F5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/business/sale/audit</w:t>
            </w:r>
          </w:p>
        </w:tc>
        <w:tc>
          <w:tcPr>
            <w:tcW w:type="pct" w:w="3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审核销售订单</w:t>
            </w:r>
          </w:p>
        </w:tc>
      </w:tr>
    </w:tbl>
    <w:p>
      <w:pPr>
        <w:spacing w:line="360" w:lineRule="auto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请求参数：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</w:tcPr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"id": 1,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"status": 1,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"auditRemark": "审核通过"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2"/>
      </w:pPr>
      <w:r>
        <w:t xml:space="preserve">6.4 执行出库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EF6C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PUT</w:t>
            </w:r>
          </w:p>
        </w:tc>
        <w:tc>
          <w:tcPr>
            <w:tcW w:type="pct" w:w="50%"/>
            <w:shd w:fill="F5F5F5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/business/sale/outstock</w:t>
            </w:r>
          </w:p>
        </w:tc>
        <w:tc>
          <w:tcPr>
            <w:tcW w:type="pct" w:w="3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销售订单执行出库操作</w:t>
            </w:r>
          </w:p>
        </w:tc>
      </w:tr>
    </w:tbl>
    <w:p>
      <w:pPr>
        <w:spacing w:line="360" w:lineRule="auto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请求参数：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</w:tcPr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"id": 1,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"warehouseId": 1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1"/>
        <w:pageBreakBefore/>
      </w:pPr>
      <w:r>
        <w:t xml:space="preserve">第七章 库存管理接口</w:t>
      </w:r>
    </w:p>
    <w:p>
      <w:pPr>
        <w:pStyle w:val="Heading2"/>
      </w:pPr>
      <w:r>
        <w:t xml:space="preserve">7.1 实时库存查询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2E7D3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GET</w:t>
            </w:r>
          </w:p>
        </w:tc>
        <w:tc>
          <w:tcPr>
            <w:tcW w:type="pct" w:w="50%"/>
            <w:shd w:fill="F5F5F5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/stock/main/list</w:t>
            </w:r>
          </w:p>
        </w:tc>
        <w:tc>
          <w:tcPr>
            <w:tcW w:type="pct" w:w="3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分页查询实时库存</w:t>
            </w:r>
          </w:p>
        </w:tc>
      </w:tr>
    </w:tbl>
    <w:p>
      <w:pPr>
        <w:spacing w:line="360" w:lineRule="auto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请求参数：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参数名</w:t>
            </w:r>
          </w:p>
        </w:tc>
        <w:tc>
          <w:tcPr>
            <w:tcW w:type="pct" w:w="15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pct" w:w="10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必填</w:t>
            </w:r>
          </w:p>
        </w:tc>
        <w:tc>
          <w:tcPr>
            <w:tcW w:type="pct" w:w="55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20%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pageNum</w:t>
            </w:r>
          </w:p>
        </w:tc>
        <w:tc>
          <w:tcPr>
            <w:tcW w:type="pct" w:w="15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Integer</w:t>
            </w:r>
          </w:p>
        </w:tc>
        <w:tc>
          <w:tcPr>
            <w:tcW w:type="pct" w:w="10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否</w:t>
            </w:r>
          </w:p>
        </w:tc>
        <w:tc>
          <w:tcPr>
            <w:tcW w:type="pct" w:w="55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页码，默认1</w:t>
            </w:r>
          </w:p>
        </w:tc>
      </w:tr>
      <w:tr>
        <w:tc>
          <w:tcPr>
            <w:tcW w:type="pct" w:w="20%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pageSize</w:t>
            </w:r>
          </w:p>
        </w:tc>
        <w:tc>
          <w:tcPr>
            <w:tcW w:type="pct" w:w="15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Integer</w:t>
            </w:r>
          </w:p>
        </w:tc>
        <w:tc>
          <w:tcPr>
            <w:tcW w:type="pct" w:w="10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否</w:t>
            </w:r>
          </w:p>
        </w:tc>
        <w:tc>
          <w:tcPr>
            <w:tcW w:type="pct" w:w="55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每页条数，默认10</w:t>
            </w:r>
          </w:p>
        </w:tc>
      </w:tr>
      <w:tr>
        <w:tc>
          <w:tcPr>
            <w:tcW w:type="pct" w:w="20%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skuId</w:t>
            </w:r>
          </w:p>
        </w:tc>
        <w:tc>
          <w:tcPr>
            <w:tcW w:type="pct" w:w="15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Long</w:t>
            </w:r>
          </w:p>
        </w:tc>
        <w:tc>
          <w:tcPr>
            <w:tcW w:type="pct" w:w="10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否</w:t>
            </w:r>
          </w:p>
        </w:tc>
        <w:tc>
          <w:tcPr>
            <w:tcW w:type="pct" w:w="55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SKU ID</w:t>
            </w:r>
          </w:p>
        </w:tc>
      </w:tr>
      <w:tr>
        <w:tc>
          <w:tcPr>
            <w:tcW w:type="pct" w:w="20%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warehouseId</w:t>
            </w:r>
          </w:p>
        </w:tc>
        <w:tc>
          <w:tcPr>
            <w:tcW w:type="pct" w:w="15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Long</w:t>
            </w:r>
          </w:p>
        </w:tc>
        <w:tc>
          <w:tcPr>
            <w:tcW w:type="pct" w:w="10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否</w:t>
            </w:r>
          </w:p>
        </w:tc>
        <w:tc>
          <w:tcPr>
            <w:tcW w:type="pct" w:w="55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仓库ID</w:t>
            </w:r>
          </w:p>
        </w:tc>
      </w:tr>
      <w:tr>
        <w:tc>
          <w:tcPr>
            <w:tcW w:type="pct" w:w="20%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categoryId</w:t>
            </w:r>
          </w:p>
        </w:tc>
        <w:tc>
          <w:tcPr>
            <w:tcW w:type="pct" w:w="15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Long</w:t>
            </w:r>
          </w:p>
        </w:tc>
        <w:tc>
          <w:tcPr>
            <w:tcW w:type="pct" w:w="10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否</w:t>
            </w:r>
          </w:p>
        </w:tc>
        <w:tc>
          <w:tcPr>
            <w:tcW w:type="pct" w:w="55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分类ID</w:t>
            </w:r>
          </w:p>
        </w:tc>
      </w:tr>
    </w:tbl>
    <w:p>
      <w:pPr>
        <w:pStyle w:val="Heading2"/>
      </w:pPr>
      <w:r>
        <w:t xml:space="preserve">7.2 库存流水查询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2E7D3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GET</w:t>
            </w:r>
          </w:p>
        </w:tc>
        <w:tc>
          <w:tcPr>
            <w:tcW w:type="pct" w:w="50%"/>
            <w:shd w:fill="F5F5F5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/stock/record/list</w:t>
            </w:r>
          </w:p>
        </w:tc>
        <w:tc>
          <w:tcPr>
            <w:tcW w:type="pct" w:w="3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查询库存变动流水记录</w:t>
            </w:r>
          </w:p>
        </w:tc>
      </w:tr>
    </w:tbl>
    <w:p>
      <w:pPr>
        <w:spacing w:line="360" w:lineRule="auto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请求参数：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参数名</w:t>
            </w:r>
          </w:p>
        </w:tc>
        <w:tc>
          <w:tcPr>
            <w:tcW w:type="pct" w:w="15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pct" w:w="10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必填</w:t>
            </w:r>
          </w:p>
        </w:tc>
        <w:tc>
          <w:tcPr>
            <w:tcW w:type="pct" w:w="55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20%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pageNum</w:t>
            </w:r>
          </w:p>
        </w:tc>
        <w:tc>
          <w:tcPr>
            <w:tcW w:type="pct" w:w="15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Integer</w:t>
            </w:r>
          </w:p>
        </w:tc>
        <w:tc>
          <w:tcPr>
            <w:tcW w:type="pct" w:w="10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否</w:t>
            </w:r>
          </w:p>
        </w:tc>
        <w:tc>
          <w:tcPr>
            <w:tcW w:type="pct" w:w="55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页码，默认1</w:t>
            </w:r>
          </w:p>
        </w:tc>
      </w:tr>
      <w:tr>
        <w:tc>
          <w:tcPr>
            <w:tcW w:type="pct" w:w="20%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pageSize</w:t>
            </w:r>
          </w:p>
        </w:tc>
        <w:tc>
          <w:tcPr>
            <w:tcW w:type="pct" w:w="15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Integer</w:t>
            </w:r>
          </w:p>
        </w:tc>
        <w:tc>
          <w:tcPr>
            <w:tcW w:type="pct" w:w="10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否</w:t>
            </w:r>
          </w:p>
        </w:tc>
        <w:tc>
          <w:tcPr>
            <w:tcW w:type="pct" w:w="55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每页条数，默认10</w:t>
            </w:r>
          </w:p>
        </w:tc>
      </w:tr>
      <w:tr>
        <w:tc>
          <w:tcPr>
            <w:tcW w:type="pct" w:w="20%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skuId</w:t>
            </w:r>
          </w:p>
        </w:tc>
        <w:tc>
          <w:tcPr>
            <w:tcW w:type="pct" w:w="15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Long</w:t>
            </w:r>
          </w:p>
        </w:tc>
        <w:tc>
          <w:tcPr>
            <w:tcW w:type="pct" w:w="10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否</w:t>
            </w:r>
          </w:p>
        </w:tc>
        <w:tc>
          <w:tcPr>
            <w:tcW w:type="pct" w:w="55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SKU ID</w:t>
            </w:r>
          </w:p>
        </w:tc>
      </w:tr>
      <w:tr>
        <w:tc>
          <w:tcPr>
            <w:tcW w:type="pct" w:w="20%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warehouseId</w:t>
            </w:r>
          </w:p>
        </w:tc>
        <w:tc>
          <w:tcPr>
            <w:tcW w:type="pct" w:w="15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Long</w:t>
            </w:r>
          </w:p>
        </w:tc>
        <w:tc>
          <w:tcPr>
            <w:tcW w:type="pct" w:w="10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否</w:t>
            </w:r>
          </w:p>
        </w:tc>
        <w:tc>
          <w:tcPr>
            <w:tcW w:type="pct" w:w="55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仓库ID</w:t>
            </w:r>
          </w:p>
        </w:tc>
      </w:tr>
      <w:tr>
        <w:tc>
          <w:tcPr>
            <w:tcW w:type="pct" w:w="20%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bizType</w:t>
            </w:r>
          </w:p>
        </w:tc>
        <w:tc>
          <w:tcPr>
            <w:tcW w:type="pct" w:w="15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String</w:t>
            </w:r>
          </w:p>
        </w:tc>
        <w:tc>
          <w:tcPr>
            <w:tcW w:type="pct" w:w="10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否</w:t>
            </w:r>
          </w:p>
        </w:tc>
        <w:tc>
          <w:tcPr>
            <w:tcW w:type="pct" w:w="55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业务类型：PURCHASE入库/SALE出库/CHECK盘点</w:t>
            </w:r>
          </w:p>
        </w:tc>
      </w:tr>
      <w:tr>
        <w:tc>
          <w:tcPr>
            <w:tcW w:type="pct" w:w="20%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startTime</w:t>
            </w:r>
          </w:p>
        </w:tc>
        <w:tc>
          <w:tcPr>
            <w:tcW w:type="pct" w:w="15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String</w:t>
            </w:r>
          </w:p>
        </w:tc>
        <w:tc>
          <w:tcPr>
            <w:tcW w:type="pct" w:w="10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否</w:t>
            </w:r>
          </w:p>
        </w:tc>
        <w:tc>
          <w:tcPr>
            <w:tcW w:type="pct" w:w="55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开始时间</w:t>
            </w:r>
          </w:p>
        </w:tc>
      </w:tr>
      <w:tr>
        <w:tc>
          <w:tcPr>
            <w:tcW w:type="pct" w:w="20%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endTime</w:t>
            </w:r>
          </w:p>
        </w:tc>
        <w:tc>
          <w:tcPr>
            <w:tcW w:type="pct" w:w="15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String</w:t>
            </w:r>
          </w:p>
        </w:tc>
        <w:tc>
          <w:tcPr>
            <w:tcW w:type="pct" w:w="10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否</w:t>
            </w:r>
          </w:p>
        </w:tc>
        <w:tc>
          <w:tcPr>
            <w:tcW w:type="pct" w:w="55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结束时间</w:t>
            </w:r>
          </w:p>
        </w:tc>
      </w:tr>
    </w:tbl>
    <w:p>
      <w:pPr>
        <w:pStyle w:val="Heading2"/>
      </w:pPr>
      <w:r>
        <w:t xml:space="preserve">7.3 库存预警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2E7D3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GET</w:t>
            </w:r>
          </w:p>
        </w:tc>
        <w:tc>
          <w:tcPr>
            <w:tcW w:type="pct" w:w="50%"/>
            <w:shd w:fill="F5F5F5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/stock/warning</w:t>
            </w:r>
          </w:p>
        </w:tc>
        <w:tc>
          <w:tcPr>
            <w:tcW w:type="pct" w:w="3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查询库存预警列表</w:t>
            </w:r>
          </w:p>
        </w:tc>
      </w:tr>
    </w:tbl>
    <w:p>
      <w:pPr>
        <w:spacing w:line="360" w:lineRule="auto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响应示例：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</w:tcPr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"code": 200,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"msg": "操作成功",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"data": [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"skuId": 1,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"skuName": "商品A-红色-L",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"quantity": 5,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"minQuantity": 10,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"warehouseName": "主仓库"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]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2"/>
      </w:pPr>
      <w:r>
        <w:t xml:space="preserve">7.4 库存盘点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pct" w:w="40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接口路径</w:t>
            </w:r>
          </w:p>
        </w:tc>
        <w:tc>
          <w:tcPr>
            <w:tcW w:type="pct" w:w="23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接口名称</w:t>
            </w:r>
          </w:p>
        </w:tc>
        <w:tc>
          <w:tcPr>
            <w:tcW w:type="pct" w:w="25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12%"/>
            <w:shd w:fill="2E7D3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/stock/check/list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盘点单列表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分页查询盘点单列表</w:t>
            </w:r>
          </w:p>
        </w:tc>
      </w:tr>
      <w:tr>
        <w:tc>
          <w:tcPr>
            <w:tcW w:type="pct" w:w="12%"/>
            <w:shd w:fill="2E7D3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/stock/check/{id}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盘点单详情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查询盘点单详情</w:t>
            </w:r>
          </w:p>
        </w:tc>
      </w:tr>
      <w:tr>
        <w:tc>
          <w:tcPr>
            <w:tcW w:type="pct" w:w="12%"/>
            <w:shd w:fill="1565C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/stock/check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新增盘点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创建盘点单</w:t>
            </w:r>
          </w:p>
        </w:tc>
      </w:tr>
      <w:tr>
        <w:tc>
          <w:tcPr>
            <w:tcW w:type="pct" w:w="12%"/>
            <w:shd w:fill="EF6C0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pct" w:w="40%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/stock/check/confirm</w:t>
            </w:r>
          </w:p>
        </w:tc>
        <w:tc>
          <w:tcPr>
            <w:tcW w:type="pct" w:w="23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确认盘点</w:t>
            </w:r>
          </w:p>
        </w:tc>
        <w:tc>
          <w:tcPr>
            <w:tcW w:type="pct" w:w="2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确认盘点结果并调整库存</w:t>
            </w:r>
          </w:p>
        </w:tc>
      </w:tr>
    </w:tbl>
    <w:p>
      <w:pPr>
        <w:spacing w:before="200" w:line="360" w:lineRule="auto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新增盘点请求体：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</w:tcPr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"warehouseId": 1,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"items": [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"skuId": 1,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"systemQuantity": 100,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"actualQuantity": 98,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"remark": "正常损耗"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]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1"/>
        <w:pageBreakBefore/>
      </w:pPr>
      <w:r>
        <w:t xml:space="preserve">第八章 数据大屏接口</w:t>
      </w:r>
    </w:p>
    <w:p>
      <w:pPr>
        <w:pStyle w:val="Heading2"/>
      </w:pPr>
      <w:r>
        <w:t xml:space="preserve">8.1 概览数据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2E7D3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GET</w:t>
            </w:r>
          </w:p>
        </w:tc>
        <w:tc>
          <w:tcPr>
            <w:tcW w:type="pct" w:w="50%"/>
            <w:shd w:fill="F5F5F5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/monitor/dashboard/overview</w:t>
            </w:r>
          </w:p>
        </w:tc>
        <w:tc>
          <w:tcPr>
            <w:tcW w:type="pct" w:w="3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获取数据大屏概览统计</w:t>
            </w:r>
          </w:p>
        </w:tc>
      </w:tr>
    </w:tbl>
    <w:p>
      <w:pPr>
        <w:spacing w:line="360" w:lineRule="auto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响应示例：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</w:tcPr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"code": 200,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"msg": "操作成功",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"data": 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"totalSkuCount": 1000,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"totalStockQuantity": 50000,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"totalStockValue": 1500000.00,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"todayInQuantity": 500,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"todayOutQuantity": 300,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"warningCount": 15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2"/>
      </w:pPr>
      <w:r>
        <w:t xml:space="preserve">8.2 出入库趋势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2E7D3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GET</w:t>
            </w:r>
          </w:p>
        </w:tc>
        <w:tc>
          <w:tcPr>
            <w:tcW w:type="pct" w:w="50%"/>
            <w:shd w:fill="F5F5F5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/monitor/dashboard/trend</w:t>
            </w:r>
          </w:p>
        </w:tc>
        <w:tc>
          <w:tcPr>
            <w:tcW w:type="pct" w:w="3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获取近7天出入库趋势数据</w:t>
            </w:r>
          </w:p>
        </w:tc>
      </w:tr>
    </w:tbl>
    <w:p>
      <w:pPr>
        <w:spacing w:line="360" w:lineRule="auto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响应示例：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</w:tcPr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"code": 200,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"msg": "操作成功",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"data": [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"date": "2026-03-01",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"inQuantity": 500,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"outQuantity": 300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"date": "2026-03-02",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"inQuantity": 600,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"outQuantity": 400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]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2"/>
      </w:pPr>
      <w:r>
        <w:t xml:space="preserve">8.3 分类库存占比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2E7D3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GET</w:t>
            </w:r>
          </w:p>
        </w:tc>
        <w:tc>
          <w:tcPr>
            <w:tcW w:type="pct" w:w="50%"/>
            <w:shd w:fill="F5F5F5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/monitor/dashboard/category</w:t>
            </w:r>
          </w:p>
        </w:tc>
        <w:tc>
          <w:tcPr>
            <w:tcW w:type="pct" w:w="3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获取各分类库存占比数据</w:t>
            </w:r>
          </w:p>
        </w:tc>
      </w:tr>
    </w:tbl>
    <w:p>
      <w:pPr>
        <w:spacing w:line="360" w:lineRule="auto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响应示例：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</w:tcPr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"code": 200,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"msg": "操作成功",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"data": [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"categoryName": "电子产品",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"quantity": 5000,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"ratio": 25.5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{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"categoryName": "服装",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"quantity": 8000,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"ratio": 40.0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]</w:t>
            </w:r>
          </w:p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2"/>
      </w:pPr>
      <w:r>
        <w:t xml:space="preserve">8.4 库存预警列表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2E7D3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GET</w:t>
            </w:r>
          </w:p>
        </w:tc>
        <w:tc>
          <w:tcPr>
            <w:tcW w:type="pct" w:w="50%"/>
            <w:shd w:fill="F5F5F5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/monitor/dashboard/warning</w:t>
            </w:r>
          </w:p>
        </w:tc>
        <w:tc>
          <w:tcPr>
            <w:tcW w:type="pct" w:w="3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获取库存预警商品列表</w:t>
            </w:r>
          </w:p>
        </w:tc>
      </w:tr>
    </w:tbl>
    <w:p>
      <w:pPr>
        <w:pStyle w:val="Heading2"/>
      </w:pPr>
      <w:r>
        <w:t xml:space="preserve">8.5 TOP商品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2E7D3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GET</w:t>
            </w:r>
          </w:p>
        </w:tc>
        <w:tc>
          <w:tcPr>
            <w:tcW w:type="pct" w:w="50%"/>
            <w:shd w:fill="F5F5F5"/>
            <w:vAlign w:val="center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/monitor/dashboard/topProducts</w:t>
            </w:r>
          </w:p>
        </w:tc>
        <w:tc>
          <w:tcPr>
            <w:tcW w:type="pct" w:w="35%"/>
            <w:vAlign w:val="center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获取销量TOP商品列表</w:t>
            </w:r>
          </w:p>
        </w:tc>
      </w:tr>
    </w:tbl>
    <w:p>
      <w:pPr>
        <w:spacing w:line="360" w:lineRule="auto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请求参数：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参数名</w:t>
            </w:r>
          </w:p>
        </w:tc>
        <w:tc>
          <w:tcPr>
            <w:tcW w:type="pct" w:w="15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pct" w:w="10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必填</w:t>
            </w:r>
          </w:p>
        </w:tc>
        <w:tc>
          <w:tcPr>
            <w:tcW w:type="pct" w:w="55%"/>
            <w:shd w:fill="4472C4"/>
          </w:tcPr>
          <w:p>
            <w:pPr>
              <w:spacing w:line="360" w:lineRule="auto"/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20%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limit</w:t>
            </w:r>
          </w:p>
        </w:tc>
        <w:tc>
          <w:tcPr>
            <w:tcW w:type="pct" w:w="15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Integer</w:t>
            </w:r>
          </w:p>
        </w:tc>
        <w:tc>
          <w:tcPr>
            <w:tcW w:type="pct" w:w="10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否</w:t>
            </w:r>
          </w:p>
        </w:tc>
        <w:tc>
          <w:tcPr>
            <w:tcW w:type="pct" w:w="55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返回数量，默认10</w:t>
            </w:r>
          </w:p>
        </w:tc>
      </w:tr>
      <w:tr>
        <w:tc>
          <w:tcPr>
            <w:tcW w:type="pct" w:w="20%"/>
          </w:tcPr>
          <w:p>
            <w:pPr>
              <w:spacing w:line="36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type</w:t>
            </w:r>
          </w:p>
        </w:tc>
        <w:tc>
          <w:tcPr>
            <w:tcW w:type="pct" w:w="15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String</w:t>
            </w:r>
          </w:p>
        </w:tc>
        <w:tc>
          <w:tcPr>
            <w:tcW w:type="pct" w:w="10%"/>
          </w:tcPr>
          <w:p>
            <w:pPr>
              <w:spacing w:line="360" w:lineRule="auto"/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否</w:t>
            </w:r>
          </w:p>
        </w:tc>
        <w:tc>
          <w:tcPr>
            <w:tcW w:type="pct" w:w="55%"/>
          </w:tcPr>
          <w:p>
            <w:pPr>
              <w:spacing w:line="360" w:lineRule="auto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类型：IN入库/OUT出库，默认OUT</w:t>
            </w:r>
          </w:p>
        </w:tc>
      </w:tr>
    </w:tbl>
    <w:p>
      <w:pPr>
        <w:pStyle w:val="Heading1"/>
        <w:pageBreakBefore/>
      </w:pPr>
      <w:r>
        <w:t xml:space="preserve">第九章 Swagger访问说明</w:t>
      </w:r>
    </w:p>
    <w:p>
      <w:pPr>
        <w:pStyle w:val="Heading2"/>
      </w:pPr>
      <w:r>
        <w:t xml:space="preserve">9.1 访问地址</w:t>
      </w:r>
    </w:p>
    <w:p>
      <w:pPr>
        <w:spacing w:line="360" w:lineRule="auto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Swagger UI 访问地址：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</w:tcPr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http://localhost:8080/swagger-ui.html</w:t>
            </w:r>
          </w:p>
        </w:tc>
      </w:tr>
    </w:tbl>
    <w:p>
      <w:pPr>
        <w:spacing w:line="360" w:lineRule="auto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Swagger API 文档 JSON：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/>
          </w:tcPr>
          <w:p>
            <w:pPr>
              <w:spacing w:line="276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http://localhost:8080/v3/api-docs</w:t>
            </w:r>
          </w:p>
        </w:tc>
      </w:tr>
    </w:tbl>
    <w:p>
      <w:pPr>
        <w:pStyle w:val="Heading2"/>
      </w:pPr>
      <w:r>
        <w:t xml:space="preserve">9.2 在线调试说明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1. 打开 Swagger UI 页面，查看所有可用接口。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2. 点击接口展开详情，查看请求参数和响应格式。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3. 点击 "Authorize" 按钮，输入 Bearer Token 进行认证。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4. 点击 "Try it out" 按钮，填写参数后执行请求。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5. 查看响应结果，确认接口调用是否成功。</w:t>
      </w:r>
    </w:p>
    <w:p>
      <w:pPr>
        <w:spacing w:before="400"/>
      </w:pPr>
    </w:p>
    <w:p>
      <w:pPr>
        <w:spacing w:line="360" w:lineRule="auto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注意事项：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• 需要先通过登录接口获取 Token，才能调试需要认证的接口。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• Token 有效期默认为 2 小时，过期后需重新登录获取。</w:t>
      </w:r>
    </w:p>
    <w:p>
      <w:pPr>
        <w:spacing w:line="360" w:lineRule="auto"/>
      </w:pPr>
      <w:r>
        <w:rPr>
          <w:rFonts w:ascii="SimSun" w:cs="SimSun" w:eastAsia="SimSun" w:hAnsi="SimSun"/>
          <w:sz w:val="24"/>
          <w:szCs w:val="24"/>
        </w:rPr>
        <w:t xml:space="preserve">• 部分 DELETE 接口支持批量操作，多个 ID 用逗号分隔。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20"/>
        <w:szCs w:val="20"/>
      </w:rPr>
      <w:t xml:space="preserve">第 </w:t>
    </w:r>
    <w:r>
      <w:rPr>
        <w:rFonts w:ascii="SimSun" w:cs="SimSun" w:eastAsia="SimSun" w:hAnsi="SimSu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888888"/>
        <w:sz w:val="18"/>
        <w:szCs w:val="18"/>
      </w:rPr>
      <w:t xml:space="preserve">API接口文档（Swagger聚合）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lineRule="auto"/>
    </w:pPr>
    <w:rPr>
      <w:rFonts w:ascii="SimSun" w:cs="SimSun" w:eastAsia="SimSun" w:hAnsi="SimSun"/>
      <w:sz w:val="24"/>
      <w:szCs w:val="24"/>
    </w:rPr>
  </w:style>
  <w:style w:type="paragraph" w:styleId="Heading1">
    <w:name w:val="Heading 1"/>
    <w:basedOn w:val="Normal"/>
    <w:next w:val="Normal"/>
    <w:pPr>
      <w:spacing w:after="240" w:before="360" w:line="360" w:lineRule="auto"/>
      <w:outlineLvl w:val="0"/>
    </w:pPr>
    <w:rPr>
      <w:rFonts w:ascii="SimHei" w:cs="SimHei" w:eastAsia="SimHei" w:hAnsi="SimHei"/>
      <w:b/>
      <w:bCs/>
      <w:sz w:val="36"/>
      <w:szCs w:val="36"/>
    </w:rPr>
  </w:style>
  <w:style w:type="paragraph" w:styleId="Heading2">
    <w:name w:val="Heading 2"/>
    <w:basedOn w:val="Normal"/>
    <w:next w:val="Normal"/>
    <w:pPr>
      <w:spacing w:after="180" w:before="240" w:line="360" w:lineRule="auto"/>
      <w:outlineLvl w:val="1"/>
    </w:pPr>
    <w:rPr>
      <w:rFonts w:ascii="SimHei" w:cs="SimHei" w:eastAsia="SimHei" w:hAnsi="SimHei"/>
      <w:b/>
      <w:bCs/>
      <w:sz w:val="32"/>
      <w:szCs w:val="32"/>
    </w:rPr>
  </w:style>
  <w:style w:type="paragraph" w:styleId="Heading3">
    <w:name w:val="Heading 3"/>
    <w:basedOn w:val="Normal"/>
    <w:next w:val="Normal"/>
    <w:pPr>
      <w:spacing w:after="120" w:before="180" w:line="360" w:lineRule="auto"/>
      <w:outlineLvl w:val="2"/>
    </w:pPr>
    <w:rPr>
      <w:rFonts w:ascii="SimHei" w:cs="SimHei" w:eastAsia="SimHei" w:hAnsi="SimHei"/>
      <w:b/>
      <w:bCs/>
      <w:sz w:val="28"/>
      <w:szCs w:val="28"/>
    </w:rPr>
  </w:style>
  <w:style w:type="paragraph" w:styleId="Code">
    <w:name w:val="Code"/>
    <w:basedOn w:val="Normal"/>
    <w:pPr>
      <w:spacing w:line="276" w:lineRule="auto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2026-03-27T17:08:20.002Z</dcterms:created>
  <dcterms:modified xsi:type="dcterms:W3CDTF">2026-03-27T17:08:20.002Z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