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admin_policies__procurement_process_md</w:t>
      </w:r>
    </w:p>
    <w:p>
      <w:r>
        <w:rPr>
          <w:rFonts w:ascii="Microsoft YaHei" w:hAnsi="Microsoft YaHei" w:eastAsia="Microsoft YaHei"/>
          <w:sz w:val="21"/>
        </w:rPr>
        <w:t>Source file: admin_policies/procurement_process.md</w:t>
      </w:r>
    </w:p>
    <w:p>
      <w:pPr>
        <w:pStyle w:val="Heading1"/>
      </w:pPr>
      <w:r>
        <w:rPr>
          <w:rFonts w:ascii="Microsoft YaHei" w:hAnsi="Microsoft YaHei" w:eastAsia="Microsoft YaHei"/>
          <w:sz w:val="21"/>
        </w:rPr>
        <w:t>采购流程说明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1. 适用范围</w:t>
      </w:r>
    </w:p>
    <w:p/>
    <w:p>
      <w:r>
        <w:rPr>
          <w:rFonts w:ascii="Microsoft YaHei" w:hAnsi="Microsoft YaHei" w:eastAsia="Microsoft YaHei"/>
          <w:sz w:val="21"/>
        </w:rPr>
        <w:t>本流程适用于办公用品、固定资产、软件订阅、外包服务、市场物料和行政服务采购。员工个人垫付的零星办公用品费用不超过 300 元时，可走日常报销流程。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2. 采购分类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类型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示例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是否需要采购申请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零星办公用品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笔、本子、转接头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小于等于 300 元可报销，超过需申请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固定资产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电脑、显示器、工位设备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必须申请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软件订阅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SaaS 年费、设计工具、云服务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必须申请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外包服务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设计、开发、活动执行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必须申请并签合同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sz w:val="21"/>
        </w:rPr>
        <w:t>3. 审批规则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金额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审批节点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小于等于 1000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直属主管、行政部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可由行政统一采购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1000 元至 5000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直属主管、部门负责人、行政部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需至少 1 家供应商报价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超过 5000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直属主管、部门负责人、行政部、财务、分管 VP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需至少 3 家供应商比价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超过 50000 元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CEO 审批</w:t>
            </w:r>
          </w:p>
        </w:tc>
        <w:tc>
          <w:tcPr>
            <w:tcW w:type="dxa" w:w="2880"/>
          </w:tcPr>
          <w:p>
            <w:r/>
            <w:r>
              <w:rPr>
                <w:rFonts w:ascii="Microsoft YaHei" w:hAnsi="Microsoft YaHei" w:eastAsia="Microsoft YaHei"/>
                <w:sz w:val="19"/>
              </w:rPr>
              <w:t>需采购评审记录</w:t>
            </w:r>
          </w:p>
        </w:tc>
      </w:tr>
    </w:tbl>
    <w:p/>
    <w:p/>
    <w:p>
      <w:pPr>
        <w:pStyle w:val="Heading2"/>
      </w:pPr>
      <w:r>
        <w:rPr>
          <w:rFonts w:ascii="Microsoft YaHei" w:hAnsi="Microsoft YaHei" w:eastAsia="Microsoft YaHei"/>
          <w:sz w:val="21"/>
        </w:rPr>
        <w:t>4. 采购材料</w:t>
      </w:r>
    </w:p>
    <w:p/>
    <w:p>
      <w:r>
        <w:rPr>
          <w:rFonts w:ascii="Microsoft YaHei" w:hAnsi="Microsoft YaHei" w:eastAsia="Microsoft YaHei"/>
          <w:sz w:val="21"/>
        </w:rPr>
        <w:t>采购申请需包含：采购原因、使用人或使用部门、预算金额、期望到货时间、供应商信息、报价单或官网价格截图。</w:t>
      </w:r>
    </w:p>
    <w:p/>
    <w:p>
      <w:r>
        <w:rPr>
          <w:rFonts w:ascii="Microsoft YaHei" w:hAnsi="Microsoft YaHei" w:eastAsia="Microsoft YaHei"/>
          <w:sz w:val="21"/>
        </w:rPr>
        <w:t>固定资产采购完成后，行政部负责验收，财务负责资产编号，使用员工在资产系统确认领用。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5. 紧急采购</w:t>
      </w:r>
    </w:p>
    <w:p/>
    <w:p>
      <w:r>
        <w:rPr>
          <w:rFonts w:ascii="Microsoft YaHei" w:hAnsi="Microsoft YaHei" w:eastAsia="Microsoft YaHei"/>
          <w:sz w:val="21"/>
        </w:rPr>
        <w:t>因客户交付、办公安全或业务连续性导致的紧急采购，可先由部门负责人和行政负责人在即时通讯工具中确认，再于 2 个工作日内补交采购申请。</w:t>
      </w:r>
    </w:p>
    <w:p/>
    <w:p>
      <w:pPr>
        <w:pStyle w:val="Heading2"/>
      </w:pPr>
      <w:r>
        <w:rPr>
          <w:rFonts w:ascii="Microsoft YaHei" w:hAnsi="Microsoft YaHei" w:eastAsia="Microsoft YaHei"/>
          <w:sz w:val="21"/>
        </w:rPr>
        <w:t>6. 禁止事项</w:t>
      </w:r>
    </w:p>
    <w:p/>
    <w:p>
      <w:pPr>
        <w:pStyle w:val="ListNumber"/>
      </w:pPr>
      <w:r>
        <w:rPr>
          <w:rFonts w:ascii="Microsoft YaHei" w:hAnsi="Microsoft YaHei" w:eastAsia="Microsoft YaHei"/>
          <w:sz w:val="21"/>
        </w:rPr>
        <w:t>1. 拆分订单规避审批。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2. 未经审批先采购后要求公司付款。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3. 私自指定关联供应商且未披露关联关系。</w:t>
      </w:r>
    </w:p>
    <w:p>
      <w:pPr>
        <w:pStyle w:val="ListNumber"/>
      </w:pPr>
      <w:r>
        <w:rPr>
          <w:rFonts w:ascii="Microsoft YaHei" w:hAnsi="Microsoft YaHei" w:eastAsia="Microsoft YaHei"/>
          <w:sz w:val="21"/>
        </w:rPr>
        <w:t>4. 将固定资产采购伪装为日常报销。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