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BC725E" w14:textId="77777777" w:rsidR="00BE3559" w:rsidRPr="00BA2F99" w:rsidRDefault="00BE3559" w:rsidP="00D15B06">
      <w:pPr>
        <w:spacing w:after="60"/>
        <w:jc w:val="center"/>
        <w:rPr>
          <w:rFonts w:ascii="Times New Roman" w:eastAsia="Times New Roman" w:hAnsi="Times New Roman" w:cs="Times New Roman"/>
          <w:color w:val="000000"/>
          <w:sz w:val="28"/>
          <w:szCs w:val="28"/>
        </w:rPr>
      </w:pPr>
      <w:r w:rsidRPr="00BA2F99">
        <w:rPr>
          <w:rFonts w:ascii="Times New Roman" w:eastAsia="Times New Roman" w:hAnsi="Times New Roman" w:cs="Times New Roman"/>
          <w:color w:val="000000"/>
          <w:sz w:val="56"/>
          <w:szCs w:val="56"/>
        </w:rPr>
        <w:t>Dynamic Weighting Rotation Strategy</w:t>
      </w:r>
    </w:p>
    <w:p w14:paraId="561718CD" w14:textId="40E035B4" w:rsidR="00BE3559" w:rsidRPr="00BA2F99" w:rsidRDefault="001E4213" w:rsidP="0049529B">
      <w:pPr>
        <w:spacing w:after="60"/>
        <w:jc w:val="center"/>
        <w:rPr>
          <w:rFonts w:ascii="Times New Roman" w:eastAsia="Times New Roman" w:hAnsi="Times New Roman" w:cs="Times New Roman"/>
          <w:color w:val="000000"/>
        </w:rPr>
      </w:pPr>
      <w:r w:rsidRPr="00BA2F99">
        <w:rPr>
          <w:rFonts w:ascii="Times New Roman" w:eastAsia="Times New Roman" w:hAnsi="Times New Roman" w:cs="Times New Roman"/>
          <w:color w:val="000000"/>
          <w:sz w:val="36"/>
          <w:szCs w:val="36"/>
        </w:rPr>
        <w:t xml:space="preserve">A </w:t>
      </w:r>
      <w:r w:rsidR="00BE3559" w:rsidRPr="00BA2F99">
        <w:rPr>
          <w:rFonts w:ascii="Times New Roman" w:eastAsia="Times New Roman" w:hAnsi="Times New Roman" w:cs="Times New Roman"/>
          <w:color w:val="000000"/>
          <w:sz w:val="36"/>
          <w:szCs w:val="36"/>
        </w:rPr>
        <w:t>Time Series &amp; Multi-period Optimization Metho</w:t>
      </w:r>
      <w:r w:rsidRPr="00BA2F99">
        <w:rPr>
          <w:rFonts w:ascii="Times New Roman" w:eastAsia="Times New Roman" w:hAnsi="Times New Roman" w:cs="Times New Roman"/>
          <w:color w:val="000000"/>
          <w:sz w:val="36"/>
          <w:szCs w:val="36"/>
        </w:rPr>
        <w:t>d</w:t>
      </w:r>
    </w:p>
    <w:p w14:paraId="644EEA00" w14:textId="77777777" w:rsidR="0049529B" w:rsidRPr="00BA2F99" w:rsidRDefault="0049529B" w:rsidP="00357453">
      <w:pPr>
        <w:jc w:val="center"/>
        <w:rPr>
          <w:rFonts w:ascii="Times New Roman" w:hAnsi="Times New Roman" w:cs="Times New Roman"/>
        </w:rPr>
      </w:pPr>
    </w:p>
    <w:p w14:paraId="7FB9DC70" w14:textId="74791606" w:rsidR="00BE3559" w:rsidRPr="00BA2F99" w:rsidRDefault="00BE3559" w:rsidP="00357453">
      <w:pPr>
        <w:jc w:val="center"/>
        <w:rPr>
          <w:rFonts w:ascii="Times New Roman" w:hAnsi="Times New Roman" w:cs="Times New Roman"/>
        </w:rPr>
      </w:pPr>
      <w:r w:rsidRPr="00BA2F99">
        <w:rPr>
          <w:rFonts w:ascii="Times New Roman" w:hAnsi="Times New Roman" w:cs="Times New Roman"/>
        </w:rPr>
        <w:t>Sikun X</w:t>
      </w:r>
      <w:r w:rsidR="006D387F" w:rsidRPr="00BA2F99">
        <w:rPr>
          <w:rFonts w:ascii="Times New Roman" w:hAnsi="Times New Roman" w:cs="Times New Roman"/>
        </w:rPr>
        <w:t>u</w:t>
      </w:r>
      <w:r w:rsidRPr="00BA2F99">
        <w:rPr>
          <w:rFonts w:ascii="Times New Roman" w:hAnsi="Times New Roman" w:cs="Times New Roman"/>
        </w:rPr>
        <w:t>, Sijia S</w:t>
      </w:r>
      <w:r w:rsidR="006D387F" w:rsidRPr="00BA2F99">
        <w:rPr>
          <w:rFonts w:ascii="Times New Roman" w:hAnsi="Times New Roman" w:cs="Times New Roman"/>
        </w:rPr>
        <w:t>un</w:t>
      </w:r>
      <w:r w:rsidRPr="00BA2F99">
        <w:rPr>
          <w:rFonts w:ascii="Times New Roman" w:hAnsi="Times New Roman" w:cs="Times New Roman"/>
        </w:rPr>
        <w:t>, Yichao L</w:t>
      </w:r>
      <w:r w:rsidR="006D387F" w:rsidRPr="00BA2F99">
        <w:rPr>
          <w:rFonts w:ascii="Times New Roman" w:hAnsi="Times New Roman" w:cs="Times New Roman"/>
        </w:rPr>
        <w:t>in</w:t>
      </w:r>
      <w:r w:rsidRPr="00BA2F99">
        <w:rPr>
          <w:rFonts w:ascii="Times New Roman" w:hAnsi="Times New Roman" w:cs="Times New Roman"/>
        </w:rPr>
        <w:t>, Yili Z</w:t>
      </w:r>
      <w:r w:rsidR="006D387F" w:rsidRPr="00BA2F99">
        <w:rPr>
          <w:rFonts w:ascii="Times New Roman" w:hAnsi="Times New Roman" w:cs="Times New Roman"/>
        </w:rPr>
        <w:t>hu</w:t>
      </w:r>
    </w:p>
    <w:p w14:paraId="74047065" w14:textId="63FD84B6" w:rsidR="00B62FD3" w:rsidRPr="00BA2F99" w:rsidRDefault="00B62FD3" w:rsidP="00357453">
      <w:pPr>
        <w:jc w:val="center"/>
        <w:rPr>
          <w:rFonts w:ascii="Times New Roman" w:hAnsi="Times New Roman" w:cs="Times New Roman"/>
        </w:rPr>
      </w:pPr>
      <w:r w:rsidRPr="00BA2F99">
        <w:rPr>
          <w:rFonts w:ascii="Times New Roman" w:hAnsi="Times New Roman" w:cs="Times New Roman"/>
        </w:rPr>
        <w:t>The Fu Foundation School of Engineering and Applied Science, Columbia University</w:t>
      </w:r>
    </w:p>
    <w:p w14:paraId="68B0BAE7" w14:textId="262C0E80" w:rsidR="00B43DDE" w:rsidRPr="00BA2F99" w:rsidRDefault="00B62FD3" w:rsidP="00357453">
      <w:pPr>
        <w:jc w:val="center"/>
        <w:rPr>
          <w:rFonts w:ascii="Times New Roman" w:hAnsi="Times New Roman" w:cs="Times New Roman"/>
        </w:rPr>
      </w:pPr>
      <w:r w:rsidRPr="00BA2F99">
        <w:rPr>
          <w:rFonts w:ascii="Times New Roman" w:hAnsi="Times New Roman" w:cs="Times New Roman"/>
        </w:rPr>
        <w:t>500 W. 120th Street #510, New York, NY 10027</w:t>
      </w:r>
    </w:p>
    <w:p w14:paraId="03350970" w14:textId="6624C91F" w:rsidR="00E24F01" w:rsidRPr="00BA2F99" w:rsidRDefault="00E24F01" w:rsidP="00357453">
      <w:pPr>
        <w:jc w:val="both"/>
        <w:rPr>
          <w:rFonts w:ascii="Times New Roman" w:hAnsi="Times New Roman" w:cs="Times New Roman"/>
        </w:rPr>
      </w:pPr>
    </w:p>
    <w:p w14:paraId="2C44AA04" w14:textId="77777777" w:rsidR="006D18CB" w:rsidRPr="00BA2F99" w:rsidRDefault="006D18CB" w:rsidP="00357453">
      <w:pPr>
        <w:jc w:val="both"/>
        <w:rPr>
          <w:rFonts w:ascii="Times New Roman" w:hAnsi="Times New Roman" w:cs="Times New Roman"/>
        </w:rPr>
      </w:pPr>
    </w:p>
    <w:p w14:paraId="7E51F7BC" w14:textId="611B17BD" w:rsidR="00E24F01" w:rsidRPr="00BA2F99" w:rsidRDefault="00E24F01" w:rsidP="006D18CB">
      <w:pPr>
        <w:pStyle w:val="a4"/>
        <w:numPr>
          <w:ilvl w:val="0"/>
          <w:numId w:val="2"/>
        </w:numPr>
        <w:spacing w:after="240"/>
        <w:jc w:val="both"/>
        <w:rPr>
          <w:rFonts w:ascii="Times New Roman" w:hAnsi="Times New Roman" w:cs="Times New Roman"/>
          <w:b/>
          <w:bCs/>
          <w:sz w:val="32"/>
          <w:szCs w:val="32"/>
        </w:rPr>
      </w:pPr>
      <w:r w:rsidRPr="00BA2F99">
        <w:rPr>
          <w:rFonts w:ascii="Times New Roman" w:hAnsi="Times New Roman" w:cs="Times New Roman"/>
          <w:b/>
          <w:bCs/>
          <w:sz w:val="32"/>
          <w:szCs w:val="32"/>
        </w:rPr>
        <w:t>I</w:t>
      </w:r>
      <w:r w:rsidR="006D702F">
        <w:rPr>
          <w:rFonts w:ascii="Times New Roman" w:hAnsi="Times New Roman" w:cs="Times New Roman"/>
          <w:b/>
          <w:bCs/>
          <w:sz w:val="32"/>
          <w:szCs w:val="32"/>
        </w:rPr>
        <w:t>ntroduction</w:t>
      </w:r>
    </w:p>
    <w:p w14:paraId="1C810C26" w14:textId="77777777" w:rsidR="006D387F" w:rsidRPr="00BA2F99" w:rsidRDefault="006D387F" w:rsidP="006D387F">
      <w:pPr>
        <w:jc w:val="both"/>
        <w:rPr>
          <w:rFonts w:ascii="Times New Roman" w:hAnsi="Times New Roman" w:cs="Times New Roman"/>
        </w:rPr>
      </w:pPr>
      <w:r w:rsidRPr="00BA2F99">
        <w:rPr>
          <w:rFonts w:ascii="Times New Roman" w:hAnsi="Times New Roman" w:cs="Times New Roman"/>
        </w:rPr>
        <w:t>There are more than 48,000 stocks with $70.2 trillion equity market capitalization being traded in global exchanges. How to select among them and further optimize the portfolio weights has been studied for a long time. In this paper, we proposed a dynamic weighting rotation strategy for asset diversification and risk diffusion, which takes advantage of different sectors and countries within the equity markets according to changing market conditions.</w:t>
      </w:r>
    </w:p>
    <w:p w14:paraId="1DBBDF08" w14:textId="77777777" w:rsidR="006D387F" w:rsidRPr="00BA2F99" w:rsidRDefault="006D387F" w:rsidP="006D387F">
      <w:pPr>
        <w:jc w:val="both"/>
        <w:rPr>
          <w:rFonts w:ascii="Times New Roman" w:hAnsi="Times New Roman" w:cs="Times New Roman"/>
        </w:rPr>
      </w:pPr>
    </w:p>
    <w:p w14:paraId="4B67E57C" w14:textId="375F1D1A" w:rsidR="006D387F" w:rsidRPr="00BA2F99" w:rsidRDefault="006D387F" w:rsidP="006D387F">
      <w:pPr>
        <w:jc w:val="both"/>
        <w:rPr>
          <w:rFonts w:ascii="Times New Roman" w:hAnsi="Times New Roman" w:cs="Times New Roman"/>
        </w:rPr>
      </w:pPr>
      <w:r w:rsidRPr="00BA2F99">
        <w:rPr>
          <w:rFonts w:ascii="Times New Roman" w:hAnsi="Times New Roman" w:cs="Times New Roman"/>
        </w:rPr>
        <w:t>To diversify the assets among different countries, we select equities from 22 stock exchanges of both emerging and developed countries by referring to the component list of several</w:t>
      </w:r>
      <w:r w:rsidR="0049529B" w:rsidRPr="00BA2F99">
        <w:rPr>
          <w:rFonts w:ascii="Times New Roman" w:hAnsi="Times New Roman" w:cs="Times New Roman"/>
        </w:rPr>
        <w:t xml:space="preserve"> </w:t>
      </w:r>
      <w:r w:rsidRPr="00BA2F99">
        <w:rPr>
          <w:rFonts w:ascii="Times New Roman" w:hAnsi="Times New Roman" w:cs="Times New Roman"/>
        </w:rPr>
        <w:t>important global indexes. Meanwhile, we control the price risks and maximize the returns by conducting a multi-period rotating optimization method, in which industry factors are also taken into consideration to prevent potential systematic losses caused by risk exposures of specific sectors.</w:t>
      </w:r>
    </w:p>
    <w:p w14:paraId="56EC4D9A" w14:textId="77777777" w:rsidR="0049529B" w:rsidRPr="00BA2F99" w:rsidRDefault="0049529B" w:rsidP="006D387F">
      <w:pPr>
        <w:jc w:val="both"/>
        <w:rPr>
          <w:rFonts w:ascii="Times New Roman" w:hAnsi="Times New Roman" w:cs="Times New Roman"/>
        </w:rPr>
      </w:pPr>
    </w:p>
    <w:p w14:paraId="6BDBACFF" w14:textId="426A0102" w:rsidR="006D387F" w:rsidRPr="00BA2F99" w:rsidRDefault="0049529B" w:rsidP="0049529B">
      <w:pPr>
        <w:ind w:left="1530"/>
        <w:jc w:val="both"/>
        <w:rPr>
          <w:rFonts w:ascii="Times New Roman" w:hAnsi="Times New Roman" w:cs="Times New Roman"/>
        </w:rPr>
      </w:pPr>
      <w:r w:rsidRPr="00BA2F99">
        <w:rPr>
          <w:rFonts w:ascii="Times New Roman" w:hAnsi="Times New Roman" w:cs="Times New Roman"/>
          <w:noProof/>
        </w:rPr>
        <w:drawing>
          <wp:inline distT="0" distB="0" distL="0" distR="0" wp14:anchorId="7D9466C8" wp14:editId="048D4391">
            <wp:extent cx="4038600" cy="36957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7B5916D" w14:textId="4A9A2955" w:rsidR="0049529B" w:rsidRPr="00BA2F99" w:rsidRDefault="0049529B" w:rsidP="0049529B">
      <w:pPr>
        <w:ind w:left="90"/>
        <w:jc w:val="center"/>
        <w:rPr>
          <w:rFonts w:ascii="Times New Roman" w:hAnsi="Times New Roman" w:cs="Times New Roman"/>
          <w:sz w:val="20"/>
          <w:szCs w:val="20"/>
        </w:rPr>
      </w:pPr>
      <w:r w:rsidRPr="00BA2F99">
        <w:rPr>
          <w:rFonts w:ascii="Times New Roman" w:hAnsi="Times New Roman" w:cs="Times New Roman"/>
          <w:sz w:val="20"/>
          <w:szCs w:val="20"/>
        </w:rPr>
        <w:t>GRAPH 1: Strategy Decision Making Process</w:t>
      </w:r>
    </w:p>
    <w:p w14:paraId="41FFB586" w14:textId="09DA55CB" w:rsidR="00E24F01" w:rsidRPr="00BA2F99" w:rsidRDefault="006D387F" w:rsidP="006D387F">
      <w:pPr>
        <w:jc w:val="both"/>
        <w:rPr>
          <w:rFonts w:ascii="Times New Roman" w:hAnsi="Times New Roman" w:cs="Times New Roman"/>
        </w:rPr>
      </w:pPr>
      <w:r w:rsidRPr="00BA2F99">
        <w:rPr>
          <w:rFonts w:ascii="Times New Roman" w:hAnsi="Times New Roman" w:cs="Times New Roman"/>
        </w:rPr>
        <w:lastRenderedPageBreak/>
        <w:t>The rest of this report is organized as follows. Section II describes the primary data we collected and preprocessed for further analysis. Section III presents how we predict the future prices of each equity by a modified ARIMA time series model along with the necessary regression test reports. Section IV introduced the optimization model for the portfolio weighting rotation and the principles of giving how much weight to a certain equity in the next trading day. We conducted the back-testing and discussed the results in Section V. Section VI concludes this report by and promoting potential improvements we could make with more market factors considered.</w:t>
      </w:r>
    </w:p>
    <w:p w14:paraId="6F944EA2" w14:textId="06985513" w:rsidR="006D18CB" w:rsidRPr="00BA2F99" w:rsidRDefault="006D18CB" w:rsidP="00357453">
      <w:pPr>
        <w:jc w:val="both"/>
        <w:rPr>
          <w:rFonts w:ascii="Times New Roman" w:hAnsi="Times New Roman" w:cs="Times New Roman"/>
        </w:rPr>
      </w:pPr>
    </w:p>
    <w:p w14:paraId="4A5EDCF1" w14:textId="490CB6D3" w:rsidR="006D18CB" w:rsidRPr="00BA2F99" w:rsidRDefault="006D18CB" w:rsidP="0060164E">
      <w:pPr>
        <w:jc w:val="both"/>
        <w:rPr>
          <w:rFonts w:ascii="Times New Roman" w:hAnsi="Times New Roman" w:cs="Times New Roman"/>
        </w:rPr>
      </w:pPr>
    </w:p>
    <w:p w14:paraId="7E5E5828" w14:textId="74A86C03" w:rsidR="00E24F01" w:rsidRPr="00BA2F99" w:rsidRDefault="00E24F01" w:rsidP="00357453">
      <w:pPr>
        <w:pStyle w:val="a4"/>
        <w:numPr>
          <w:ilvl w:val="0"/>
          <w:numId w:val="2"/>
        </w:numPr>
        <w:spacing w:after="240"/>
        <w:jc w:val="both"/>
        <w:rPr>
          <w:rFonts w:ascii="Times New Roman" w:hAnsi="Times New Roman" w:cs="Times New Roman"/>
          <w:b/>
          <w:bCs/>
          <w:sz w:val="32"/>
          <w:szCs w:val="32"/>
        </w:rPr>
      </w:pPr>
      <w:r w:rsidRPr="00BA2F99">
        <w:rPr>
          <w:rFonts w:ascii="Times New Roman" w:hAnsi="Times New Roman" w:cs="Times New Roman"/>
          <w:b/>
          <w:bCs/>
          <w:sz w:val="32"/>
          <w:szCs w:val="32"/>
        </w:rPr>
        <w:t xml:space="preserve"> Data Preprocessing</w:t>
      </w:r>
    </w:p>
    <w:p w14:paraId="3BC20426" w14:textId="77777777" w:rsidR="006D387F" w:rsidRPr="00BA2F99" w:rsidRDefault="006D387F" w:rsidP="006D387F">
      <w:pPr>
        <w:jc w:val="both"/>
        <w:rPr>
          <w:rFonts w:ascii="Times New Roman" w:hAnsi="Times New Roman" w:cs="Times New Roman"/>
        </w:rPr>
      </w:pPr>
      <w:r w:rsidRPr="00BA2F99">
        <w:rPr>
          <w:rFonts w:ascii="Times New Roman" w:hAnsi="Times New Roman" w:cs="Times New Roman"/>
        </w:rPr>
        <w:t>Strong calculation power is needed to run the model for selecting equities if we take all stocks being traded into consideration, which exceeds the time requirement and is also unnecessary. Therefore, we narrowed down our target equities by referring to the components of the most significant global indexes, which are representative of the stock markets they belong to. They are also known to have relatively stable performance.</w:t>
      </w:r>
    </w:p>
    <w:p w14:paraId="1D25F89A" w14:textId="77777777" w:rsidR="006D387F" w:rsidRPr="00BA2F99" w:rsidRDefault="006D387F" w:rsidP="006D387F">
      <w:pPr>
        <w:jc w:val="both"/>
        <w:rPr>
          <w:rFonts w:ascii="Times New Roman" w:hAnsi="Times New Roman" w:cs="Times New Roman"/>
        </w:rPr>
      </w:pPr>
    </w:p>
    <w:p w14:paraId="67C66698" w14:textId="3B6B42A3" w:rsidR="00181AB5" w:rsidRPr="00BA2F99" w:rsidRDefault="006D387F" w:rsidP="006D387F">
      <w:pPr>
        <w:jc w:val="both"/>
        <w:rPr>
          <w:rFonts w:ascii="Times New Roman" w:hAnsi="Times New Roman" w:cs="Times New Roman"/>
        </w:rPr>
      </w:pPr>
      <w:r w:rsidRPr="00BA2F99">
        <w:rPr>
          <w:rFonts w:ascii="Times New Roman" w:hAnsi="Times New Roman" w:cs="Times New Roman"/>
        </w:rPr>
        <w:t>The MSCI World Index only includes stocks of “developed” markets (US, Western Europe, Japan, etc.). Our model, nevertheless, equities of emerging markets (like China, India, etc.) are also taken into account, which makes the strategy robust and the portfolio more diversified, and thus potentially outperformed the benchmark. The following table presents the indexes we referred to.</w:t>
      </w:r>
    </w:p>
    <w:p w14:paraId="10367F7D" w14:textId="7E979D87" w:rsidR="00E24F01" w:rsidRPr="00BA2F99" w:rsidRDefault="00E24F01" w:rsidP="00635380">
      <w:pPr>
        <w:jc w:val="both"/>
        <w:rPr>
          <w:rFonts w:ascii="Times New Roman" w:hAnsi="Times New Roman" w:cs="Times New Roman"/>
        </w:rPr>
      </w:pPr>
    </w:p>
    <w:tbl>
      <w:tblPr>
        <w:tblStyle w:val="a5"/>
        <w:tblW w:w="9536" w:type="dxa"/>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335"/>
        <w:gridCol w:w="1335"/>
        <w:gridCol w:w="1336"/>
        <w:gridCol w:w="1336"/>
        <w:gridCol w:w="1228"/>
        <w:gridCol w:w="1530"/>
        <w:gridCol w:w="1436"/>
      </w:tblGrid>
      <w:tr w:rsidR="00BA2F99" w:rsidRPr="00BA2F99" w14:paraId="7D21CCA3" w14:textId="77777777" w:rsidTr="005F51A3">
        <w:trPr>
          <w:jc w:val="center"/>
        </w:trPr>
        <w:tc>
          <w:tcPr>
            <w:tcW w:w="1335" w:type="dxa"/>
            <w:tcBorders>
              <w:top w:val="single" w:sz="12" w:space="0" w:color="auto"/>
              <w:bottom w:val="single" w:sz="4" w:space="0" w:color="auto"/>
            </w:tcBorders>
            <w:shd w:val="clear" w:color="auto" w:fill="E7E6E6" w:themeFill="background2"/>
          </w:tcPr>
          <w:p w14:paraId="4BBD94D5" w14:textId="6BDF38B2" w:rsidR="00635380" w:rsidRPr="00BA2F99" w:rsidRDefault="00635380" w:rsidP="00635380">
            <w:pPr>
              <w:jc w:val="both"/>
              <w:rPr>
                <w:rFonts w:ascii="Times New Roman" w:hAnsi="Times New Roman" w:cs="Times New Roman"/>
                <w:sz w:val="18"/>
                <w:szCs w:val="18"/>
              </w:rPr>
            </w:pPr>
            <w:r w:rsidRPr="00BA2F99">
              <w:rPr>
                <w:rFonts w:ascii="Times New Roman" w:hAnsi="Times New Roman" w:cs="Times New Roman"/>
                <w:sz w:val="18"/>
                <w:szCs w:val="18"/>
              </w:rPr>
              <w:t>Index</w:t>
            </w:r>
          </w:p>
        </w:tc>
        <w:tc>
          <w:tcPr>
            <w:tcW w:w="1335" w:type="dxa"/>
            <w:tcBorders>
              <w:top w:val="single" w:sz="12" w:space="0" w:color="auto"/>
              <w:bottom w:val="single" w:sz="4" w:space="0" w:color="auto"/>
            </w:tcBorders>
            <w:shd w:val="clear" w:color="auto" w:fill="E7E6E6" w:themeFill="background2"/>
          </w:tcPr>
          <w:p w14:paraId="43039A9A" w14:textId="58598D95"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S &amp; P</w:t>
            </w:r>
          </w:p>
        </w:tc>
        <w:tc>
          <w:tcPr>
            <w:tcW w:w="1336" w:type="dxa"/>
            <w:tcBorders>
              <w:top w:val="single" w:sz="12" w:space="0" w:color="auto"/>
              <w:bottom w:val="single" w:sz="4" w:space="0" w:color="auto"/>
            </w:tcBorders>
            <w:shd w:val="clear" w:color="auto" w:fill="E7E6E6" w:themeFill="background2"/>
          </w:tcPr>
          <w:p w14:paraId="7C4EDD02" w14:textId="3B84A2A0"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NASDAQ 100</w:t>
            </w:r>
          </w:p>
        </w:tc>
        <w:tc>
          <w:tcPr>
            <w:tcW w:w="1336" w:type="dxa"/>
            <w:tcBorders>
              <w:top w:val="single" w:sz="12" w:space="0" w:color="auto"/>
              <w:bottom w:val="single" w:sz="4" w:space="0" w:color="auto"/>
            </w:tcBorders>
            <w:shd w:val="clear" w:color="auto" w:fill="E7E6E6" w:themeFill="background2"/>
          </w:tcPr>
          <w:p w14:paraId="78819879" w14:textId="70EC7D9B"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RUSSELL</w:t>
            </w:r>
          </w:p>
        </w:tc>
        <w:tc>
          <w:tcPr>
            <w:tcW w:w="1228" w:type="dxa"/>
            <w:tcBorders>
              <w:top w:val="single" w:sz="12" w:space="0" w:color="auto"/>
              <w:bottom w:val="single" w:sz="4" w:space="0" w:color="auto"/>
            </w:tcBorders>
            <w:shd w:val="clear" w:color="auto" w:fill="E7E6E6" w:themeFill="background2"/>
          </w:tcPr>
          <w:p w14:paraId="1EC358D0" w14:textId="3808AC75"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TSX</w:t>
            </w:r>
          </w:p>
        </w:tc>
        <w:tc>
          <w:tcPr>
            <w:tcW w:w="1530" w:type="dxa"/>
            <w:tcBorders>
              <w:top w:val="single" w:sz="12" w:space="0" w:color="auto"/>
              <w:bottom w:val="single" w:sz="4" w:space="0" w:color="auto"/>
            </w:tcBorders>
            <w:shd w:val="clear" w:color="auto" w:fill="E7E6E6" w:themeFill="background2"/>
          </w:tcPr>
          <w:p w14:paraId="4732EAF8" w14:textId="2D49677A"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MEXBOL</w:t>
            </w:r>
          </w:p>
        </w:tc>
        <w:tc>
          <w:tcPr>
            <w:tcW w:w="1436" w:type="dxa"/>
            <w:tcBorders>
              <w:top w:val="single" w:sz="12" w:space="0" w:color="auto"/>
              <w:bottom w:val="single" w:sz="4" w:space="0" w:color="auto"/>
            </w:tcBorders>
            <w:shd w:val="clear" w:color="auto" w:fill="E7E6E6" w:themeFill="background2"/>
          </w:tcPr>
          <w:p w14:paraId="076D09E8" w14:textId="74CF4A01"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IBOV</w:t>
            </w:r>
          </w:p>
        </w:tc>
      </w:tr>
      <w:tr w:rsidR="005F51A3" w:rsidRPr="00BA2F99" w14:paraId="6551A69E" w14:textId="77777777" w:rsidTr="005F51A3">
        <w:trPr>
          <w:jc w:val="center"/>
        </w:trPr>
        <w:tc>
          <w:tcPr>
            <w:tcW w:w="1335" w:type="dxa"/>
            <w:tcBorders>
              <w:top w:val="single" w:sz="4" w:space="0" w:color="auto"/>
              <w:bottom w:val="single" w:sz="8" w:space="0" w:color="auto"/>
            </w:tcBorders>
          </w:tcPr>
          <w:p w14:paraId="14B494BC" w14:textId="35AC9C96" w:rsidR="00635380" w:rsidRPr="00BA2F99" w:rsidRDefault="00635380" w:rsidP="00635380">
            <w:pPr>
              <w:jc w:val="both"/>
              <w:rPr>
                <w:rFonts w:ascii="Times New Roman" w:hAnsi="Times New Roman" w:cs="Times New Roman"/>
                <w:sz w:val="18"/>
                <w:szCs w:val="18"/>
              </w:rPr>
            </w:pPr>
            <w:r w:rsidRPr="00BA2F99">
              <w:rPr>
                <w:rFonts w:ascii="Times New Roman" w:hAnsi="Times New Roman" w:cs="Times New Roman"/>
                <w:sz w:val="18"/>
                <w:szCs w:val="18"/>
              </w:rPr>
              <w:t>Main Countries</w:t>
            </w:r>
          </w:p>
        </w:tc>
        <w:tc>
          <w:tcPr>
            <w:tcW w:w="1335" w:type="dxa"/>
            <w:tcBorders>
              <w:top w:val="single" w:sz="4" w:space="0" w:color="auto"/>
              <w:bottom w:val="single" w:sz="8" w:space="0" w:color="auto"/>
            </w:tcBorders>
          </w:tcPr>
          <w:p w14:paraId="6EBAAC29" w14:textId="3C87ACB6"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United States</w:t>
            </w:r>
          </w:p>
        </w:tc>
        <w:tc>
          <w:tcPr>
            <w:tcW w:w="1336" w:type="dxa"/>
            <w:tcBorders>
              <w:top w:val="single" w:sz="4" w:space="0" w:color="auto"/>
              <w:bottom w:val="single" w:sz="8" w:space="0" w:color="auto"/>
            </w:tcBorders>
          </w:tcPr>
          <w:p w14:paraId="0A6BA61F" w14:textId="3D0ACBB4"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United States</w:t>
            </w:r>
          </w:p>
        </w:tc>
        <w:tc>
          <w:tcPr>
            <w:tcW w:w="1336" w:type="dxa"/>
            <w:tcBorders>
              <w:top w:val="single" w:sz="4" w:space="0" w:color="auto"/>
              <w:bottom w:val="single" w:sz="8" w:space="0" w:color="auto"/>
            </w:tcBorders>
          </w:tcPr>
          <w:p w14:paraId="5ED0A53D" w14:textId="7F83C12A"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United States</w:t>
            </w:r>
          </w:p>
        </w:tc>
        <w:tc>
          <w:tcPr>
            <w:tcW w:w="1228" w:type="dxa"/>
            <w:tcBorders>
              <w:top w:val="single" w:sz="4" w:space="0" w:color="auto"/>
              <w:bottom w:val="single" w:sz="8" w:space="0" w:color="auto"/>
            </w:tcBorders>
          </w:tcPr>
          <w:p w14:paraId="055FF4EC" w14:textId="519C11F6"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Canada</w:t>
            </w:r>
          </w:p>
        </w:tc>
        <w:tc>
          <w:tcPr>
            <w:tcW w:w="1530" w:type="dxa"/>
            <w:tcBorders>
              <w:top w:val="single" w:sz="4" w:space="0" w:color="auto"/>
              <w:bottom w:val="single" w:sz="8" w:space="0" w:color="auto"/>
            </w:tcBorders>
          </w:tcPr>
          <w:p w14:paraId="4D43BA74" w14:textId="462C2894"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Mexico</w:t>
            </w:r>
          </w:p>
        </w:tc>
        <w:tc>
          <w:tcPr>
            <w:tcW w:w="1436" w:type="dxa"/>
            <w:tcBorders>
              <w:top w:val="single" w:sz="4" w:space="0" w:color="auto"/>
              <w:bottom w:val="single" w:sz="8" w:space="0" w:color="auto"/>
            </w:tcBorders>
          </w:tcPr>
          <w:p w14:paraId="3A54E13D" w14:textId="32F11A46"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Brazil</w:t>
            </w:r>
          </w:p>
        </w:tc>
      </w:tr>
      <w:tr w:rsidR="005F51A3" w:rsidRPr="00BA2F99" w14:paraId="3C85366A" w14:textId="77777777" w:rsidTr="005F51A3">
        <w:trPr>
          <w:jc w:val="center"/>
        </w:trPr>
        <w:tc>
          <w:tcPr>
            <w:tcW w:w="1335" w:type="dxa"/>
            <w:tcBorders>
              <w:top w:val="single" w:sz="8" w:space="0" w:color="auto"/>
              <w:bottom w:val="single" w:sz="4" w:space="0" w:color="auto"/>
            </w:tcBorders>
            <w:shd w:val="clear" w:color="auto" w:fill="E7E6E6" w:themeFill="background2"/>
          </w:tcPr>
          <w:p w14:paraId="0871E3DA" w14:textId="35628EBA" w:rsidR="00635380" w:rsidRPr="00BA2F99" w:rsidRDefault="00635380" w:rsidP="00635380">
            <w:pPr>
              <w:jc w:val="both"/>
              <w:rPr>
                <w:rFonts w:ascii="Times New Roman" w:hAnsi="Times New Roman" w:cs="Times New Roman"/>
                <w:sz w:val="18"/>
                <w:szCs w:val="18"/>
              </w:rPr>
            </w:pPr>
            <w:r w:rsidRPr="00BA2F99">
              <w:rPr>
                <w:rFonts w:ascii="Times New Roman" w:hAnsi="Times New Roman" w:cs="Times New Roman"/>
                <w:sz w:val="18"/>
                <w:szCs w:val="18"/>
              </w:rPr>
              <w:t>Index</w:t>
            </w:r>
          </w:p>
        </w:tc>
        <w:tc>
          <w:tcPr>
            <w:tcW w:w="1335" w:type="dxa"/>
            <w:tcBorders>
              <w:top w:val="single" w:sz="8" w:space="0" w:color="auto"/>
              <w:bottom w:val="single" w:sz="4" w:space="0" w:color="auto"/>
            </w:tcBorders>
            <w:shd w:val="clear" w:color="auto" w:fill="E7E6E6" w:themeFill="background2"/>
          </w:tcPr>
          <w:p w14:paraId="143EDD9E" w14:textId="7855FE32"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MERVAL</w:t>
            </w:r>
          </w:p>
        </w:tc>
        <w:tc>
          <w:tcPr>
            <w:tcW w:w="1336" w:type="dxa"/>
            <w:tcBorders>
              <w:top w:val="single" w:sz="8" w:space="0" w:color="auto"/>
              <w:bottom w:val="single" w:sz="4" w:space="0" w:color="auto"/>
            </w:tcBorders>
            <w:shd w:val="clear" w:color="auto" w:fill="E7E6E6" w:themeFill="background2"/>
          </w:tcPr>
          <w:p w14:paraId="4AC8AB73" w14:textId="46152FDD"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IPSA</w:t>
            </w:r>
          </w:p>
        </w:tc>
        <w:tc>
          <w:tcPr>
            <w:tcW w:w="1336" w:type="dxa"/>
            <w:tcBorders>
              <w:top w:val="single" w:sz="8" w:space="0" w:color="auto"/>
              <w:bottom w:val="single" w:sz="4" w:space="0" w:color="auto"/>
            </w:tcBorders>
            <w:shd w:val="clear" w:color="auto" w:fill="E7E6E6" w:themeFill="background2"/>
          </w:tcPr>
          <w:p w14:paraId="0F662556" w14:textId="2F6DEE7A"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BE500</w:t>
            </w:r>
          </w:p>
        </w:tc>
        <w:tc>
          <w:tcPr>
            <w:tcW w:w="1228" w:type="dxa"/>
            <w:tcBorders>
              <w:top w:val="single" w:sz="8" w:space="0" w:color="auto"/>
              <w:bottom w:val="single" w:sz="4" w:space="0" w:color="auto"/>
            </w:tcBorders>
            <w:shd w:val="clear" w:color="auto" w:fill="E7E6E6" w:themeFill="background2"/>
          </w:tcPr>
          <w:p w14:paraId="5CB2FD74" w14:textId="11B2BEC8"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SX5E</w:t>
            </w:r>
          </w:p>
        </w:tc>
        <w:tc>
          <w:tcPr>
            <w:tcW w:w="1530" w:type="dxa"/>
            <w:tcBorders>
              <w:top w:val="single" w:sz="8" w:space="0" w:color="auto"/>
              <w:bottom w:val="single" w:sz="4" w:space="0" w:color="auto"/>
            </w:tcBorders>
            <w:shd w:val="clear" w:color="auto" w:fill="E7E6E6" w:themeFill="background2"/>
          </w:tcPr>
          <w:p w14:paraId="59B2213B" w14:textId="5DADCCF0"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UKX</w:t>
            </w:r>
          </w:p>
        </w:tc>
        <w:tc>
          <w:tcPr>
            <w:tcW w:w="1436" w:type="dxa"/>
            <w:tcBorders>
              <w:top w:val="single" w:sz="8" w:space="0" w:color="auto"/>
              <w:bottom w:val="single" w:sz="4" w:space="0" w:color="auto"/>
            </w:tcBorders>
            <w:shd w:val="clear" w:color="auto" w:fill="E7E6E6" w:themeFill="background2"/>
          </w:tcPr>
          <w:p w14:paraId="21B1C953" w14:textId="2DF91856"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DAX</w:t>
            </w:r>
          </w:p>
        </w:tc>
      </w:tr>
      <w:tr w:rsidR="005F51A3" w:rsidRPr="00BA2F99" w14:paraId="7D1BA4AE" w14:textId="77777777" w:rsidTr="005F51A3">
        <w:trPr>
          <w:jc w:val="center"/>
        </w:trPr>
        <w:tc>
          <w:tcPr>
            <w:tcW w:w="1335" w:type="dxa"/>
            <w:tcBorders>
              <w:top w:val="single" w:sz="4" w:space="0" w:color="auto"/>
              <w:bottom w:val="single" w:sz="8" w:space="0" w:color="auto"/>
            </w:tcBorders>
          </w:tcPr>
          <w:p w14:paraId="5D85625D" w14:textId="210A32DD" w:rsidR="00635380" w:rsidRPr="00BA2F99" w:rsidRDefault="00635380" w:rsidP="00635380">
            <w:pPr>
              <w:jc w:val="both"/>
              <w:rPr>
                <w:rFonts w:ascii="Times New Roman" w:hAnsi="Times New Roman" w:cs="Times New Roman"/>
                <w:sz w:val="18"/>
                <w:szCs w:val="18"/>
              </w:rPr>
            </w:pPr>
            <w:r w:rsidRPr="00BA2F99">
              <w:rPr>
                <w:rFonts w:ascii="Times New Roman" w:hAnsi="Times New Roman" w:cs="Times New Roman"/>
                <w:sz w:val="18"/>
                <w:szCs w:val="18"/>
              </w:rPr>
              <w:t>Main Countries</w:t>
            </w:r>
          </w:p>
        </w:tc>
        <w:tc>
          <w:tcPr>
            <w:tcW w:w="1335" w:type="dxa"/>
            <w:tcBorders>
              <w:top w:val="single" w:sz="4" w:space="0" w:color="auto"/>
              <w:bottom w:val="single" w:sz="8" w:space="0" w:color="auto"/>
            </w:tcBorders>
          </w:tcPr>
          <w:p w14:paraId="611B6C2A" w14:textId="0F8A04DD"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Argentina</w:t>
            </w:r>
          </w:p>
        </w:tc>
        <w:tc>
          <w:tcPr>
            <w:tcW w:w="1336" w:type="dxa"/>
            <w:tcBorders>
              <w:top w:val="single" w:sz="4" w:space="0" w:color="auto"/>
              <w:bottom w:val="single" w:sz="8" w:space="0" w:color="auto"/>
            </w:tcBorders>
          </w:tcPr>
          <w:p w14:paraId="7411740D" w14:textId="6CB43A82"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Chile</w:t>
            </w:r>
          </w:p>
        </w:tc>
        <w:tc>
          <w:tcPr>
            <w:tcW w:w="1336" w:type="dxa"/>
            <w:tcBorders>
              <w:top w:val="single" w:sz="4" w:space="0" w:color="auto"/>
              <w:bottom w:val="single" w:sz="8" w:space="0" w:color="auto"/>
            </w:tcBorders>
          </w:tcPr>
          <w:p w14:paraId="5C9E0D08" w14:textId="406CB8FE"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Europe</w:t>
            </w:r>
          </w:p>
        </w:tc>
        <w:tc>
          <w:tcPr>
            <w:tcW w:w="1228" w:type="dxa"/>
            <w:tcBorders>
              <w:top w:val="single" w:sz="4" w:space="0" w:color="auto"/>
              <w:bottom w:val="single" w:sz="8" w:space="0" w:color="auto"/>
            </w:tcBorders>
          </w:tcPr>
          <w:p w14:paraId="3666E4EB" w14:textId="6A49F3DE"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Europe</w:t>
            </w:r>
          </w:p>
        </w:tc>
        <w:tc>
          <w:tcPr>
            <w:tcW w:w="1530" w:type="dxa"/>
            <w:tcBorders>
              <w:top w:val="single" w:sz="4" w:space="0" w:color="auto"/>
              <w:bottom w:val="single" w:sz="8" w:space="0" w:color="auto"/>
            </w:tcBorders>
          </w:tcPr>
          <w:p w14:paraId="2468CC43" w14:textId="53929A7D"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United Kingdom</w:t>
            </w:r>
          </w:p>
        </w:tc>
        <w:tc>
          <w:tcPr>
            <w:tcW w:w="1436" w:type="dxa"/>
            <w:tcBorders>
              <w:top w:val="single" w:sz="4" w:space="0" w:color="auto"/>
              <w:bottom w:val="single" w:sz="8" w:space="0" w:color="auto"/>
            </w:tcBorders>
          </w:tcPr>
          <w:p w14:paraId="6370E55A" w14:textId="34D7DF20"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German</w:t>
            </w:r>
          </w:p>
        </w:tc>
      </w:tr>
      <w:tr w:rsidR="005F51A3" w:rsidRPr="00BA2F99" w14:paraId="0FE1D94D" w14:textId="77777777" w:rsidTr="005F51A3">
        <w:trPr>
          <w:jc w:val="center"/>
        </w:trPr>
        <w:tc>
          <w:tcPr>
            <w:tcW w:w="1335" w:type="dxa"/>
            <w:tcBorders>
              <w:top w:val="single" w:sz="8" w:space="0" w:color="auto"/>
              <w:bottom w:val="single" w:sz="4" w:space="0" w:color="auto"/>
            </w:tcBorders>
            <w:shd w:val="clear" w:color="auto" w:fill="E7E6E6" w:themeFill="background2"/>
          </w:tcPr>
          <w:p w14:paraId="28899223" w14:textId="686501DB" w:rsidR="00635380" w:rsidRPr="00BA2F99" w:rsidRDefault="00635380" w:rsidP="00635380">
            <w:pPr>
              <w:jc w:val="both"/>
              <w:rPr>
                <w:rFonts w:ascii="Times New Roman" w:hAnsi="Times New Roman" w:cs="Times New Roman"/>
                <w:sz w:val="18"/>
                <w:szCs w:val="18"/>
              </w:rPr>
            </w:pPr>
            <w:r w:rsidRPr="00BA2F99">
              <w:rPr>
                <w:rFonts w:ascii="Times New Roman" w:hAnsi="Times New Roman" w:cs="Times New Roman"/>
                <w:sz w:val="18"/>
                <w:szCs w:val="18"/>
              </w:rPr>
              <w:t>Index</w:t>
            </w:r>
          </w:p>
        </w:tc>
        <w:tc>
          <w:tcPr>
            <w:tcW w:w="1335" w:type="dxa"/>
            <w:tcBorders>
              <w:top w:val="single" w:sz="8" w:space="0" w:color="auto"/>
              <w:bottom w:val="single" w:sz="4" w:space="0" w:color="auto"/>
            </w:tcBorders>
            <w:shd w:val="clear" w:color="auto" w:fill="E7E6E6" w:themeFill="background2"/>
          </w:tcPr>
          <w:p w14:paraId="40B803FC" w14:textId="431F6305"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SMI</w:t>
            </w:r>
          </w:p>
        </w:tc>
        <w:tc>
          <w:tcPr>
            <w:tcW w:w="1336" w:type="dxa"/>
            <w:tcBorders>
              <w:top w:val="single" w:sz="8" w:space="0" w:color="auto"/>
              <w:bottom w:val="single" w:sz="4" w:space="0" w:color="auto"/>
            </w:tcBorders>
            <w:shd w:val="clear" w:color="auto" w:fill="E7E6E6" w:themeFill="background2"/>
          </w:tcPr>
          <w:p w14:paraId="6E7DA805" w14:textId="4CF33217"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CAC</w:t>
            </w:r>
          </w:p>
        </w:tc>
        <w:tc>
          <w:tcPr>
            <w:tcW w:w="1336" w:type="dxa"/>
            <w:tcBorders>
              <w:top w:val="single" w:sz="8" w:space="0" w:color="auto"/>
              <w:bottom w:val="single" w:sz="4" w:space="0" w:color="auto"/>
            </w:tcBorders>
            <w:shd w:val="clear" w:color="auto" w:fill="E7E6E6" w:themeFill="background2"/>
          </w:tcPr>
          <w:p w14:paraId="65A3C0F9" w14:textId="7D6EA6CB"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IBEX</w:t>
            </w:r>
          </w:p>
        </w:tc>
        <w:tc>
          <w:tcPr>
            <w:tcW w:w="1228" w:type="dxa"/>
            <w:tcBorders>
              <w:top w:val="single" w:sz="8" w:space="0" w:color="auto"/>
              <w:bottom w:val="single" w:sz="4" w:space="0" w:color="auto"/>
            </w:tcBorders>
            <w:shd w:val="clear" w:color="auto" w:fill="E7E6E6" w:themeFill="background2"/>
          </w:tcPr>
          <w:p w14:paraId="562F05B8" w14:textId="283D1E93"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FTSEMIB</w:t>
            </w:r>
          </w:p>
        </w:tc>
        <w:tc>
          <w:tcPr>
            <w:tcW w:w="1530" w:type="dxa"/>
            <w:tcBorders>
              <w:top w:val="single" w:sz="8" w:space="0" w:color="auto"/>
              <w:bottom w:val="single" w:sz="4" w:space="0" w:color="auto"/>
            </w:tcBorders>
            <w:shd w:val="clear" w:color="auto" w:fill="E7E6E6" w:themeFill="background2"/>
          </w:tcPr>
          <w:p w14:paraId="64FB47F2" w14:textId="7F2CA107"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BEL20</w:t>
            </w:r>
          </w:p>
        </w:tc>
        <w:tc>
          <w:tcPr>
            <w:tcW w:w="1436" w:type="dxa"/>
            <w:tcBorders>
              <w:top w:val="single" w:sz="8" w:space="0" w:color="auto"/>
              <w:bottom w:val="single" w:sz="4" w:space="0" w:color="auto"/>
            </w:tcBorders>
            <w:shd w:val="clear" w:color="auto" w:fill="E7E6E6" w:themeFill="background2"/>
          </w:tcPr>
          <w:p w14:paraId="17040288" w14:textId="1CCC9747"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OMX</w:t>
            </w:r>
          </w:p>
        </w:tc>
      </w:tr>
      <w:tr w:rsidR="005F51A3" w:rsidRPr="00BA2F99" w14:paraId="7D37F6DB" w14:textId="77777777" w:rsidTr="005F51A3">
        <w:trPr>
          <w:jc w:val="center"/>
        </w:trPr>
        <w:tc>
          <w:tcPr>
            <w:tcW w:w="1335" w:type="dxa"/>
            <w:tcBorders>
              <w:top w:val="single" w:sz="4" w:space="0" w:color="auto"/>
              <w:bottom w:val="single" w:sz="8" w:space="0" w:color="auto"/>
            </w:tcBorders>
          </w:tcPr>
          <w:p w14:paraId="665A13CC" w14:textId="06052D0B" w:rsidR="00635380" w:rsidRPr="00BA2F99" w:rsidRDefault="00635380" w:rsidP="00635380">
            <w:pPr>
              <w:jc w:val="both"/>
              <w:rPr>
                <w:rFonts w:ascii="Times New Roman" w:hAnsi="Times New Roman" w:cs="Times New Roman"/>
                <w:sz w:val="18"/>
                <w:szCs w:val="18"/>
              </w:rPr>
            </w:pPr>
            <w:r w:rsidRPr="00BA2F99">
              <w:rPr>
                <w:rFonts w:ascii="Times New Roman" w:hAnsi="Times New Roman" w:cs="Times New Roman"/>
                <w:sz w:val="18"/>
                <w:szCs w:val="18"/>
              </w:rPr>
              <w:t>Main Countries</w:t>
            </w:r>
          </w:p>
        </w:tc>
        <w:tc>
          <w:tcPr>
            <w:tcW w:w="1335" w:type="dxa"/>
            <w:tcBorders>
              <w:top w:val="single" w:sz="4" w:space="0" w:color="auto"/>
              <w:bottom w:val="single" w:sz="8" w:space="0" w:color="auto"/>
            </w:tcBorders>
          </w:tcPr>
          <w:p w14:paraId="28B65520" w14:textId="7F0B49EF"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Swiss</w:t>
            </w:r>
          </w:p>
        </w:tc>
        <w:tc>
          <w:tcPr>
            <w:tcW w:w="1336" w:type="dxa"/>
            <w:tcBorders>
              <w:top w:val="single" w:sz="4" w:space="0" w:color="auto"/>
              <w:bottom w:val="single" w:sz="8" w:space="0" w:color="auto"/>
            </w:tcBorders>
          </w:tcPr>
          <w:p w14:paraId="75EC6232" w14:textId="675A04C8"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France</w:t>
            </w:r>
          </w:p>
        </w:tc>
        <w:tc>
          <w:tcPr>
            <w:tcW w:w="1336" w:type="dxa"/>
            <w:tcBorders>
              <w:top w:val="single" w:sz="4" w:space="0" w:color="auto"/>
              <w:bottom w:val="single" w:sz="8" w:space="0" w:color="auto"/>
            </w:tcBorders>
          </w:tcPr>
          <w:p w14:paraId="08801380" w14:textId="767CA2C7"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Spain</w:t>
            </w:r>
          </w:p>
        </w:tc>
        <w:tc>
          <w:tcPr>
            <w:tcW w:w="1228" w:type="dxa"/>
            <w:tcBorders>
              <w:top w:val="single" w:sz="4" w:space="0" w:color="auto"/>
              <w:bottom w:val="single" w:sz="8" w:space="0" w:color="auto"/>
            </w:tcBorders>
          </w:tcPr>
          <w:p w14:paraId="3478C861" w14:textId="5BBF3C5D"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Italy</w:t>
            </w:r>
          </w:p>
        </w:tc>
        <w:tc>
          <w:tcPr>
            <w:tcW w:w="1530" w:type="dxa"/>
            <w:tcBorders>
              <w:top w:val="single" w:sz="4" w:space="0" w:color="auto"/>
              <w:bottom w:val="single" w:sz="8" w:space="0" w:color="auto"/>
            </w:tcBorders>
          </w:tcPr>
          <w:p w14:paraId="18ABF188" w14:textId="0BED13F1"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Belgium</w:t>
            </w:r>
          </w:p>
        </w:tc>
        <w:tc>
          <w:tcPr>
            <w:tcW w:w="1436" w:type="dxa"/>
            <w:tcBorders>
              <w:top w:val="single" w:sz="4" w:space="0" w:color="auto"/>
              <w:bottom w:val="single" w:sz="8" w:space="0" w:color="auto"/>
            </w:tcBorders>
          </w:tcPr>
          <w:p w14:paraId="175D9C0A" w14:textId="077E3E79"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Baltic Countries</w:t>
            </w:r>
          </w:p>
        </w:tc>
      </w:tr>
      <w:tr w:rsidR="00BA2F99" w:rsidRPr="00BA2F99" w14:paraId="7A88B1D6" w14:textId="77777777" w:rsidTr="005F51A3">
        <w:trPr>
          <w:jc w:val="center"/>
        </w:trPr>
        <w:tc>
          <w:tcPr>
            <w:tcW w:w="1335" w:type="dxa"/>
            <w:tcBorders>
              <w:top w:val="single" w:sz="8" w:space="0" w:color="auto"/>
            </w:tcBorders>
            <w:shd w:val="clear" w:color="auto" w:fill="E7E6E6" w:themeFill="background2"/>
          </w:tcPr>
          <w:p w14:paraId="67063DD8" w14:textId="08D970B0" w:rsidR="00635380" w:rsidRPr="00BA2F99" w:rsidRDefault="00635380" w:rsidP="00635380">
            <w:pPr>
              <w:jc w:val="both"/>
              <w:rPr>
                <w:rFonts w:ascii="Times New Roman" w:hAnsi="Times New Roman" w:cs="Times New Roman"/>
                <w:sz w:val="18"/>
                <w:szCs w:val="18"/>
              </w:rPr>
            </w:pPr>
            <w:r w:rsidRPr="00BA2F99">
              <w:rPr>
                <w:rFonts w:ascii="Times New Roman" w:hAnsi="Times New Roman" w:cs="Times New Roman"/>
                <w:sz w:val="18"/>
                <w:szCs w:val="18"/>
              </w:rPr>
              <w:t>Index</w:t>
            </w:r>
          </w:p>
        </w:tc>
        <w:tc>
          <w:tcPr>
            <w:tcW w:w="1335" w:type="dxa"/>
            <w:tcBorders>
              <w:top w:val="single" w:sz="8" w:space="0" w:color="auto"/>
            </w:tcBorders>
            <w:shd w:val="clear" w:color="auto" w:fill="E7E6E6" w:themeFill="background2"/>
          </w:tcPr>
          <w:p w14:paraId="757F8545" w14:textId="3BD3A725"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PSI20</w:t>
            </w:r>
          </w:p>
        </w:tc>
        <w:tc>
          <w:tcPr>
            <w:tcW w:w="1336" w:type="dxa"/>
            <w:tcBorders>
              <w:top w:val="single" w:sz="8" w:space="0" w:color="auto"/>
            </w:tcBorders>
            <w:shd w:val="clear" w:color="auto" w:fill="E7E6E6" w:themeFill="background2"/>
          </w:tcPr>
          <w:p w14:paraId="3828A74C" w14:textId="4D18AD64"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NKY</w:t>
            </w:r>
          </w:p>
        </w:tc>
        <w:tc>
          <w:tcPr>
            <w:tcW w:w="1336" w:type="dxa"/>
            <w:tcBorders>
              <w:top w:val="single" w:sz="8" w:space="0" w:color="auto"/>
            </w:tcBorders>
            <w:shd w:val="clear" w:color="auto" w:fill="E7E6E6" w:themeFill="background2"/>
          </w:tcPr>
          <w:p w14:paraId="0AA6D293" w14:textId="5163707D"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HSI</w:t>
            </w:r>
          </w:p>
        </w:tc>
        <w:tc>
          <w:tcPr>
            <w:tcW w:w="1228" w:type="dxa"/>
            <w:tcBorders>
              <w:top w:val="single" w:sz="8" w:space="0" w:color="auto"/>
            </w:tcBorders>
            <w:shd w:val="clear" w:color="auto" w:fill="E7E6E6" w:themeFill="background2"/>
          </w:tcPr>
          <w:p w14:paraId="3CE8FB36" w14:textId="2F9E7B1E"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SHSZ300</w:t>
            </w:r>
          </w:p>
        </w:tc>
        <w:tc>
          <w:tcPr>
            <w:tcW w:w="1530" w:type="dxa"/>
            <w:tcBorders>
              <w:top w:val="single" w:sz="8" w:space="0" w:color="auto"/>
            </w:tcBorders>
            <w:shd w:val="clear" w:color="auto" w:fill="E7E6E6" w:themeFill="background2"/>
          </w:tcPr>
          <w:p w14:paraId="50FA2E18" w14:textId="006A23A9"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TWSE</w:t>
            </w:r>
          </w:p>
        </w:tc>
        <w:tc>
          <w:tcPr>
            <w:tcW w:w="1436" w:type="dxa"/>
            <w:tcBorders>
              <w:top w:val="single" w:sz="8" w:space="0" w:color="auto"/>
            </w:tcBorders>
            <w:shd w:val="clear" w:color="auto" w:fill="E7E6E6" w:themeFill="background2"/>
          </w:tcPr>
          <w:p w14:paraId="28C722A4" w14:textId="159DA7C1"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KRX100</w:t>
            </w:r>
          </w:p>
        </w:tc>
      </w:tr>
      <w:tr w:rsidR="005F51A3" w:rsidRPr="00BA2F99" w14:paraId="3D2C7141" w14:textId="77777777" w:rsidTr="005F51A3">
        <w:trPr>
          <w:jc w:val="center"/>
        </w:trPr>
        <w:tc>
          <w:tcPr>
            <w:tcW w:w="1335" w:type="dxa"/>
          </w:tcPr>
          <w:p w14:paraId="691B4AC9" w14:textId="18C4C5BD" w:rsidR="00635380" w:rsidRPr="00BA2F99" w:rsidRDefault="00635380" w:rsidP="00635380">
            <w:pPr>
              <w:jc w:val="both"/>
              <w:rPr>
                <w:rFonts w:ascii="Times New Roman" w:hAnsi="Times New Roman" w:cs="Times New Roman"/>
                <w:sz w:val="18"/>
                <w:szCs w:val="18"/>
              </w:rPr>
            </w:pPr>
            <w:r w:rsidRPr="00BA2F99">
              <w:rPr>
                <w:rFonts w:ascii="Times New Roman" w:hAnsi="Times New Roman" w:cs="Times New Roman"/>
                <w:sz w:val="18"/>
                <w:szCs w:val="18"/>
              </w:rPr>
              <w:t>Main Countries</w:t>
            </w:r>
          </w:p>
        </w:tc>
        <w:tc>
          <w:tcPr>
            <w:tcW w:w="1335" w:type="dxa"/>
          </w:tcPr>
          <w:p w14:paraId="5710FE86" w14:textId="7783BCA5"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Portugal</w:t>
            </w:r>
          </w:p>
        </w:tc>
        <w:tc>
          <w:tcPr>
            <w:tcW w:w="1336" w:type="dxa"/>
          </w:tcPr>
          <w:p w14:paraId="42013E09" w14:textId="0D354263"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Japan</w:t>
            </w:r>
          </w:p>
        </w:tc>
        <w:tc>
          <w:tcPr>
            <w:tcW w:w="1336" w:type="dxa"/>
          </w:tcPr>
          <w:p w14:paraId="44B5B390" w14:textId="26BBF60A"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Hong Kong</w:t>
            </w:r>
          </w:p>
        </w:tc>
        <w:tc>
          <w:tcPr>
            <w:tcW w:w="1228" w:type="dxa"/>
          </w:tcPr>
          <w:p w14:paraId="09B6826B" w14:textId="6BE5EB75"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China</w:t>
            </w:r>
          </w:p>
        </w:tc>
        <w:tc>
          <w:tcPr>
            <w:tcW w:w="1530" w:type="dxa"/>
          </w:tcPr>
          <w:p w14:paraId="39B5F3F3" w14:textId="37BB2DE7" w:rsidR="00635380" w:rsidRPr="00BA2F99" w:rsidRDefault="005F51A3" w:rsidP="005F51A3">
            <w:pPr>
              <w:jc w:val="center"/>
              <w:rPr>
                <w:rFonts w:ascii="Times New Roman" w:hAnsi="Times New Roman" w:cs="Times New Roman"/>
                <w:sz w:val="18"/>
                <w:szCs w:val="18"/>
              </w:rPr>
            </w:pPr>
            <w:r w:rsidRPr="00BA2F99">
              <w:rPr>
                <w:rFonts w:ascii="Times New Roman" w:hAnsi="Times New Roman" w:cs="Times New Roman"/>
                <w:sz w:val="18"/>
                <w:szCs w:val="18"/>
              </w:rPr>
              <w:t>Taiwan</w:t>
            </w:r>
          </w:p>
        </w:tc>
        <w:tc>
          <w:tcPr>
            <w:tcW w:w="1436" w:type="dxa"/>
          </w:tcPr>
          <w:p w14:paraId="145C8A25" w14:textId="5B105670" w:rsidR="00635380" w:rsidRPr="00BA2F99" w:rsidRDefault="00635380" w:rsidP="005F51A3">
            <w:pPr>
              <w:jc w:val="center"/>
              <w:rPr>
                <w:rFonts w:ascii="Times New Roman" w:hAnsi="Times New Roman" w:cs="Times New Roman"/>
                <w:sz w:val="18"/>
                <w:szCs w:val="18"/>
              </w:rPr>
            </w:pPr>
            <w:r w:rsidRPr="00BA2F99">
              <w:rPr>
                <w:rFonts w:ascii="Times New Roman" w:hAnsi="Times New Roman" w:cs="Times New Roman"/>
                <w:sz w:val="18"/>
                <w:szCs w:val="18"/>
              </w:rPr>
              <w:t>Korea</w:t>
            </w:r>
          </w:p>
        </w:tc>
      </w:tr>
    </w:tbl>
    <w:p w14:paraId="19832FF1" w14:textId="138C3CC6" w:rsidR="00635380" w:rsidRPr="00BA2F99" w:rsidRDefault="00635380" w:rsidP="00635380">
      <w:pPr>
        <w:jc w:val="center"/>
        <w:rPr>
          <w:rFonts w:ascii="Times New Roman" w:hAnsi="Times New Roman" w:cs="Times New Roman"/>
          <w:sz w:val="20"/>
          <w:szCs w:val="20"/>
        </w:rPr>
      </w:pPr>
      <w:r w:rsidRPr="00BA2F99">
        <w:rPr>
          <w:rFonts w:ascii="Times New Roman" w:hAnsi="Times New Roman" w:cs="Times New Roman"/>
          <w:sz w:val="20"/>
          <w:szCs w:val="20"/>
        </w:rPr>
        <w:t>Table 1: Referring Indexes and Corresponding Countries</w:t>
      </w:r>
      <w:r w:rsidR="00C27834" w:rsidRPr="00BA2F99">
        <w:rPr>
          <w:rFonts w:ascii="Times New Roman" w:hAnsi="Times New Roman" w:cs="Times New Roman"/>
          <w:sz w:val="20"/>
          <w:szCs w:val="20"/>
        </w:rPr>
        <w:t>/</w:t>
      </w:r>
      <w:commentRangeStart w:id="0"/>
      <w:r w:rsidR="00C27834" w:rsidRPr="00BA2F99">
        <w:rPr>
          <w:rFonts w:ascii="Times New Roman" w:hAnsi="Times New Roman" w:cs="Times New Roman"/>
          <w:sz w:val="20"/>
          <w:szCs w:val="20"/>
        </w:rPr>
        <w:t>Regions</w:t>
      </w:r>
      <w:commentRangeEnd w:id="0"/>
      <w:r w:rsidR="00C27834" w:rsidRPr="00BA2F99">
        <w:rPr>
          <w:rStyle w:val="a6"/>
          <w:rFonts w:ascii="Times New Roman" w:hAnsi="Times New Roman" w:cs="Times New Roman"/>
        </w:rPr>
        <w:commentReference w:id="0"/>
      </w:r>
    </w:p>
    <w:p w14:paraId="480215D8" w14:textId="77777777" w:rsidR="00C27834" w:rsidRPr="00BA2F99" w:rsidRDefault="00C27834" w:rsidP="00C27834">
      <w:pPr>
        <w:jc w:val="both"/>
        <w:rPr>
          <w:rFonts w:ascii="Times New Roman" w:hAnsi="Times New Roman" w:cs="Times New Roman"/>
        </w:rPr>
      </w:pPr>
    </w:p>
    <w:p w14:paraId="5FBB0A9A" w14:textId="238B174F" w:rsidR="00C27834" w:rsidRPr="00BA2F99" w:rsidRDefault="00C27834" w:rsidP="00C27834">
      <w:pPr>
        <w:jc w:val="both"/>
        <w:rPr>
          <w:rFonts w:ascii="Times New Roman" w:hAnsi="Times New Roman" w:cs="Times New Roman"/>
        </w:rPr>
      </w:pPr>
      <w:r w:rsidRPr="00BA2F99">
        <w:rPr>
          <w:rFonts w:ascii="Times New Roman" w:hAnsi="Times New Roman" w:cs="Times New Roman"/>
        </w:rPr>
        <w:t xml:space="preserve">Moreover, to consider the fluctuations of foreign exchange (FX) rates, we convert the stock prices primarily demonstrated in foreign currencies into US dollars based on daily foreign exchange rates. The strategy settled in US dollars not only standardizes the portfolio net worth evaluation in backtesting, but also enables us to </w:t>
      </w:r>
      <w:r w:rsidR="00BA2F99" w:rsidRPr="00BA2F99">
        <w:rPr>
          <w:rFonts w:ascii="Times New Roman" w:hAnsi="Times New Roman" w:cs="Times New Roman"/>
        </w:rPr>
        <w:t>have less foreign exchange exposure</w:t>
      </w:r>
      <w:r w:rsidRPr="00BA2F99">
        <w:rPr>
          <w:rFonts w:ascii="Times New Roman" w:hAnsi="Times New Roman" w:cs="Times New Roman"/>
        </w:rPr>
        <w:t xml:space="preserve">, since it is common for some markets to bearish and for the others bullish, especially in emerging markets, whose financial system is not so advanced to provide a stable currency environment. </w:t>
      </w:r>
    </w:p>
    <w:p w14:paraId="2592A8AA" w14:textId="77777777" w:rsidR="00C27834" w:rsidRPr="00BA2F99" w:rsidRDefault="00C27834" w:rsidP="00C27834">
      <w:pPr>
        <w:jc w:val="both"/>
        <w:rPr>
          <w:rFonts w:ascii="Times New Roman" w:hAnsi="Times New Roman" w:cs="Times New Roman"/>
        </w:rPr>
      </w:pPr>
    </w:p>
    <w:p w14:paraId="6F877EB3" w14:textId="210FD026" w:rsidR="006D18CB" w:rsidRPr="00BA2F99" w:rsidRDefault="00C27834" w:rsidP="00C27834">
      <w:pPr>
        <w:jc w:val="both"/>
        <w:rPr>
          <w:rFonts w:ascii="Times New Roman" w:hAnsi="Times New Roman" w:cs="Times New Roman"/>
        </w:rPr>
      </w:pPr>
      <w:r w:rsidRPr="00BA2F99">
        <w:rPr>
          <w:rFonts w:ascii="Times New Roman" w:hAnsi="Times New Roman" w:cs="Times New Roman"/>
        </w:rPr>
        <w:t xml:space="preserve">To test the efficiency of our strategy, over 10GB global equities data across nations and sectors are collected from Bloomberg API. Daily official closing prices ranging from January 1st, 2017 to December 31th, 2018 are used for model training. Data from January </w:t>
      </w:r>
      <w:proofErr w:type="gramStart"/>
      <w:r w:rsidRPr="00BA2F99">
        <w:rPr>
          <w:rFonts w:ascii="Times New Roman" w:hAnsi="Times New Roman" w:cs="Times New Roman"/>
        </w:rPr>
        <w:t>1st</w:t>
      </w:r>
      <w:proofErr w:type="gramEnd"/>
      <w:r w:rsidRPr="00BA2F99">
        <w:rPr>
          <w:rFonts w:ascii="Times New Roman" w:hAnsi="Times New Roman" w:cs="Times New Roman"/>
        </w:rPr>
        <w:t xml:space="preserve">, 2019, to </w:t>
      </w:r>
      <w:r w:rsidR="00280F9E">
        <w:rPr>
          <w:rFonts w:ascii="Times New Roman" w:hAnsi="Times New Roman" w:cs="Times New Roman"/>
        </w:rPr>
        <w:t>March 4th</w:t>
      </w:r>
      <w:r w:rsidRPr="00BA2F99">
        <w:rPr>
          <w:rFonts w:ascii="Times New Roman" w:hAnsi="Times New Roman" w:cs="Times New Roman"/>
        </w:rPr>
        <w:t>, 2019 are applied for backtesting and performance validation evaluation. The two-stage method of portfolio selection and weight optimization were conducted after all necessary data were ready. All computations following were performed in Python 3.7 on 2.7 GHz Dual-Core Intel Core i5 processor running on MacBook Pro, with 8 GB 1867 MHz DDR3 memory, Intel Iris Graphics 6100 1536 MB Graphics and macOS Catalina (version 10.15) operating system.</w:t>
      </w:r>
    </w:p>
    <w:p w14:paraId="4E3EBCC6" w14:textId="77777777" w:rsidR="00C27834" w:rsidRPr="00BA2F99" w:rsidRDefault="00C27834" w:rsidP="00357453">
      <w:pPr>
        <w:jc w:val="both"/>
        <w:rPr>
          <w:rFonts w:ascii="Times New Roman" w:hAnsi="Times New Roman" w:cs="Times New Roman"/>
        </w:rPr>
      </w:pPr>
    </w:p>
    <w:p w14:paraId="15C58899" w14:textId="5E2FE271" w:rsidR="00E24F01" w:rsidRPr="0036596C" w:rsidRDefault="00E24F01" w:rsidP="006D18CB">
      <w:pPr>
        <w:pStyle w:val="a4"/>
        <w:numPr>
          <w:ilvl w:val="0"/>
          <w:numId w:val="2"/>
        </w:numPr>
        <w:spacing w:after="240"/>
        <w:jc w:val="both"/>
        <w:rPr>
          <w:rFonts w:ascii="Times New Roman" w:hAnsi="Times New Roman" w:cs="Times New Roman"/>
          <w:b/>
          <w:bCs/>
          <w:sz w:val="32"/>
          <w:szCs w:val="32"/>
        </w:rPr>
      </w:pPr>
      <w:r w:rsidRPr="0036596C">
        <w:rPr>
          <w:rFonts w:ascii="Times New Roman" w:hAnsi="Times New Roman" w:cs="Times New Roman"/>
          <w:b/>
          <w:bCs/>
          <w:sz w:val="32"/>
          <w:szCs w:val="32"/>
        </w:rPr>
        <w:lastRenderedPageBreak/>
        <w:t>Price Prediction</w:t>
      </w:r>
      <w:r w:rsidR="00F633EF" w:rsidRPr="0036596C">
        <w:rPr>
          <w:rFonts w:ascii="Times New Roman" w:hAnsi="Times New Roman" w:cs="Times New Roman"/>
          <w:b/>
          <w:bCs/>
          <w:sz w:val="32"/>
          <w:szCs w:val="32"/>
        </w:rPr>
        <w:t xml:space="preserve"> Based on Historical</w:t>
      </w:r>
    </w:p>
    <w:p w14:paraId="0B2F4BE9" w14:textId="77777777" w:rsidR="0036596C" w:rsidRPr="0036596C" w:rsidRDefault="0036596C" w:rsidP="0036596C">
      <w:pPr>
        <w:jc w:val="both"/>
        <w:rPr>
          <w:rFonts w:ascii="Times New Roman" w:hAnsi="Times New Roman" w:cs="Times New Roman"/>
        </w:rPr>
      </w:pPr>
      <w:r w:rsidRPr="0036596C">
        <w:rPr>
          <w:rFonts w:ascii="Times New Roman" w:hAnsi="Times New Roman" w:cs="Times New Roman"/>
        </w:rPr>
        <w:t xml:space="preserve">In this part, we proposed the ARIMA model built for each equity and forecast its return of the following few days. </w:t>
      </w:r>
    </w:p>
    <w:p w14:paraId="307FD3E8" w14:textId="77777777" w:rsidR="0036596C" w:rsidRPr="0036596C" w:rsidRDefault="0036596C" w:rsidP="0036596C">
      <w:pPr>
        <w:jc w:val="both"/>
        <w:rPr>
          <w:rFonts w:ascii="Times New Roman" w:hAnsi="Times New Roman" w:cs="Times New Roman"/>
        </w:rPr>
      </w:pPr>
    </w:p>
    <w:p w14:paraId="32F12FD7" w14:textId="77777777" w:rsidR="0036596C" w:rsidRPr="0036596C" w:rsidRDefault="0036596C" w:rsidP="0036596C">
      <w:pPr>
        <w:jc w:val="both"/>
        <w:rPr>
          <w:rFonts w:ascii="Times New Roman" w:hAnsi="Times New Roman" w:cs="Times New Roman"/>
        </w:rPr>
      </w:pPr>
      <w:r w:rsidRPr="0036596C">
        <w:rPr>
          <w:rFonts w:ascii="Times New Roman" w:hAnsi="Times New Roman" w:cs="Times New Roman"/>
        </w:rPr>
        <w:t xml:space="preserve">It is crucial to estimate the equity expected returns for portfolio optimization. We modified the traditional ARIMA model (Auto-Regression Integrated Moving Average Model) and conducted the realization with the historical information preprocessed in the last section in Python to forecast the next five days’ returns. </w:t>
      </w:r>
    </w:p>
    <w:p w14:paraId="69C52CA9" w14:textId="77777777" w:rsidR="0036596C" w:rsidRPr="0036596C" w:rsidRDefault="0036596C" w:rsidP="0036596C">
      <w:pPr>
        <w:jc w:val="both"/>
        <w:rPr>
          <w:rFonts w:ascii="Times New Roman" w:hAnsi="Times New Roman" w:cs="Times New Roman"/>
        </w:rPr>
      </w:pPr>
    </w:p>
    <w:p w14:paraId="4C4F3C44" w14:textId="77777777" w:rsidR="0036596C" w:rsidRPr="0036596C" w:rsidRDefault="0036596C" w:rsidP="0036596C">
      <w:pPr>
        <w:jc w:val="both"/>
        <w:rPr>
          <w:rFonts w:ascii="Times New Roman" w:hAnsi="Times New Roman" w:cs="Times New Roman"/>
        </w:rPr>
      </w:pPr>
      <w:r w:rsidRPr="0036596C">
        <w:rPr>
          <w:rFonts w:ascii="Times New Roman" w:hAnsi="Times New Roman" w:cs="Times New Roman"/>
        </w:rPr>
        <w:t xml:space="preserve">Since ARIMA is a quite efficient short-term prediction time series model, we choose to build our prediction algorithm based on its philosophy. The equity prices are known to be influenced by countless factors like interest rates, investors’ expectations and even weather, therefore, it is rather complicated to consider all for a large pool of stocks’ price projections. </w:t>
      </w:r>
    </w:p>
    <w:p w14:paraId="16C7D39F" w14:textId="77777777" w:rsidR="0036596C" w:rsidRPr="0036596C" w:rsidRDefault="0036596C" w:rsidP="0036596C">
      <w:pPr>
        <w:jc w:val="both"/>
        <w:rPr>
          <w:rFonts w:ascii="Times New Roman" w:hAnsi="Times New Roman" w:cs="Times New Roman"/>
        </w:rPr>
      </w:pPr>
    </w:p>
    <w:p w14:paraId="0B0E4937" w14:textId="7050B1E6" w:rsidR="0036596C" w:rsidRPr="0036596C" w:rsidRDefault="0036596C" w:rsidP="0036596C">
      <w:pPr>
        <w:jc w:val="both"/>
        <w:rPr>
          <w:rFonts w:ascii="Times New Roman" w:hAnsi="Times New Roman" w:cs="Times New Roman"/>
        </w:rPr>
      </w:pPr>
      <w:r w:rsidRPr="0036596C">
        <w:rPr>
          <w:rFonts w:ascii="Times New Roman" w:hAnsi="Times New Roman" w:cs="Times New Roman"/>
        </w:rPr>
        <w:t>While the updated historical prices are fair reflections of all factors that influence the equity prices, and in most cases, the factors that influence the stock prices will not change a lot during a short-term period, it is quite reasonable to make predictions based on equities’ historical prices. Since ARIMA model only focus on the historical records of a certain target, which furthermore, has the property of inertia, applying ARIMA model to forecast short-term equity price is quite reasonable and advantageous.</w:t>
      </w:r>
    </w:p>
    <w:p w14:paraId="3E1B7D46" w14:textId="77777777" w:rsidR="0036596C" w:rsidRPr="0036596C" w:rsidRDefault="0036596C" w:rsidP="0036596C">
      <w:pPr>
        <w:jc w:val="both"/>
        <w:rPr>
          <w:rFonts w:ascii="Times New Roman" w:hAnsi="Times New Roman" w:cs="Times New Roman"/>
        </w:rPr>
      </w:pPr>
    </w:p>
    <w:p w14:paraId="27EA64AA" w14:textId="3FA1CC68" w:rsidR="00E24F01" w:rsidRPr="00BA2F99" w:rsidRDefault="0036596C" w:rsidP="0036596C">
      <w:pPr>
        <w:jc w:val="both"/>
        <w:rPr>
          <w:rFonts w:ascii="Times New Roman" w:hAnsi="Times New Roman" w:cs="Times New Roman"/>
        </w:rPr>
      </w:pPr>
      <w:r w:rsidRPr="0036596C">
        <w:rPr>
          <w:rFonts w:ascii="Times New Roman" w:hAnsi="Times New Roman" w:cs="Times New Roman"/>
        </w:rPr>
        <w:t>In general, the equity “AAPL.0” is used in the remaining part of this section to demonstrate how we analyze the data, and the other equities’ calculations follow the same process.</w:t>
      </w:r>
    </w:p>
    <w:p w14:paraId="3FD9161C" w14:textId="77777777" w:rsidR="00C27834" w:rsidRPr="00BA2F99" w:rsidRDefault="00C27834" w:rsidP="00357453">
      <w:pPr>
        <w:jc w:val="both"/>
        <w:rPr>
          <w:rFonts w:ascii="Times New Roman" w:hAnsi="Times New Roman" w:cs="Times New Roman"/>
        </w:rPr>
      </w:pPr>
    </w:p>
    <w:p w14:paraId="3B0F7D2E" w14:textId="77777777" w:rsidR="00E24F01" w:rsidRPr="00BA2F99" w:rsidRDefault="00E24F01" w:rsidP="00C27834">
      <w:pPr>
        <w:spacing w:after="120"/>
        <w:jc w:val="both"/>
        <w:rPr>
          <w:rFonts w:ascii="Times New Roman" w:hAnsi="Times New Roman" w:cs="Times New Roman"/>
          <w:b/>
          <w:bCs/>
          <w:sz w:val="28"/>
          <w:szCs w:val="28"/>
        </w:rPr>
      </w:pPr>
      <w:r w:rsidRPr="00BA2F99">
        <w:rPr>
          <w:rFonts w:ascii="Times New Roman" w:hAnsi="Times New Roman" w:cs="Times New Roman"/>
          <w:b/>
          <w:bCs/>
          <w:sz w:val="28"/>
          <w:szCs w:val="28"/>
        </w:rPr>
        <w:t>3.1 Stationary test</w:t>
      </w:r>
    </w:p>
    <w:p w14:paraId="720DD138" w14:textId="1D4C2958" w:rsidR="00E24F01" w:rsidRDefault="00B2500C" w:rsidP="00357453">
      <w:pPr>
        <w:jc w:val="both"/>
        <w:rPr>
          <w:rFonts w:ascii="Times New Roman" w:hAnsi="Times New Roman" w:cs="Times New Roman"/>
        </w:rPr>
      </w:pPr>
      <w:r w:rsidRPr="00B2500C">
        <w:rPr>
          <w:rFonts w:ascii="Times New Roman" w:hAnsi="Times New Roman" w:cs="Times New Roman"/>
        </w:rPr>
        <w:t xml:space="preserve">The underlying assumption of Auto-Regression and Moving Average is that the series has equal means and variances, in other words, being stationary. However, for most equities, the overall price changes have trends. The integrated part of ARIMA model uses difference to deal with the dilemma. The order (d) in </w:t>
      </w:r>
      <w:proofErr w:type="gramStart"/>
      <w:r w:rsidRPr="00B2500C">
        <w:rPr>
          <w:rFonts w:ascii="Times New Roman" w:hAnsi="Times New Roman" w:cs="Times New Roman"/>
        </w:rPr>
        <w:t>ARIMA(</w:t>
      </w:r>
      <w:proofErr w:type="gramEnd"/>
      <w:r w:rsidRPr="00B2500C">
        <w:rPr>
          <w:rFonts w:ascii="Times New Roman" w:hAnsi="Times New Roman" w:cs="Times New Roman"/>
        </w:rPr>
        <w:t>p, d, q) refers to the times of difference. After conducting a difference calculation, we use Augmented Dickey-Fuller test (ADF test) to see whether the series has become stationary, or we will further try difference of other degrees until it satisfies the test requirement. In general, the series ought to be stationary if the p-value of the ADF test is less than 0.05. The result of ADF test for the original series of “AAPL.0”, for example, is 0.277231, thus we will further try other options. While since after one-step difference, the p-value decreases to almost zero, we conclude that the order (d) of ARIMA for “AAPL.0” should be one. The table below presents the result of the whole ADF test.</w:t>
      </w:r>
    </w:p>
    <w:p w14:paraId="0DDAC5C0" w14:textId="77777777" w:rsidR="00B2500C" w:rsidRPr="00BA2F99" w:rsidRDefault="00B2500C" w:rsidP="00357453">
      <w:pPr>
        <w:jc w:val="both"/>
        <w:rPr>
          <w:rFonts w:ascii="Times New Roman" w:hAnsi="Times New Roman" w:cs="Times New Roman"/>
        </w:rPr>
      </w:pPr>
    </w:p>
    <w:tbl>
      <w:tblPr>
        <w:tblStyle w:val="a5"/>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10"/>
        <w:gridCol w:w="1564"/>
        <w:gridCol w:w="3075"/>
        <w:gridCol w:w="3111"/>
      </w:tblGrid>
      <w:tr w:rsidR="006D387F" w:rsidRPr="00BA2F99" w14:paraId="3D8A3177" w14:textId="77777777" w:rsidTr="00171ADF">
        <w:tc>
          <w:tcPr>
            <w:tcW w:w="3174" w:type="dxa"/>
            <w:gridSpan w:val="2"/>
            <w:tcBorders>
              <w:top w:val="single" w:sz="12" w:space="0" w:color="auto"/>
              <w:bottom w:val="single" w:sz="8" w:space="0" w:color="auto"/>
            </w:tcBorders>
            <w:shd w:val="clear" w:color="auto" w:fill="E7E6E6" w:themeFill="background2"/>
          </w:tcPr>
          <w:p w14:paraId="3CF60E80" w14:textId="77777777" w:rsidR="006D387F" w:rsidRPr="00BA2F99" w:rsidRDefault="006D387F" w:rsidP="00B6418F">
            <w:pPr>
              <w:rPr>
                <w:rFonts w:ascii="Times New Roman" w:hAnsi="Times New Roman" w:cs="Times New Roman"/>
                <w:sz w:val="20"/>
                <w:szCs w:val="20"/>
              </w:rPr>
            </w:pPr>
          </w:p>
        </w:tc>
        <w:tc>
          <w:tcPr>
            <w:tcW w:w="3075" w:type="dxa"/>
            <w:tcBorders>
              <w:top w:val="single" w:sz="12" w:space="0" w:color="auto"/>
              <w:bottom w:val="single" w:sz="8" w:space="0" w:color="auto"/>
            </w:tcBorders>
            <w:shd w:val="clear" w:color="auto" w:fill="E7E6E6" w:themeFill="background2"/>
          </w:tcPr>
          <w:p w14:paraId="46971C17"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Original Series</w:t>
            </w:r>
          </w:p>
        </w:tc>
        <w:tc>
          <w:tcPr>
            <w:tcW w:w="3111" w:type="dxa"/>
            <w:tcBorders>
              <w:top w:val="single" w:sz="12" w:space="0" w:color="auto"/>
              <w:bottom w:val="single" w:sz="8" w:space="0" w:color="auto"/>
            </w:tcBorders>
            <w:shd w:val="clear" w:color="auto" w:fill="E7E6E6" w:themeFill="background2"/>
          </w:tcPr>
          <w:p w14:paraId="2E1D8529"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One-step Difference Series</w:t>
            </w:r>
          </w:p>
        </w:tc>
      </w:tr>
      <w:tr w:rsidR="006D387F" w:rsidRPr="00BA2F99" w14:paraId="040309FC" w14:textId="77777777" w:rsidTr="00171ADF">
        <w:tc>
          <w:tcPr>
            <w:tcW w:w="3174" w:type="dxa"/>
            <w:gridSpan w:val="2"/>
            <w:tcBorders>
              <w:top w:val="single" w:sz="8" w:space="0" w:color="auto"/>
            </w:tcBorders>
            <w:shd w:val="clear" w:color="auto" w:fill="E7E6E6" w:themeFill="background2"/>
          </w:tcPr>
          <w:p w14:paraId="79986537" w14:textId="77777777" w:rsidR="006D387F" w:rsidRPr="00BA2F99" w:rsidRDefault="006D387F" w:rsidP="0060164E">
            <w:pPr>
              <w:jc w:val="center"/>
              <w:rPr>
                <w:rFonts w:ascii="Times New Roman" w:hAnsi="Times New Roman" w:cs="Times New Roman"/>
                <w:sz w:val="20"/>
                <w:szCs w:val="20"/>
              </w:rPr>
            </w:pPr>
            <w:r w:rsidRPr="00BA2F99">
              <w:rPr>
                <w:rFonts w:ascii="Times New Roman" w:hAnsi="Times New Roman" w:cs="Times New Roman"/>
                <w:sz w:val="20"/>
                <w:szCs w:val="20"/>
              </w:rPr>
              <w:t>Test Statistics</w:t>
            </w:r>
          </w:p>
        </w:tc>
        <w:tc>
          <w:tcPr>
            <w:tcW w:w="3075" w:type="dxa"/>
            <w:tcBorders>
              <w:top w:val="single" w:sz="8" w:space="0" w:color="auto"/>
            </w:tcBorders>
          </w:tcPr>
          <w:p w14:paraId="666FD7A7"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-2.021</w:t>
            </w:r>
          </w:p>
        </w:tc>
        <w:tc>
          <w:tcPr>
            <w:tcW w:w="3111" w:type="dxa"/>
            <w:tcBorders>
              <w:top w:val="single" w:sz="8" w:space="0" w:color="auto"/>
            </w:tcBorders>
          </w:tcPr>
          <w:p w14:paraId="6BB1186D"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-24.993</w:t>
            </w:r>
          </w:p>
        </w:tc>
      </w:tr>
      <w:tr w:rsidR="006D387F" w:rsidRPr="00BA2F99" w14:paraId="2775263F" w14:textId="77777777" w:rsidTr="00171ADF">
        <w:tc>
          <w:tcPr>
            <w:tcW w:w="3174" w:type="dxa"/>
            <w:gridSpan w:val="2"/>
            <w:shd w:val="clear" w:color="auto" w:fill="E7E6E6" w:themeFill="background2"/>
          </w:tcPr>
          <w:p w14:paraId="03A2A9BE" w14:textId="77777777" w:rsidR="006D387F" w:rsidRPr="00BA2F99" w:rsidRDefault="006D387F" w:rsidP="0060164E">
            <w:pPr>
              <w:jc w:val="center"/>
              <w:rPr>
                <w:rFonts w:ascii="Times New Roman" w:hAnsi="Times New Roman" w:cs="Times New Roman"/>
                <w:sz w:val="20"/>
                <w:szCs w:val="20"/>
              </w:rPr>
            </w:pPr>
            <w:r w:rsidRPr="00BA2F99">
              <w:rPr>
                <w:rFonts w:ascii="Times New Roman" w:hAnsi="Times New Roman" w:cs="Times New Roman"/>
                <w:sz w:val="20"/>
                <w:szCs w:val="20"/>
              </w:rPr>
              <w:t>p-value</w:t>
            </w:r>
          </w:p>
        </w:tc>
        <w:tc>
          <w:tcPr>
            <w:tcW w:w="3075" w:type="dxa"/>
          </w:tcPr>
          <w:p w14:paraId="1256A369"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0.277</w:t>
            </w:r>
          </w:p>
        </w:tc>
        <w:tc>
          <w:tcPr>
            <w:tcW w:w="3111" w:type="dxa"/>
          </w:tcPr>
          <w:p w14:paraId="20C7AE44"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0.000</w:t>
            </w:r>
          </w:p>
        </w:tc>
      </w:tr>
      <w:tr w:rsidR="006D387F" w:rsidRPr="00BA2F99" w14:paraId="4C5EA2A9" w14:textId="77777777" w:rsidTr="00171ADF">
        <w:tc>
          <w:tcPr>
            <w:tcW w:w="3174" w:type="dxa"/>
            <w:gridSpan w:val="2"/>
            <w:shd w:val="clear" w:color="auto" w:fill="E7E6E6" w:themeFill="background2"/>
          </w:tcPr>
          <w:p w14:paraId="5448F38F" w14:textId="77777777" w:rsidR="006D387F" w:rsidRPr="00BA2F99" w:rsidRDefault="006D387F" w:rsidP="0060164E">
            <w:pPr>
              <w:jc w:val="center"/>
              <w:rPr>
                <w:rFonts w:ascii="Times New Roman" w:hAnsi="Times New Roman" w:cs="Times New Roman"/>
                <w:sz w:val="20"/>
                <w:szCs w:val="20"/>
              </w:rPr>
            </w:pPr>
            <w:r w:rsidRPr="00BA2F99">
              <w:rPr>
                <w:rFonts w:ascii="Times New Roman" w:hAnsi="Times New Roman" w:cs="Times New Roman"/>
                <w:sz w:val="20"/>
                <w:szCs w:val="20"/>
              </w:rPr>
              <w:t>Number of Lag(s) Used</w:t>
            </w:r>
          </w:p>
        </w:tc>
        <w:tc>
          <w:tcPr>
            <w:tcW w:w="3075" w:type="dxa"/>
          </w:tcPr>
          <w:p w14:paraId="0DB4A964"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1</w:t>
            </w:r>
          </w:p>
        </w:tc>
        <w:tc>
          <w:tcPr>
            <w:tcW w:w="3111" w:type="dxa"/>
          </w:tcPr>
          <w:p w14:paraId="66D31F24"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0</w:t>
            </w:r>
          </w:p>
        </w:tc>
      </w:tr>
      <w:tr w:rsidR="006D387F" w:rsidRPr="00BA2F99" w14:paraId="0B3190CF" w14:textId="77777777" w:rsidTr="00171ADF">
        <w:tc>
          <w:tcPr>
            <w:tcW w:w="3174" w:type="dxa"/>
            <w:gridSpan w:val="2"/>
            <w:shd w:val="clear" w:color="auto" w:fill="E7E6E6" w:themeFill="background2"/>
          </w:tcPr>
          <w:p w14:paraId="65930D87" w14:textId="77777777" w:rsidR="006D387F" w:rsidRPr="00BA2F99" w:rsidRDefault="006D387F" w:rsidP="0060164E">
            <w:pPr>
              <w:jc w:val="center"/>
              <w:rPr>
                <w:rFonts w:ascii="Times New Roman" w:hAnsi="Times New Roman" w:cs="Times New Roman"/>
                <w:sz w:val="20"/>
                <w:szCs w:val="20"/>
              </w:rPr>
            </w:pPr>
            <w:r w:rsidRPr="00BA2F99">
              <w:rPr>
                <w:rFonts w:ascii="Times New Roman" w:hAnsi="Times New Roman" w:cs="Times New Roman"/>
                <w:sz w:val="20"/>
                <w:szCs w:val="20"/>
              </w:rPr>
              <w:t>Number of Observations</w:t>
            </w:r>
          </w:p>
        </w:tc>
        <w:tc>
          <w:tcPr>
            <w:tcW w:w="3075" w:type="dxa"/>
          </w:tcPr>
          <w:p w14:paraId="557ACF9B"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728</w:t>
            </w:r>
          </w:p>
        </w:tc>
        <w:tc>
          <w:tcPr>
            <w:tcW w:w="3111" w:type="dxa"/>
          </w:tcPr>
          <w:p w14:paraId="637B45CC"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728</w:t>
            </w:r>
          </w:p>
        </w:tc>
      </w:tr>
      <w:tr w:rsidR="006D387F" w:rsidRPr="00BA2F99" w14:paraId="23F4582E" w14:textId="77777777" w:rsidTr="00171ADF">
        <w:tc>
          <w:tcPr>
            <w:tcW w:w="1610" w:type="dxa"/>
            <w:vMerge w:val="restart"/>
            <w:shd w:val="clear" w:color="auto" w:fill="E7E6E6" w:themeFill="background2"/>
            <w:vAlign w:val="center"/>
          </w:tcPr>
          <w:p w14:paraId="078D05AE" w14:textId="77777777" w:rsidR="006D387F" w:rsidRPr="00BA2F99" w:rsidRDefault="006D387F" w:rsidP="0060164E">
            <w:pPr>
              <w:jc w:val="center"/>
              <w:rPr>
                <w:rFonts w:ascii="Times New Roman" w:hAnsi="Times New Roman" w:cs="Times New Roman"/>
                <w:sz w:val="20"/>
                <w:szCs w:val="20"/>
              </w:rPr>
            </w:pPr>
            <w:r w:rsidRPr="00BA2F99">
              <w:rPr>
                <w:rFonts w:ascii="Times New Roman" w:hAnsi="Times New Roman" w:cs="Times New Roman"/>
                <w:sz w:val="20"/>
                <w:szCs w:val="20"/>
              </w:rPr>
              <w:t>Critical Value</w:t>
            </w:r>
          </w:p>
        </w:tc>
        <w:tc>
          <w:tcPr>
            <w:tcW w:w="1564" w:type="dxa"/>
            <w:shd w:val="clear" w:color="auto" w:fill="E7E6E6" w:themeFill="background2"/>
          </w:tcPr>
          <w:p w14:paraId="481FABB1"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1%</w:t>
            </w:r>
          </w:p>
        </w:tc>
        <w:tc>
          <w:tcPr>
            <w:tcW w:w="3075" w:type="dxa"/>
          </w:tcPr>
          <w:p w14:paraId="020A8A15"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-3.439</w:t>
            </w:r>
          </w:p>
        </w:tc>
        <w:tc>
          <w:tcPr>
            <w:tcW w:w="3111" w:type="dxa"/>
          </w:tcPr>
          <w:p w14:paraId="696006DE"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-3.439</w:t>
            </w:r>
          </w:p>
        </w:tc>
      </w:tr>
      <w:tr w:rsidR="006D387F" w:rsidRPr="00BA2F99" w14:paraId="59DB9C6A" w14:textId="77777777" w:rsidTr="00171ADF">
        <w:tc>
          <w:tcPr>
            <w:tcW w:w="1610" w:type="dxa"/>
            <w:vMerge/>
            <w:shd w:val="clear" w:color="auto" w:fill="E7E6E6" w:themeFill="background2"/>
          </w:tcPr>
          <w:p w14:paraId="6FE7ABE8" w14:textId="77777777" w:rsidR="006D387F" w:rsidRPr="00BA2F99" w:rsidRDefault="006D387F" w:rsidP="00B6418F">
            <w:pPr>
              <w:rPr>
                <w:rFonts w:ascii="Times New Roman" w:hAnsi="Times New Roman" w:cs="Times New Roman"/>
                <w:sz w:val="20"/>
                <w:szCs w:val="20"/>
              </w:rPr>
            </w:pPr>
          </w:p>
        </w:tc>
        <w:tc>
          <w:tcPr>
            <w:tcW w:w="1564" w:type="dxa"/>
            <w:shd w:val="clear" w:color="auto" w:fill="E7E6E6" w:themeFill="background2"/>
          </w:tcPr>
          <w:p w14:paraId="25BAE343"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5%</w:t>
            </w:r>
          </w:p>
        </w:tc>
        <w:tc>
          <w:tcPr>
            <w:tcW w:w="3075" w:type="dxa"/>
          </w:tcPr>
          <w:p w14:paraId="0DAD3E1C"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-2.866</w:t>
            </w:r>
          </w:p>
        </w:tc>
        <w:tc>
          <w:tcPr>
            <w:tcW w:w="3111" w:type="dxa"/>
          </w:tcPr>
          <w:p w14:paraId="4A347790"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-2.866</w:t>
            </w:r>
          </w:p>
        </w:tc>
      </w:tr>
      <w:tr w:rsidR="006D387F" w:rsidRPr="00BA2F99" w14:paraId="2989C404" w14:textId="77777777" w:rsidTr="00171ADF">
        <w:tc>
          <w:tcPr>
            <w:tcW w:w="1610" w:type="dxa"/>
            <w:vMerge/>
            <w:shd w:val="clear" w:color="auto" w:fill="E7E6E6" w:themeFill="background2"/>
          </w:tcPr>
          <w:p w14:paraId="590C64D3" w14:textId="77777777" w:rsidR="006D387F" w:rsidRPr="00BA2F99" w:rsidRDefault="006D387F" w:rsidP="00B6418F">
            <w:pPr>
              <w:rPr>
                <w:rFonts w:ascii="Times New Roman" w:hAnsi="Times New Roman" w:cs="Times New Roman"/>
                <w:sz w:val="20"/>
                <w:szCs w:val="20"/>
              </w:rPr>
            </w:pPr>
          </w:p>
        </w:tc>
        <w:tc>
          <w:tcPr>
            <w:tcW w:w="1564" w:type="dxa"/>
            <w:shd w:val="clear" w:color="auto" w:fill="E7E6E6" w:themeFill="background2"/>
          </w:tcPr>
          <w:p w14:paraId="4B84D615"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10%</w:t>
            </w:r>
          </w:p>
        </w:tc>
        <w:tc>
          <w:tcPr>
            <w:tcW w:w="3075" w:type="dxa"/>
          </w:tcPr>
          <w:p w14:paraId="4215BEE4"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-2.569</w:t>
            </w:r>
          </w:p>
        </w:tc>
        <w:tc>
          <w:tcPr>
            <w:tcW w:w="3111" w:type="dxa"/>
          </w:tcPr>
          <w:p w14:paraId="574913CF" w14:textId="77777777" w:rsidR="006D387F" w:rsidRPr="00BA2F99" w:rsidRDefault="006D387F" w:rsidP="00B6418F">
            <w:pPr>
              <w:jc w:val="center"/>
              <w:rPr>
                <w:rFonts w:ascii="Times New Roman" w:hAnsi="Times New Roman" w:cs="Times New Roman"/>
                <w:sz w:val="20"/>
                <w:szCs w:val="20"/>
              </w:rPr>
            </w:pPr>
            <w:r w:rsidRPr="00BA2F99">
              <w:rPr>
                <w:rFonts w:ascii="Times New Roman" w:hAnsi="Times New Roman" w:cs="Times New Roman"/>
                <w:sz w:val="20"/>
                <w:szCs w:val="20"/>
              </w:rPr>
              <w:t>2.569</w:t>
            </w:r>
          </w:p>
        </w:tc>
      </w:tr>
    </w:tbl>
    <w:p w14:paraId="6EA33013" w14:textId="5D5064C1" w:rsidR="00CB63BA" w:rsidRPr="00BA2F99" w:rsidRDefault="00CB63BA" w:rsidP="00CB63BA">
      <w:pPr>
        <w:jc w:val="center"/>
        <w:rPr>
          <w:rFonts w:ascii="Times New Roman" w:hAnsi="Times New Roman" w:cs="Times New Roman"/>
          <w:sz w:val="20"/>
          <w:szCs w:val="20"/>
        </w:rPr>
      </w:pPr>
      <w:r w:rsidRPr="00BA2F99">
        <w:rPr>
          <w:rFonts w:ascii="Times New Roman" w:hAnsi="Times New Roman" w:cs="Times New Roman"/>
          <w:sz w:val="20"/>
          <w:szCs w:val="20"/>
        </w:rPr>
        <w:t xml:space="preserve">Table </w:t>
      </w:r>
      <w:r w:rsidR="00171ADF" w:rsidRPr="00BA2F99">
        <w:rPr>
          <w:rFonts w:ascii="Times New Roman" w:hAnsi="Times New Roman" w:cs="Times New Roman"/>
          <w:sz w:val="20"/>
          <w:szCs w:val="20"/>
        </w:rPr>
        <w:t>2</w:t>
      </w:r>
      <w:r w:rsidRPr="00BA2F99">
        <w:rPr>
          <w:rFonts w:ascii="Times New Roman" w:hAnsi="Times New Roman" w:cs="Times New Roman"/>
          <w:sz w:val="20"/>
          <w:szCs w:val="20"/>
        </w:rPr>
        <w:t xml:space="preserve">: </w:t>
      </w:r>
      <w:r w:rsidR="0060164E" w:rsidRPr="00BA2F99">
        <w:rPr>
          <w:rFonts w:ascii="Times New Roman" w:hAnsi="Times New Roman" w:cs="Times New Roman"/>
          <w:sz w:val="20"/>
          <w:szCs w:val="20"/>
        </w:rPr>
        <w:t>Stationary Test Report</w:t>
      </w:r>
    </w:p>
    <w:p w14:paraId="677C134C" w14:textId="227799C1" w:rsidR="00FC52A0" w:rsidRPr="00BA2F99" w:rsidRDefault="00FC52A0" w:rsidP="00CB63BA">
      <w:pPr>
        <w:jc w:val="center"/>
        <w:rPr>
          <w:rFonts w:ascii="Times New Roman" w:hAnsi="Times New Roman" w:cs="Times New Roman"/>
        </w:rPr>
      </w:pPr>
    </w:p>
    <w:p w14:paraId="61523B1B" w14:textId="77777777" w:rsidR="00CB63BA" w:rsidRPr="00BA2F99" w:rsidRDefault="00CB63BA" w:rsidP="00357453">
      <w:pPr>
        <w:jc w:val="both"/>
        <w:rPr>
          <w:rFonts w:ascii="Times New Roman" w:hAnsi="Times New Roman" w:cs="Times New Roman"/>
        </w:rPr>
      </w:pPr>
    </w:p>
    <w:p w14:paraId="2568BF15" w14:textId="77777777" w:rsidR="00E24F01" w:rsidRPr="00BA2F99" w:rsidRDefault="00E24F01" w:rsidP="00C27834">
      <w:pPr>
        <w:spacing w:after="120"/>
        <w:jc w:val="both"/>
        <w:rPr>
          <w:rFonts w:ascii="Times New Roman" w:hAnsi="Times New Roman" w:cs="Times New Roman"/>
          <w:b/>
          <w:bCs/>
          <w:sz w:val="28"/>
          <w:szCs w:val="28"/>
        </w:rPr>
      </w:pPr>
      <w:r w:rsidRPr="00BA2F99">
        <w:rPr>
          <w:rFonts w:ascii="Times New Roman" w:hAnsi="Times New Roman" w:cs="Times New Roman"/>
          <w:b/>
          <w:bCs/>
          <w:sz w:val="28"/>
          <w:szCs w:val="28"/>
        </w:rPr>
        <w:t>3.2 ACF and PACF</w:t>
      </w:r>
    </w:p>
    <w:p w14:paraId="6AD49318" w14:textId="77777777" w:rsidR="00B2500C" w:rsidRDefault="00B2500C" w:rsidP="00B2500C">
      <w:pPr>
        <w:jc w:val="both"/>
        <w:rPr>
          <w:rFonts w:ascii="Times New Roman" w:hAnsi="Times New Roman" w:cs="Times New Roman"/>
        </w:rPr>
      </w:pPr>
      <w:r w:rsidRPr="00B2500C">
        <w:rPr>
          <w:rFonts w:ascii="Times New Roman" w:hAnsi="Times New Roman" w:cs="Times New Roman"/>
        </w:rPr>
        <w:t>Autocorrelation and partial autocorrelation are measures of association between current and past series values and indicate which past series values are most useful in predicting future values. With this knowledge,</w:t>
      </w:r>
      <w:r>
        <w:rPr>
          <w:rFonts w:ascii="Times New Roman" w:hAnsi="Times New Roman" w:cs="Times New Roman"/>
        </w:rPr>
        <w:t xml:space="preserve"> one</w:t>
      </w:r>
      <w:r w:rsidRPr="00B2500C">
        <w:rPr>
          <w:rFonts w:ascii="Times New Roman" w:hAnsi="Times New Roman" w:cs="Times New Roman"/>
        </w:rPr>
        <w:t xml:space="preserve"> can determine the order of processes in an ARIMA model</w:t>
      </w:r>
      <w:r w:rsidR="00E24F01" w:rsidRPr="00BA2F99">
        <w:rPr>
          <w:rFonts w:ascii="Times New Roman" w:hAnsi="Times New Roman" w:cs="Times New Roman"/>
        </w:rPr>
        <w:t xml:space="preserve">. </w:t>
      </w:r>
      <w:r>
        <w:rPr>
          <w:rFonts w:ascii="Times New Roman" w:hAnsi="Times New Roman" w:cs="Times New Roman"/>
        </w:rPr>
        <w:t>Here, w</w:t>
      </w:r>
      <w:r w:rsidR="00E24F01" w:rsidRPr="00BA2F99">
        <w:rPr>
          <w:rFonts w:ascii="Times New Roman" w:hAnsi="Times New Roman" w:cs="Times New Roman"/>
        </w:rPr>
        <w:t xml:space="preserve">e can use ACF and PACF to observe the trend of the series. </w:t>
      </w:r>
    </w:p>
    <w:p w14:paraId="60508ADE" w14:textId="77777777" w:rsidR="00B2500C" w:rsidRDefault="00B2500C" w:rsidP="00B2500C">
      <w:pPr>
        <w:jc w:val="both"/>
        <w:rPr>
          <w:rFonts w:ascii="Times New Roman" w:hAnsi="Times New Roman" w:cs="Times New Roman"/>
        </w:rPr>
      </w:pPr>
    </w:p>
    <w:p w14:paraId="473CFE6E" w14:textId="7E215227" w:rsidR="00E24F01" w:rsidRDefault="00B2500C" w:rsidP="00B2500C">
      <w:pPr>
        <w:jc w:val="both"/>
        <w:rPr>
          <w:rFonts w:ascii="Times New Roman" w:hAnsi="Times New Roman" w:cs="Times New Roman"/>
        </w:rPr>
      </w:pPr>
      <w:r>
        <w:rPr>
          <w:rFonts w:ascii="Times New Roman" w:hAnsi="Times New Roman" w:cs="Times New Roman"/>
        </w:rPr>
        <w:t xml:space="preserve">In this subsection, we </w:t>
      </w:r>
      <w:r w:rsidR="00E24F01" w:rsidRPr="00BA2F99">
        <w:rPr>
          <w:rFonts w:ascii="Times New Roman" w:hAnsi="Times New Roman" w:cs="Times New Roman"/>
        </w:rPr>
        <w:t>prove that choos</w:t>
      </w:r>
      <w:r>
        <w:rPr>
          <w:rFonts w:ascii="Times New Roman" w:hAnsi="Times New Roman" w:cs="Times New Roman"/>
        </w:rPr>
        <w:t>ing</w:t>
      </w:r>
      <w:r w:rsidR="00E24F01" w:rsidRPr="00BA2F99">
        <w:rPr>
          <w:rFonts w:ascii="Times New Roman" w:hAnsi="Times New Roman" w:cs="Times New Roman"/>
        </w:rPr>
        <w:t xml:space="preserve"> seasonal ARIMA model is a wise decision. According to the property of ARIMA, the order of an AR or MA model will be seen in the exponential decay of the lags. The ACF/PACF of the series are </w:t>
      </w:r>
      <w:r>
        <w:rPr>
          <w:rFonts w:ascii="Times New Roman" w:hAnsi="Times New Roman" w:cs="Times New Roman"/>
        </w:rPr>
        <w:t>graphed</w:t>
      </w:r>
      <w:r w:rsidR="00E24F01" w:rsidRPr="00BA2F99">
        <w:rPr>
          <w:rFonts w:ascii="Times New Roman" w:hAnsi="Times New Roman" w:cs="Times New Roman"/>
        </w:rPr>
        <w:t xml:space="preserve"> as follows</w:t>
      </w:r>
      <w:r>
        <w:rPr>
          <w:rFonts w:ascii="Times New Roman" w:hAnsi="Times New Roman" w:cs="Times New Roman"/>
        </w:rPr>
        <w:t>, from which</w:t>
      </w:r>
      <w:r w:rsidR="00E24F01" w:rsidRPr="00BA2F99">
        <w:rPr>
          <w:rFonts w:ascii="Times New Roman" w:hAnsi="Times New Roman" w:cs="Times New Roman"/>
        </w:rPr>
        <w:t xml:space="preserve"> </w:t>
      </w:r>
      <w:r>
        <w:rPr>
          <w:rFonts w:ascii="Times New Roman" w:hAnsi="Times New Roman" w:cs="Times New Roman"/>
        </w:rPr>
        <w:t>w</w:t>
      </w:r>
      <w:r w:rsidR="00E24F01" w:rsidRPr="00BA2F99">
        <w:rPr>
          <w:rFonts w:ascii="Times New Roman" w:hAnsi="Times New Roman" w:cs="Times New Roman"/>
        </w:rPr>
        <w:t>e conclude that tendency to converge is obvious</w:t>
      </w:r>
      <w:r w:rsidR="00A752ED">
        <w:rPr>
          <w:rFonts w:ascii="Times New Roman" w:hAnsi="Times New Roman" w:cs="Times New Roman"/>
        </w:rPr>
        <w:t xml:space="preserve">, and thus the time series model </w:t>
      </w:r>
      <w:r w:rsidR="00107522">
        <w:rPr>
          <w:rFonts w:ascii="Times New Roman" w:hAnsi="Times New Roman" w:cs="Times New Roman"/>
        </w:rPr>
        <w:t>fits the condition</w:t>
      </w:r>
      <w:r w:rsidR="00E24F01" w:rsidRPr="00BA2F99">
        <w:rPr>
          <w:rFonts w:ascii="Times New Roman" w:hAnsi="Times New Roman" w:cs="Times New Roman"/>
        </w:rPr>
        <w:t>.</w:t>
      </w:r>
    </w:p>
    <w:p w14:paraId="5F59A837" w14:textId="77777777" w:rsidR="00133048" w:rsidRPr="00BA2F99" w:rsidRDefault="00133048" w:rsidP="00B2500C">
      <w:pPr>
        <w:jc w:val="both"/>
        <w:rPr>
          <w:rFonts w:ascii="Times New Roman" w:hAnsi="Times New Roman" w:cs="Times New Roman"/>
        </w:rPr>
      </w:pPr>
    </w:p>
    <w:p w14:paraId="7D48530A" w14:textId="4098E272" w:rsidR="00171ADF" w:rsidRPr="00BA2F99" w:rsidRDefault="00171ADF" w:rsidP="00171ADF">
      <w:pPr>
        <w:rPr>
          <w:rFonts w:ascii="Times New Roman" w:eastAsia="Times New Roman" w:hAnsi="Times New Roman" w:cs="Times New Roman"/>
        </w:rPr>
      </w:pPr>
      <w:r w:rsidRPr="00171ADF">
        <w:rPr>
          <w:rFonts w:ascii="Times New Roman" w:eastAsia="Times New Roman" w:hAnsi="Times New Roman" w:cs="Times New Roman"/>
          <w:color w:val="000000"/>
          <w:sz w:val="22"/>
          <w:szCs w:val="22"/>
          <w:bdr w:val="none" w:sz="0" w:space="0" w:color="auto" w:frame="1"/>
        </w:rPr>
        <w:fldChar w:fldCharType="begin"/>
      </w:r>
      <w:r w:rsidRPr="00171ADF">
        <w:rPr>
          <w:rFonts w:ascii="Times New Roman" w:eastAsia="Times New Roman" w:hAnsi="Times New Roman" w:cs="Times New Roman"/>
          <w:color w:val="000000"/>
          <w:sz w:val="22"/>
          <w:szCs w:val="22"/>
          <w:bdr w:val="none" w:sz="0" w:space="0" w:color="auto" w:frame="1"/>
        </w:rPr>
        <w:instrText xml:space="preserve"> INCLUDEPICTURE "https://lh4.googleusercontent.com/qcv3aWM18gJyaStLLq8joI68G_0_yqcaiUBz8SuDBg1sGmTGOq1QA1X2kBSBiZA8971Z_bLmeR_y2-gvT98FwUuVsd2dK21p96QteNLl8YgUdefoZnrFOnCYzaUqsT3uSIXndDL3" \* MERGEFORMATINET </w:instrText>
      </w:r>
      <w:r w:rsidRPr="00171ADF">
        <w:rPr>
          <w:rFonts w:ascii="Times New Roman" w:eastAsia="Times New Roman" w:hAnsi="Times New Roman" w:cs="Times New Roman"/>
          <w:color w:val="000000"/>
          <w:sz w:val="22"/>
          <w:szCs w:val="22"/>
          <w:bdr w:val="none" w:sz="0" w:space="0" w:color="auto" w:frame="1"/>
        </w:rPr>
        <w:fldChar w:fldCharType="separate"/>
      </w:r>
      <w:r w:rsidRPr="00BA2F99">
        <w:rPr>
          <w:rFonts w:ascii="Times New Roman" w:eastAsia="Times New Roman" w:hAnsi="Times New Roman" w:cs="Times New Roman"/>
          <w:noProof/>
          <w:color w:val="000000"/>
          <w:sz w:val="22"/>
          <w:szCs w:val="22"/>
          <w:bdr w:val="none" w:sz="0" w:space="0" w:color="auto" w:frame="1"/>
        </w:rPr>
        <w:drawing>
          <wp:inline distT="0" distB="0" distL="0" distR="0" wp14:anchorId="271F5EF2" wp14:editId="2C64B933">
            <wp:extent cx="2899064" cy="206604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365" cy="2091207"/>
                    </a:xfrm>
                    <a:prstGeom prst="rect">
                      <a:avLst/>
                    </a:prstGeom>
                    <a:noFill/>
                    <a:ln>
                      <a:noFill/>
                    </a:ln>
                  </pic:spPr>
                </pic:pic>
              </a:graphicData>
            </a:graphic>
          </wp:inline>
        </w:drawing>
      </w:r>
      <w:r w:rsidRPr="00171ADF">
        <w:rPr>
          <w:rFonts w:ascii="Times New Roman" w:eastAsia="Times New Roman" w:hAnsi="Times New Roman" w:cs="Times New Roman"/>
          <w:color w:val="000000"/>
          <w:sz w:val="22"/>
          <w:szCs w:val="22"/>
          <w:bdr w:val="none" w:sz="0" w:space="0" w:color="auto" w:frame="1"/>
        </w:rPr>
        <w:fldChar w:fldCharType="end"/>
      </w:r>
      <w:r w:rsidRPr="00BA2F99">
        <w:rPr>
          <w:rFonts w:ascii="Times New Roman" w:hAnsi="Times New Roman" w:cs="Times New Roman"/>
          <w:color w:val="000000"/>
          <w:sz w:val="22"/>
          <w:szCs w:val="22"/>
          <w:bdr w:val="none" w:sz="0" w:space="0" w:color="auto" w:frame="1"/>
        </w:rPr>
        <w:t xml:space="preserve"> </w:t>
      </w:r>
      <w:r w:rsidRPr="00BA2F99">
        <w:rPr>
          <w:rFonts w:ascii="Times New Roman" w:eastAsia="Times New Roman" w:hAnsi="Times New Roman" w:cs="Times New Roman"/>
          <w:color w:val="000000"/>
          <w:sz w:val="22"/>
          <w:szCs w:val="22"/>
          <w:bdr w:val="none" w:sz="0" w:space="0" w:color="auto" w:frame="1"/>
        </w:rPr>
        <w:fldChar w:fldCharType="begin"/>
      </w:r>
      <w:r w:rsidRPr="00BA2F99">
        <w:rPr>
          <w:rFonts w:ascii="Times New Roman" w:eastAsia="Times New Roman" w:hAnsi="Times New Roman" w:cs="Times New Roman"/>
          <w:color w:val="000000"/>
          <w:sz w:val="22"/>
          <w:szCs w:val="22"/>
          <w:bdr w:val="none" w:sz="0" w:space="0" w:color="auto" w:frame="1"/>
        </w:rPr>
        <w:instrText xml:space="preserve"> INCLUDEPICTURE "https://lh4.googleusercontent.com/oWmHVDQGKwtyF_4qx0G8iKkYu0LXmc_dCjsuBSq7lt7vcJ-YuZ8lYz00cFmyCSYoZIOnenQExUCYMmGg3B4D74j-CMslvRncQtLdydeMoNbS0uS_R7LueKhKdYRoP_P73UTeB-Mo" \* MERGEFORMATINET </w:instrText>
      </w:r>
      <w:r w:rsidRPr="00BA2F99">
        <w:rPr>
          <w:rFonts w:ascii="Times New Roman" w:eastAsia="Times New Roman" w:hAnsi="Times New Roman" w:cs="Times New Roman"/>
          <w:color w:val="000000"/>
          <w:sz w:val="22"/>
          <w:szCs w:val="22"/>
          <w:bdr w:val="none" w:sz="0" w:space="0" w:color="auto" w:frame="1"/>
        </w:rPr>
        <w:fldChar w:fldCharType="separate"/>
      </w:r>
      <w:r w:rsidRPr="00BA2F99">
        <w:rPr>
          <w:rFonts w:ascii="Times New Roman" w:eastAsia="Times New Roman" w:hAnsi="Times New Roman" w:cs="Times New Roman"/>
          <w:noProof/>
          <w:color w:val="000000"/>
          <w:sz w:val="22"/>
          <w:szCs w:val="22"/>
          <w:bdr w:val="none" w:sz="0" w:space="0" w:color="auto" w:frame="1"/>
        </w:rPr>
        <w:drawing>
          <wp:inline distT="0" distB="0" distL="0" distR="0" wp14:anchorId="063368CE" wp14:editId="0873D043">
            <wp:extent cx="2930671" cy="208857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3615" cy="2104924"/>
                    </a:xfrm>
                    <a:prstGeom prst="rect">
                      <a:avLst/>
                    </a:prstGeom>
                    <a:noFill/>
                    <a:ln>
                      <a:noFill/>
                    </a:ln>
                  </pic:spPr>
                </pic:pic>
              </a:graphicData>
            </a:graphic>
          </wp:inline>
        </w:drawing>
      </w:r>
      <w:r w:rsidRPr="00BA2F99">
        <w:rPr>
          <w:rFonts w:ascii="Times New Roman" w:eastAsia="Times New Roman" w:hAnsi="Times New Roman" w:cs="Times New Roman"/>
          <w:color w:val="000000"/>
          <w:sz w:val="22"/>
          <w:szCs w:val="22"/>
          <w:bdr w:val="none" w:sz="0" w:space="0" w:color="auto" w:frame="1"/>
        </w:rPr>
        <w:fldChar w:fldCharType="end"/>
      </w:r>
    </w:p>
    <w:p w14:paraId="6D0B0844" w14:textId="77777777" w:rsidR="00171ADF" w:rsidRPr="00BA2F99" w:rsidRDefault="00171ADF" w:rsidP="00171ADF">
      <w:pPr>
        <w:rPr>
          <w:rFonts w:ascii="Times New Roman" w:eastAsia="Times New Roman" w:hAnsi="Times New Roman" w:cs="Times New Roman"/>
        </w:rPr>
        <w:sectPr w:rsidR="00171ADF" w:rsidRPr="00BA2F99" w:rsidSect="005B0BB0">
          <w:pgSz w:w="12240" w:h="15840"/>
          <w:pgMar w:top="1440" w:right="1440" w:bottom="1440" w:left="1440" w:header="720" w:footer="720" w:gutter="0"/>
          <w:cols w:space="720"/>
          <w:docGrid w:linePitch="360"/>
        </w:sectPr>
      </w:pPr>
    </w:p>
    <w:p w14:paraId="798A3C08" w14:textId="7A620B57" w:rsidR="00171ADF" w:rsidRPr="00171ADF" w:rsidRDefault="00171ADF" w:rsidP="00171ADF">
      <w:pPr>
        <w:jc w:val="center"/>
        <w:rPr>
          <w:rFonts w:ascii="Times New Roman" w:eastAsia="Times New Roman" w:hAnsi="Times New Roman" w:cs="Times New Roman"/>
          <w:sz w:val="20"/>
          <w:szCs w:val="20"/>
        </w:rPr>
      </w:pPr>
      <w:r w:rsidRPr="00BA2F99">
        <w:rPr>
          <w:rFonts w:ascii="Times New Roman" w:eastAsia="Times New Roman" w:hAnsi="Times New Roman" w:cs="Times New Roman"/>
          <w:sz w:val="20"/>
          <w:szCs w:val="20"/>
        </w:rPr>
        <w:t>Graph 2: Auto-correlation</w:t>
      </w:r>
    </w:p>
    <w:p w14:paraId="1D8CB69F" w14:textId="6AA74116" w:rsidR="00171ADF" w:rsidRPr="00BA2F99" w:rsidRDefault="00171ADF" w:rsidP="00171ADF">
      <w:pPr>
        <w:jc w:val="center"/>
        <w:rPr>
          <w:rFonts w:ascii="Times New Roman" w:eastAsia="Times New Roman" w:hAnsi="Times New Roman" w:cs="Times New Roman"/>
          <w:sz w:val="20"/>
          <w:szCs w:val="20"/>
        </w:rPr>
        <w:sectPr w:rsidR="00171ADF" w:rsidRPr="00BA2F99" w:rsidSect="00171ADF">
          <w:type w:val="continuous"/>
          <w:pgSz w:w="12240" w:h="15840"/>
          <w:pgMar w:top="1440" w:right="1440" w:bottom="1440" w:left="1440" w:header="720" w:footer="720" w:gutter="0"/>
          <w:cols w:num="2" w:space="720"/>
          <w:docGrid w:linePitch="360"/>
        </w:sectPr>
      </w:pPr>
      <w:r w:rsidRPr="00BA2F99">
        <w:rPr>
          <w:rFonts w:ascii="Times New Roman" w:eastAsia="Times New Roman" w:hAnsi="Times New Roman" w:cs="Times New Roman"/>
          <w:sz w:val="20"/>
          <w:szCs w:val="20"/>
        </w:rPr>
        <w:t>Graph 3: Partial Auto-correlation</w:t>
      </w:r>
    </w:p>
    <w:p w14:paraId="09F9AF36" w14:textId="5B4913E2" w:rsidR="00E24F01" w:rsidRPr="00BA2F99" w:rsidRDefault="00E24F01" w:rsidP="00357453">
      <w:pPr>
        <w:jc w:val="both"/>
        <w:rPr>
          <w:rFonts w:ascii="Times New Roman" w:hAnsi="Times New Roman" w:cs="Times New Roman"/>
        </w:rPr>
      </w:pPr>
    </w:p>
    <w:p w14:paraId="4AC357A6" w14:textId="4182FEF0" w:rsidR="00E24F01" w:rsidRPr="00BA2F99" w:rsidRDefault="00E24F01" w:rsidP="00C27834">
      <w:pPr>
        <w:spacing w:after="120"/>
        <w:jc w:val="both"/>
        <w:rPr>
          <w:rFonts w:ascii="Times New Roman" w:hAnsi="Times New Roman" w:cs="Times New Roman"/>
          <w:b/>
          <w:bCs/>
          <w:sz w:val="28"/>
          <w:szCs w:val="28"/>
        </w:rPr>
      </w:pPr>
      <w:r w:rsidRPr="00BA2F99">
        <w:rPr>
          <w:rFonts w:ascii="Times New Roman" w:hAnsi="Times New Roman" w:cs="Times New Roman"/>
          <w:b/>
          <w:bCs/>
          <w:sz w:val="28"/>
          <w:szCs w:val="28"/>
        </w:rPr>
        <w:t xml:space="preserve">3.3 Order and </w:t>
      </w:r>
      <w:r w:rsidR="00171ADF" w:rsidRPr="00BA2F99">
        <w:rPr>
          <w:rFonts w:ascii="Times New Roman" w:hAnsi="Times New Roman" w:cs="Times New Roman"/>
          <w:b/>
          <w:bCs/>
          <w:sz w:val="28"/>
          <w:szCs w:val="28"/>
        </w:rPr>
        <w:t>Parameter</w:t>
      </w:r>
      <w:r w:rsidRPr="00BA2F99">
        <w:rPr>
          <w:rFonts w:ascii="Times New Roman" w:hAnsi="Times New Roman" w:cs="Times New Roman"/>
          <w:b/>
          <w:bCs/>
          <w:sz w:val="28"/>
          <w:szCs w:val="28"/>
        </w:rPr>
        <w:t xml:space="preserve"> </w:t>
      </w:r>
      <w:r w:rsidR="00171ADF" w:rsidRPr="00BA2F99">
        <w:rPr>
          <w:rFonts w:ascii="Times New Roman" w:hAnsi="Times New Roman" w:cs="Times New Roman"/>
          <w:b/>
          <w:bCs/>
          <w:sz w:val="28"/>
          <w:szCs w:val="28"/>
        </w:rPr>
        <w:t>E</w:t>
      </w:r>
      <w:r w:rsidRPr="00BA2F99">
        <w:rPr>
          <w:rFonts w:ascii="Times New Roman" w:hAnsi="Times New Roman" w:cs="Times New Roman"/>
          <w:b/>
          <w:bCs/>
          <w:sz w:val="28"/>
          <w:szCs w:val="28"/>
        </w:rPr>
        <w:t>stimation</w:t>
      </w:r>
    </w:p>
    <w:p w14:paraId="43065B83" w14:textId="1F88E9DD" w:rsidR="00E24F01" w:rsidRPr="00BA2F99" w:rsidRDefault="00E24F01" w:rsidP="00357453">
      <w:pPr>
        <w:jc w:val="both"/>
        <w:rPr>
          <w:rFonts w:ascii="Times New Roman" w:hAnsi="Times New Roman" w:cs="Times New Roman"/>
        </w:rPr>
      </w:pPr>
      <w:r w:rsidRPr="00BA2F99">
        <w:rPr>
          <w:rFonts w:ascii="Times New Roman" w:hAnsi="Times New Roman" w:cs="Times New Roman"/>
        </w:rPr>
        <w:t>There are three orders in the ARIMA model. The order d</w:t>
      </w:r>
      <w:r w:rsidR="00C77DF7">
        <w:rPr>
          <w:rFonts w:ascii="Times New Roman" w:hAnsi="Times New Roman" w:cs="Times New Roman"/>
        </w:rPr>
        <w:t xml:space="preserve"> </w:t>
      </w:r>
      <w:r w:rsidR="00C77DF7" w:rsidRPr="00BA2F99">
        <w:rPr>
          <w:rFonts w:ascii="Times New Roman" w:hAnsi="Times New Roman" w:cs="Times New Roman"/>
        </w:rPr>
        <w:t>as the time of difference</w:t>
      </w:r>
      <w:r w:rsidRPr="00BA2F99">
        <w:rPr>
          <w:rFonts w:ascii="Times New Roman" w:hAnsi="Times New Roman" w:cs="Times New Roman"/>
        </w:rPr>
        <w:t xml:space="preserve"> is determined in section 3.1</w:t>
      </w:r>
      <w:r w:rsidR="00C77DF7">
        <w:rPr>
          <w:rFonts w:ascii="Times New Roman" w:hAnsi="Times New Roman" w:cs="Times New Roman"/>
        </w:rPr>
        <w:t>.</w:t>
      </w:r>
      <w:r w:rsidRPr="00BA2F99">
        <w:rPr>
          <w:rFonts w:ascii="Times New Roman" w:hAnsi="Times New Roman" w:cs="Times New Roman"/>
        </w:rPr>
        <w:t xml:space="preserve"> We apply Akaike Information Criterion</w:t>
      </w:r>
      <w:r w:rsidR="00171ADF" w:rsidRPr="00BA2F99">
        <w:rPr>
          <w:rFonts w:ascii="Times New Roman" w:hAnsi="Times New Roman" w:cs="Times New Roman"/>
        </w:rPr>
        <w:t xml:space="preserve"> </w:t>
      </w:r>
      <w:r w:rsidRPr="00BA2F99">
        <w:rPr>
          <w:rFonts w:ascii="Times New Roman" w:hAnsi="Times New Roman" w:cs="Times New Roman"/>
        </w:rPr>
        <w:t xml:space="preserve">(AIC) to calculate </w:t>
      </w:r>
      <w:r w:rsidR="00C77DF7">
        <w:rPr>
          <w:rFonts w:ascii="Times New Roman" w:hAnsi="Times New Roman" w:cs="Times New Roman"/>
        </w:rPr>
        <w:t>the</w:t>
      </w:r>
      <w:r w:rsidRPr="00BA2F99">
        <w:rPr>
          <w:rFonts w:ascii="Times New Roman" w:hAnsi="Times New Roman" w:cs="Times New Roman"/>
        </w:rPr>
        <w:t xml:space="preserve"> value</w:t>
      </w:r>
      <w:r w:rsidR="00C77DF7">
        <w:rPr>
          <w:rFonts w:ascii="Times New Roman" w:hAnsi="Times New Roman" w:cs="Times New Roman"/>
        </w:rPr>
        <w:t xml:space="preserve"> of p and d to determine the order of AR and MA</w:t>
      </w:r>
      <w:r w:rsidRPr="00BA2F99">
        <w:rPr>
          <w:rFonts w:ascii="Times New Roman" w:hAnsi="Times New Roman" w:cs="Times New Roman"/>
        </w:rPr>
        <w:t>. AIC is defined as 2k - 2ln(L)</w:t>
      </w:r>
      <w:r w:rsidR="00C77DF7">
        <w:rPr>
          <w:rFonts w:ascii="Times New Roman" w:hAnsi="Times New Roman" w:cs="Times New Roman"/>
        </w:rPr>
        <w:t>, in which</w:t>
      </w:r>
      <w:r w:rsidRPr="00BA2F99">
        <w:rPr>
          <w:rFonts w:ascii="Times New Roman" w:hAnsi="Times New Roman" w:cs="Times New Roman"/>
        </w:rPr>
        <w:t xml:space="preserve"> k is the number of estimated parameters in the model and L is the </w:t>
      </w:r>
      <w:r w:rsidR="00C77DF7">
        <w:rPr>
          <w:rFonts w:ascii="Times New Roman" w:hAnsi="Times New Roman" w:cs="Times New Roman"/>
        </w:rPr>
        <w:t xml:space="preserve">corresponding </w:t>
      </w:r>
      <w:r w:rsidRPr="00BA2F99">
        <w:rPr>
          <w:rFonts w:ascii="Times New Roman" w:hAnsi="Times New Roman" w:cs="Times New Roman"/>
        </w:rPr>
        <w:t xml:space="preserve">maximum likelihood function </w:t>
      </w:r>
      <w:r w:rsidR="00C77DF7">
        <w:rPr>
          <w:rFonts w:ascii="Times New Roman" w:hAnsi="Times New Roman" w:cs="Times New Roman"/>
        </w:rPr>
        <w:t>of</w:t>
      </w:r>
      <w:r w:rsidRPr="00BA2F99">
        <w:rPr>
          <w:rFonts w:ascii="Times New Roman" w:hAnsi="Times New Roman" w:cs="Times New Roman"/>
        </w:rPr>
        <w:t xml:space="preserve"> the model. For all possible values of p and q, the pair which minimizes the AIC is the fittest ARIMA model. The value </w:t>
      </w:r>
      <w:r w:rsidR="00C77DF7" w:rsidRPr="00BA2F99">
        <w:rPr>
          <w:rFonts w:ascii="Times New Roman" w:hAnsi="Times New Roman" w:cs="Times New Roman"/>
        </w:rPr>
        <w:t>of p</w:t>
      </w:r>
      <w:r w:rsidRPr="00BA2F99">
        <w:rPr>
          <w:rFonts w:ascii="Times New Roman" w:hAnsi="Times New Roman" w:cs="Times New Roman"/>
        </w:rPr>
        <w:t xml:space="preserve"> and q are </w:t>
      </w:r>
      <w:r w:rsidR="00C77DF7">
        <w:rPr>
          <w:rFonts w:ascii="Times New Roman" w:hAnsi="Times New Roman" w:cs="Times New Roman"/>
        </w:rPr>
        <w:t>chosen</w:t>
      </w:r>
      <w:r w:rsidRPr="00BA2F99">
        <w:rPr>
          <w:rFonts w:ascii="Times New Roman" w:hAnsi="Times New Roman" w:cs="Times New Roman"/>
        </w:rPr>
        <w:t xml:space="preserve"> </w:t>
      </w:r>
      <w:r w:rsidR="00C77DF7">
        <w:rPr>
          <w:rFonts w:ascii="Times New Roman" w:hAnsi="Times New Roman" w:cs="Times New Roman"/>
        </w:rPr>
        <w:t>between</w:t>
      </w:r>
      <w:r w:rsidRPr="00BA2F99">
        <w:rPr>
          <w:rFonts w:ascii="Times New Roman" w:hAnsi="Times New Roman" w:cs="Times New Roman"/>
        </w:rPr>
        <w:t xml:space="preserve"> 0 to 4 and </w:t>
      </w:r>
      <w:r w:rsidR="00C77DF7">
        <w:rPr>
          <w:rFonts w:ascii="Times New Roman" w:hAnsi="Times New Roman" w:cs="Times New Roman"/>
        </w:rPr>
        <w:t xml:space="preserve">the </w:t>
      </w:r>
      <w:r w:rsidRPr="00BA2F99">
        <w:rPr>
          <w:rFonts w:ascii="Times New Roman" w:hAnsi="Times New Roman" w:cs="Times New Roman"/>
        </w:rPr>
        <w:t>follow</w:t>
      </w:r>
      <w:r w:rsidR="00C77DF7">
        <w:rPr>
          <w:rFonts w:ascii="Times New Roman" w:hAnsi="Times New Roman" w:cs="Times New Roman"/>
        </w:rPr>
        <w:t>ing</w:t>
      </w:r>
      <w:r w:rsidRPr="00BA2F99">
        <w:rPr>
          <w:rFonts w:ascii="Times New Roman" w:hAnsi="Times New Roman" w:cs="Times New Roman"/>
        </w:rPr>
        <w:t xml:space="preserve"> </w:t>
      </w:r>
      <w:r w:rsidR="00C77DF7">
        <w:rPr>
          <w:rFonts w:ascii="Times New Roman" w:hAnsi="Times New Roman" w:cs="Times New Roman"/>
        </w:rPr>
        <w:t xml:space="preserve">graph presents </w:t>
      </w:r>
      <w:r w:rsidRPr="00BA2F99">
        <w:rPr>
          <w:rFonts w:ascii="Times New Roman" w:hAnsi="Times New Roman" w:cs="Times New Roman"/>
        </w:rPr>
        <w:t>the result</w:t>
      </w:r>
      <w:r w:rsidR="00C77DF7">
        <w:rPr>
          <w:rFonts w:ascii="Times New Roman" w:hAnsi="Times New Roman" w:cs="Times New Roman"/>
        </w:rPr>
        <w:t>s</w:t>
      </w:r>
      <w:r w:rsidRPr="00BA2F99">
        <w:rPr>
          <w:rFonts w:ascii="Times New Roman" w:hAnsi="Times New Roman" w:cs="Times New Roman"/>
        </w:rPr>
        <w:t>.</w:t>
      </w:r>
    </w:p>
    <w:p w14:paraId="69B2B9D5" w14:textId="77777777" w:rsidR="000972BA" w:rsidRPr="00BA2F99" w:rsidRDefault="000972BA" w:rsidP="00357453">
      <w:pPr>
        <w:jc w:val="both"/>
        <w:rPr>
          <w:rFonts w:ascii="Times New Roman" w:hAnsi="Times New Roman" w:cs="Times New Roman"/>
        </w:rPr>
      </w:pPr>
    </w:p>
    <w:p w14:paraId="65F1931E" w14:textId="6E07E70E" w:rsidR="00E24F01" w:rsidRPr="00BA2F99" w:rsidRDefault="00171ADF" w:rsidP="00171ADF">
      <w:pPr>
        <w:jc w:val="center"/>
        <w:rPr>
          <w:rFonts w:ascii="Times New Roman" w:eastAsia="Times New Roman" w:hAnsi="Times New Roman" w:cs="Times New Roman"/>
          <w:color w:val="000000"/>
          <w:sz w:val="22"/>
          <w:szCs w:val="22"/>
          <w:bdr w:val="none" w:sz="0" w:space="0" w:color="auto" w:frame="1"/>
        </w:rPr>
      </w:pPr>
      <w:r w:rsidRPr="00BA2F99">
        <w:rPr>
          <w:rFonts w:ascii="Times New Roman" w:eastAsia="Times New Roman" w:hAnsi="Times New Roman" w:cs="Times New Roman"/>
          <w:color w:val="000000"/>
          <w:sz w:val="22"/>
          <w:szCs w:val="22"/>
          <w:bdr w:val="none" w:sz="0" w:space="0" w:color="auto" w:frame="1"/>
        </w:rPr>
        <w:lastRenderedPageBreak/>
        <w:fldChar w:fldCharType="begin"/>
      </w:r>
      <w:r w:rsidRPr="00BA2F99">
        <w:rPr>
          <w:rFonts w:ascii="Times New Roman" w:eastAsia="Times New Roman" w:hAnsi="Times New Roman" w:cs="Times New Roman"/>
          <w:color w:val="000000"/>
          <w:sz w:val="22"/>
          <w:szCs w:val="22"/>
          <w:bdr w:val="none" w:sz="0" w:space="0" w:color="auto" w:frame="1"/>
        </w:rPr>
        <w:instrText xml:space="preserve"> INCLUDEPICTURE "https://lh5.googleusercontent.com/YxyIv5jgEmlgJ6qSRX-bE9fHd8v6-eKW6EQKWFGFuajztHqlG3RZ6raWgigdage6Ab7rTph-uuv4JdpxitewNXWN0tCW1uuU8KIbuB6YSyswUQVdegIPjQ_AOJpFSkjhRtJC4d4d" \* MERGEFORMATINET </w:instrText>
      </w:r>
      <w:r w:rsidRPr="00BA2F99">
        <w:rPr>
          <w:rFonts w:ascii="Times New Roman" w:eastAsia="Times New Roman" w:hAnsi="Times New Roman" w:cs="Times New Roman"/>
          <w:color w:val="000000"/>
          <w:sz w:val="22"/>
          <w:szCs w:val="22"/>
          <w:bdr w:val="none" w:sz="0" w:space="0" w:color="auto" w:frame="1"/>
        </w:rPr>
        <w:fldChar w:fldCharType="separate"/>
      </w:r>
      <w:r w:rsidRPr="00BA2F99">
        <w:rPr>
          <w:rFonts w:ascii="Times New Roman" w:eastAsia="Times New Roman" w:hAnsi="Times New Roman" w:cs="Times New Roman"/>
          <w:noProof/>
          <w:color w:val="000000"/>
          <w:sz w:val="22"/>
          <w:szCs w:val="22"/>
          <w:bdr w:val="none" w:sz="0" w:space="0" w:color="auto" w:frame="1"/>
        </w:rPr>
        <w:drawing>
          <wp:inline distT="0" distB="0" distL="0" distR="0" wp14:anchorId="54D599C2" wp14:editId="35119CD5">
            <wp:extent cx="2829170" cy="24425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591" cy="2499863"/>
                    </a:xfrm>
                    <a:prstGeom prst="rect">
                      <a:avLst/>
                    </a:prstGeom>
                    <a:noFill/>
                    <a:ln>
                      <a:noFill/>
                    </a:ln>
                  </pic:spPr>
                </pic:pic>
              </a:graphicData>
            </a:graphic>
          </wp:inline>
        </w:drawing>
      </w:r>
      <w:r w:rsidRPr="00BA2F99">
        <w:rPr>
          <w:rFonts w:ascii="Times New Roman" w:eastAsia="Times New Roman" w:hAnsi="Times New Roman" w:cs="Times New Roman"/>
          <w:color w:val="000000"/>
          <w:sz w:val="22"/>
          <w:szCs w:val="22"/>
          <w:bdr w:val="none" w:sz="0" w:space="0" w:color="auto" w:frame="1"/>
        </w:rPr>
        <w:fldChar w:fldCharType="end"/>
      </w:r>
    </w:p>
    <w:p w14:paraId="4037FCDF" w14:textId="0E33BA3F" w:rsidR="00171ADF" w:rsidRPr="00BA2F99" w:rsidRDefault="00171ADF" w:rsidP="00171ADF">
      <w:pPr>
        <w:jc w:val="center"/>
        <w:rPr>
          <w:rFonts w:ascii="Times New Roman" w:eastAsia="Times New Roman" w:hAnsi="Times New Roman" w:cs="Times New Roman"/>
          <w:color w:val="000000"/>
          <w:sz w:val="20"/>
          <w:szCs w:val="20"/>
          <w:bdr w:val="none" w:sz="0" w:space="0" w:color="auto" w:frame="1"/>
        </w:rPr>
      </w:pPr>
      <w:r w:rsidRPr="00BA2F99">
        <w:rPr>
          <w:rFonts w:ascii="Times New Roman" w:eastAsia="Times New Roman" w:hAnsi="Times New Roman" w:cs="Times New Roman"/>
          <w:color w:val="000000"/>
          <w:sz w:val="20"/>
          <w:szCs w:val="20"/>
          <w:bdr w:val="none" w:sz="0" w:space="0" w:color="auto" w:frame="1"/>
        </w:rPr>
        <w:t>Graph 4: ARIMA Difference Calculation</w:t>
      </w:r>
    </w:p>
    <w:p w14:paraId="34D397C1" w14:textId="77777777" w:rsidR="00AD0084" w:rsidRDefault="00AD0084" w:rsidP="00357453">
      <w:pPr>
        <w:jc w:val="both"/>
        <w:rPr>
          <w:rFonts w:ascii="Times New Roman" w:hAnsi="Times New Roman" w:cs="Times New Roman"/>
        </w:rPr>
      </w:pPr>
    </w:p>
    <w:p w14:paraId="7FA5E0A1" w14:textId="788FEB2E" w:rsidR="00E24F01" w:rsidRPr="00BA2F99" w:rsidRDefault="00E24F01" w:rsidP="00357453">
      <w:pPr>
        <w:jc w:val="both"/>
        <w:rPr>
          <w:rFonts w:ascii="Times New Roman" w:hAnsi="Times New Roman" w:cs="Times New Roman"/>
        </w:rPr>
      </w:pPr>
      <w:r w:rsidRPr="00BA2F99">
        <w:rPr>
          <w:rFonts w:ascii="Times New Roman" w:hAnsi="Times New Roman" w:cs="Times New Roman"/>
        </w:rPr>
        <w:t>As shown in the heatmap above, the part without value means the series doesn’t fit the corresponding ARIMA model, which means the likelihood function doesn’t converge. In addition, every square in the heatmap refers to the AIC value of the corresponding ARIMA model. We can see that ARIMA</w:t>
      </w:r>
      <w:r w:rsidR="00C77DF7">
        <w:rPr>
          <w:rFonts w:ascii="Times New Roman" w:hAnsi="Times New Roman" w:cs="Times New Roman"/>
        </w:rPr>
        <w:t xml:space="preserve"> </w:t>
      </w:r>
      <w:r w:rsidRPr="00BA2F99">
        <w:rPr>
          <w:rFonts w:ascii="Times New Roman" w:hAnsi="Times New Roman" w:cs="Times New Roman"/>
        </w:rPr>
        <w:t>(4,1,3) fits best</w:t>
      </w:r>
      <w:r w:rsidR="00C77DF7">
        <w:rPr>
          <w:rFonts w:ascii="Times New Roman" w:hAnsi="Times New Roman" w:cs="Times New Roman"/>
        </w:rPr>
        <w:t>, which thus is used for the prediction.</w:t>
      </w:r>
    </w:p>
    <w:p w14:paraId="5EDD0B2D" w14:textId="597B20FE" w:rsidR="00E24F01" w:rsidRPr="00BA2F99" w:rsidRDefault="00E24F01" w:rsidP="00357453">
      <w:pPr>
        <w:jc w:val="both"/>
        <w:rPr>
          <w:rFonts w:ascii="Times New Roman" w:hAnsi="Times New Roman" w:cs="Times New Roman"/>
        </w:rPr>
      </w:pPr>
    </w:p>
    <w:p w14:paraId="6E011D34" w14:textId="77777777" w:rsidR="00171ADF" w:rsidRPr="00BA2F99" w:rsidRDefault="00171ADF" w:rsidP="00BA2F99">
      <w:pPr>
        <w:spacing w:after="120"/>
        <w:jc w:val="both"/>
        <w:rPr>
          <w:rFonts w:ascii="Times New Roman" w:hAnsi="Times New Roman" w:cs="Times New Roman"/>
          <w:b/>
          <w:bCs/>
          <w:sz w:val="28"/>
          <w:szCs w:val="28"/>
        </w:rPr>
      </w:pPr>
      <w:r w:rsidRPr="00BA2F99">
        <w:rPr>
          <w:rFonts w:ascii="Times New Roman" w:hAnsi="Times New Roman" w:cs="Times New Roman"/>
          <w:b/>
          <w:bCs/>
          <w:sz w:val="28"/>
          <w:szCs w:val="28"/>
        </w:rPr>
        <w:t>3.4 Model Diagnostic Check</w:t>
      </w:r>
    </w:p>
    <w:p w14:paraId="0140950C" w14:textId="4A8FA534" w:rsidR="00171ADF" w:rsidRPr="00BA2F99" w:rsidRDefault="00171ADF" w:rsidP="00171ADF">
      <w:pPr>
        <w:jc w:val="both"/>
        <w:rPr>
          <w:rFonts w:ascii="Times New Roman" w:hAnsi="Times New Roman" w:cs="Times New Roman"/>
        </w:rPr>
      </w:pPr>
      <w:r w:rsidRPr="00BA2F99">
        <w:rPr>
          <w:rFonts w:ascii="Times New Roman" w:hAnsi="Times New Roman" w:cs="Times New Roman"/>
        </w:rPr>
        <w:t>To prove the adequacy of the ARIMA models, we first checked the stationarity of our models via the residual</w:t>
      </w:r>
      <w:r w:rsidR="0036596C">
        <w:rPr>
          <w:rFonts w:ascii="Times New Roman" w:hAnsi="Times New Roman" w:cs="Times New Roman"/>
        </w:rPr>
        <w:t>s</w:t>
      </w:r>
      <w:r w:rsidRPr="00BA2F99">
        <w:rPr>
          <w:rFonts w:ascii="Times New Roman" w:hAnsi="Times New Roman" w:cs="Times New Roman"/>
        </w:rPr>
        <w:t>. The residual</w:t>
      </w:r>
      <w:r w:rsidR="0036596C">
        <w:rPr>
          <w:rFonts w:ascii="Times New Roman" w:hAnsi="Times New Roman" w:cs="Times New Roman"/>
        </w:rPr>
        <w:t>s</w:t>
      </w:r>
      <w:r w:rsidRPr="00BA2F99">
        <w:rPr>
          <w:rFonts w:ascii="Times New Roman" w:hAnsi="Times New Roman" w:cs="Times New Roman"/>
        </w:rPr>
        <w:t xml:space="preserve"> of ARIMA model</w:t>
      </w:r>
      <w:r w:rsidR="0036596C">
        <w:rPr>
          <w:rFonts w:ascii="Times New Roman" w:hAnsi="Times New Roman" w:cs="Times New Roman"/>
        </w:rPr>
        <w:t>s</w:t>
      </w:r>
      <w:r w:rsidRPr="00BA2F99">
        <w:rPr>
          <w:rFonts w:ascii="Times New Roman" w:hAnsi="Times New Roman" w:cs="Times New Roman"/>
        </w:rPr>
        <w:t xml:space="preserve"> </w:t>
      </w:r>
      <w:r w:rsidR="0036596C">
        <w:rPr>
          <w:rFonts w:ascii="Times New Roman" w:hAnsi="Times New Roman" w:cs="Times New Roman"/>
        </w:rPr>
        <w:t xml:space="preserve">stand for </w:t>
      </w:r>
      <w:r w:rsidRPr="00BA2F99">
        <w:rPr>
          <w:rFonts w:ascii="Times New Roman" w:hAnsi="Times New Roman" w:cs="Times New Roman"/>
        </w:rPr>
        <w:t>white noise</w:t>
      </w:r>
      <w:r w:rsidR="0036596C">
        <w:rPr>
          <w:rFonts w:ascii="Times New Roman" w:hAnsi="Times New Roman" w:cs="Times New Roman"/>
        </w:rPr>
        <w:t>s</w:t>
      </w:r>
      <w:r w:rsidRPr="00BA2F99">
        <w:rPr>
          <w:rFonts w:ascii="Times New Roman" w:hAnsi="Times New Roman" w:cs="Times New Roman"/>
        </w:rPr>
        <w:t xml:space="preserve">, </w:t>
      </w:r>
      <w:r w:rsidR="0036596C">
        <w:rPr>
          <w:rFonts w:ascii="Times New Roman" w:hAnsi="Times New Roman" w:cs="Times New Roman"/>
        </w:rPr>
        <w:t>which follows</w:t>
      </w:r>
      <w:r w:rsidRPr="00BA2F99">
        <w:rPr>
          <w:rFonts w:ascii="Times New Roman" w:hAnsi="Times New Roman" w:cs="Times New Roman"/>
        </w:rPr>
        <w:t xml:space="preserve"> </w:t>
      </w:r>
      <w:r w:rsidR="0036596C">
        <w:rPr>
          <w:rFonts w:ascii="Times New Roman" w:hAnsi="Times New Roman" w:cs="Times New Roman"/>
        </w:rPr>
        <w:t xml:space="preserve">the </w:t>
      </w:r>
      <w:r w:rsidRPr="00BA2F99">
        <w:rPr>
          <w:rFonts w:ascii="Times New Roman" w:hAnsi="Times New Roman" w:cs="Times New Roman"/>
        </w:rPr>
        <w:t xml:space="preserve">normal distribution. </w:t>
      </w:r>
      <w:r w:rsidR="0036596C">
        <w:rPr>
          <w:rFonts w:ascii="Times New Roman" w:hAnsi="Times New Roman" w:cs="Times New Roman"/>
        </w:rPr>
        <w:t>Here, w</w:t>
      </w:r>
      <w:r w:rsidRPr="00BA2F99">
        <w:rPr>
          <w:rFonts w:ascii="Times New Roman" w:hAnsi="Times New Roman" w:cs="Times New Roman"/>
        </w:rPr>
        <w:t xml:space="preserve">e </w:t>
      </w:r>
      <w:r w:rsidR="0036596C">
        <w:rPr>
          <w:rFonts w:ascii="Times New Roman" w:hAnsi="Times New Roman" w:cs="Times New Roman"/>
        </w:rPr>
        <w:t>conduct</w:t>
      </w:r>
      <w:r w:rsidRPr="00BA2F99">
        <w:rPr>
          <w:rFonts w:ascii="Times New Roman" w:hAnsi="Times New Roman" w:cs="Times New Roman"/>
        </w:rPr>
        <w:t xml:space="preserve"> the Ljung-Box-Pierce Q-test </w:t>
      </w:r>
      <w:r w:rsidR="0036596C">
        <w:rPr>
          <w:rFonts w:ascii="Times New Roman" w:hAnsi="Times New Roman" w:cs="Times New Roman"/>
        </w:rPr>
        <w:t>and have</w:t>
      </w:r>
      <w:r w:rsidRPr="00BA2F99">
        <w:rPr>
          <w:rFonts w:ascii="Times New Roman" w:hAnsi="Times New Roman" w:cs="Times New Roman"/>
        </w:rPr>
        <w:t xml:space="preserve"> prove</w:t>
      </w:r>
      <w:r w:rsidR="0036596C">
        <w:rPr>
          <w:rFonts w:ascii="Times New Roman" w:hAnsi="Times New Roman" w:cs="Times New Roman"/>
        </w:rPr>
        <w:t>d</w:t>
      </w:r>
      <w:r w:rsidRPr="00BA2F99">
        <w:rPr>
          <w:rFonts w:ascii="Times New Roman" w:hAnsi="Times New Roman" w:cs="Times New Roman"/>
        </w:rPr>
        <w:t xml:space="preserve"> </w:t>
      </w:r>
      <w:r w:rsidR="0036596C">
        <w:rPr>
          <w:rFonts w:ascii="Times New Roman" w:hAnsi="Times New Roman" w:cs="Times New Roman"/>
        </w:rPr>
        <w:t xml:space="preserve">that </w:t>
      </w:r>
      <w:r w:rsidRPr="00BA2F99">
        <w:rPr>
          <w:rFonts w:ascii="Times New Roman" w:hAnsi="Times New Roman" w:cs="Times New Roman"/>
        </w:rPr>
        <w:t>the residuals are close to a white noise</w:t>
      </w:r>
      <w:r w:rsidR="0036596C">
        <w:rPr>
          <w:rFonts w:ascii="Times New Roman" w:hAnsi="Times New Roman" w:cs="Times New Roman"/>
        </w:rPr>
        <w:t xml:space="preserve"> since t</w:t>
      </w:r>
      <w:r w:rsidRPr="00BA2F99">
        <w:rPr>
          <w:rFonts w:ascii="Times New Roman" w:hAnsi="Times New Roman" w:cs="Times New Roman"/>
        </w:rPr>
        <w:t>he p-test accepts the null hypothesis</w:t>
      </w:r>
      <w:r w:rsidR="0036596C">
        <w:rPr>
          <w:rFonts w:ascii="Times New Roman" w:hAnsi="Times New Roman" w:cs="Times New Roman"/>
        </w:rPr>
        <w:t xml:space="preserve"> with a </w:t>
      </w:r>
      <w:r w:rsidR="0036596C" w:rsidRPr="00BA2F99">
        <w:rPr>
          <w:rFonts w:ascii="Times New Roman" w:hAnsi="Times New Roman" w:cs="Times New Roman"/>
        </w:rPr>
        <w:t>P-value</w:t>
      </w:r>
      <w:r w:rsidR="0036596C">
        <w:rPr>
          <w:rFonts w:ascii="Times New Roman" w:hAnsi="Times New Roman" w:cs="Times New Roman"/>
        </w:rPr>
        <w:t xml:space="preserve"> less than 0.05</w:t>
      </w:r>
      <w:r w:rsidRPr="00BA2F99">
        <w:rPr>
          <w:rFonts w:ascii="Times New Roman" w:hAnsi="Times New Roman" w:cs="Times New Roman"/>
        </w:rPr>
        <w:t>.</w:t>
      </w:r>
      <w:r w:rsidR="0036596C">
        <w:rPr>
          <w:rFonts w:ascii="Times New Roman" w:hAnsi="Times New Roman" w:cs="Times New Roman"/>
        </w:rPr>
        <w:t xml:space="preserve"> </w:t>
      </w:r>
    </w:p>
    <w:p w14:paraId="4E76AF81" w14:textId="77777777" w:rsidR="00171ADF" w:rsidRPr="00BA2F99" w:rsidRDefault="00171ADF" w:rsidP="00171ADF">
      <w:pPr>
        <w:jc w:val="both"/>
        <w:rPr>
          <w:rFonts w:ascii="Times New Roman" w:hAnsi="Times New Roman" w:cs="Times New Roman"/>
        </w:rPr>
      </w:pPr>
    </w:p>
    <w:p w14:paraId="232DC136" w14:textId="1C133B38" w:rsidR="00171ADF" w:rsidRPr="00171ADF" w:rsidRDefault="00171ADF" w:rsidP="00146ADF">
      <w:pPr>
        <w:jc w:val="center"/>
        <w:rPr>
          <w:rFonts w:ascii="Times New Roman" w:eastAsia="Times New Roman" w:hAnsi="Times New Roman" w:cs="Times New Roman"/>
        </w:rPr>
      </w:pPr>
      <w:r w:rsidRPr="00171ADF">
        <w:rPr>
          <w:rFonts w:ascii="Times New Roman" w:eastAsia="Times New Roman" w:hAnsi="Times New Roman" w:cs="Times New Roman"/>
          <w:color w:val="000000"/>
          <w:sz w:val="22"/>
          <w:szCs w:val="22"/>
          <w:bdr w:val="none" w:sz="0" w:space="0" w:color="auto" w:frame="1"/>
        </w:rPr>
        <w:fldChar w:fldCharType="begin"/>
      </w:r>
      <w:r w:rsidRPr="00171ADF">
        <w:rPr>
          <w:rFonts w:ascii="Times New Roman" w:eastAsia="Times New Roman" w:hAnsi="Times New Roman" w:cs="Times New Roman"/>
          <w:color w:val="000000"/>
          <w:sz w:val="22"/>
          <w:szCs w:val="22"/>
          <w:bdr w:val="none" w:sz="0" w:space="0" w:color="auto" w:frame="1"/>
        </w:rPr>
        <w:instrText xml:space="preserve"> INCLUDEPICTURE "https://lh6.googleusercontent.com/MFNKcZrxARwiV5OsP_Kw-fma7iMKqnfDK-TUNLvLAOvN3pnYHNSMXULDOv4y9NaO1XV_nlaa9rVrIOKGdHGyOHu6S77gWuFEx_kU4ukXkL0HUiVUlxgnz3Fn5c6hTdiex3yilHq2" \* MERGEFORMATINET </w:instrText>
      </w:r>
      <w:r w:rsidRPr="00171ADF">
        <w:rPr>
          <w:rFonts w:ascii="Times New Roman" w:eastAsia="Times New Roman" w:hAnsi="Times New Roman" w:cs="Times New Roman"/>
          <w:color w:val="000000"/>
          <w:sz w:val="22"/>
          <w:szCs w:val="22"/>
          <w:bdr w:val="none" w:sz="0" w:space="0" w:color="auto" w:frame="1"/>
        </w:rPr>
        <w:fldChar w:fldCharType="separate"/>
      </w:r>
      <w:r w:rsidRPr="00BA2F99">
        <w:rPr>
          <w:rFonts w:ascii="Times New Roman" w:eastAsia="Times New Roman" w:hAnsi="Times New Roman" w:cs="Times New Roman"/>
          <w:noProof/>
          <w:color w:val="000000"/>
          <w:sz w:val="22"/>
          <w:szCs w:val="22"/>
          <w:bdr w:val="none" w:sz="0" w:space="0" w:color="auto" w:frame="1"/>
        </w:rPr>
        <w:drawing>
          <wp:inline distT="0" distB="0" distL="0" distR="0" wp14:anchorId="41A99E61" wp14:editId="08CB4ADF">
            <wp:extent cx="5314462" cy="30245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6599" cy="3025804"/>
                    </a:xfrm>
                    <a:prstGeom prst="rect">
                      <a:avLst/>
                    </a:prstGeom>
                    <a:noFill/>
                    <a:ln>
                      <a:noFill/>
                    </a:ln>
                  </pic:spPr>
                </pic:pic>
              </a:graphicData>
            </a:graphic>
          </wp:inline>
        </w:drawing>
      </w:r>
      <w:r w:rsidRPr="00171ADF">
        <w:rPr>
          <w:rFonts w:ascii="Times New Roman" w:eastAsia="Times New Roman" w:hAnsi="Times New Roman" w:cs="Times New Roman"/>
          <w:color w:val="000000"/>
          <w:sz w:val="22"/>
          <w:szCs w:val="22"/>
          <w:bdr w:val="none" w:sz="0" w:space="0" w:color="auto" w:frame="1"/>
        </w:rPr>
        <w:fldChar w:fldCharType="end"/>
      </w:r>
    </w:p>
    <w:p w14:paraId="25A2A27C" w14:textId="505AFCFB" w:rsidR="00171ADF" w:rsidRPr="00BA2F99" w:rsidRDefault="00171ADF" w:rsidP="00171ADF">
      <w:pPr>
        <w:jc w:val="center"/>
        <w:rPr>
          <w:rFonts w:ascii="Times New Roman" w:hAnsi="Times New Roman" w:cs="Times New Roman"/>
          <w:sz w:val="20"/>
          <w:szCs w:val="20"/>
        </w:rPr>
      </w:pPr>
      <w:r w:rsidRPr="00BA2F99">
        <w:rPr>
          <w:rFonts w:ascii="Times New Roman" w:hAnsi="Times New Roman" w:cs="Times New Roman"/>
          <w:sz w:val="20"/>
          <w:szCs w:val="20"/>
        </w:rPr>
        <w:t>Graph 5: Diagnostic Check</w:t>
      </w:r>
    </w:p>
    <w:p w14:paraId="6B404091" w14:textId="77777777" w:rsidR="00171ADF" w:rsidRPr="00BA2F99" w:rsidRDefault="00171ADF" w:rsidP="00171ADF">
      <w:pPr>
        <w:jc w:val="both"/>
        <w:rPr>
          <w:rFonts w:ascii="Times New Roman" w:hAnsi="Times New Roman" w:cs="Times New Roman"/>
        </w:rPr>
      </w:pPr>
    </w:p>
    <w:p w14:paraId="1AF9F7FF" w14:textId="77777777" w:rsidR="00171ADF" w:rsidRPr="00BA2F99" w:rsidRDefault="00171ADF" w:rsidP="00AA6D97">
      <w:pPr>
        <w:spacing w:after="120"/>
        <w:jc w:val="both"/>
        <w:rPr>
          <w:rFonts w:ascii="Times New Roman" w:hAnsi="Times New Roman" w:cs="Times New Roman"/>
          <w:b/>
          <w:bCs/>
          <w:sz w:val="28"/>
          <w:szCs w:val="28"/>
        </w:rPr>
      </w:pPr>
      <w:r w:rsidRPr="00BA2F99">
        <w:rPr>
          <w:rFonts w:ascii="Times New Roman" w:hAnsi="Times New Roman" w:cs="Times New Roman"/>
          <w:b/>
          <w:bCs/>
          <w:sz w:val="28"/>
          <w:szCs w:val="28"/>
        </w:rPr>
        <w:lastRenderedPageBreak/>
        <w:t>3.5 Forecasting with the Seasonal ARIMA Model</w:t>
      </w:r>
    </w:p>
    <w:p w14:paraId="02ABB081" w14:textId="18E8DDC4" w:rsidR="00171ADF" w:rsidRPr="00BA2F99" w:rsidRDefault="00171ADF" w:rsidP="00171ADF">
      <w:pPr>
        <w:jc w:val="both"/>
        <w:rPr>
          <w:rFonts w:ascii="Times New Roman" w:hAnsi="Times New Roman" w:cs="Times New Roman"/>
        </w:rPr>
      </w:pPr>
      <w:r w:rsidRPr="00BA2F99">
        <w:rPr>
          <w:rFonts w:ascii="Times New Roman" w:hAnsi="Times New Roman" w:cs="Times New Roman"/>
        </w:rPr>
        <w:t xml:space="preserve">After identifying the order and parameters of </w:t>
      </w:r>
      <w:r w:rsidR="0036596C">
        <w:rPr>
          <w:rFonts w:ascii="Times New Roman" w:hAnsi="Times New Roman" w:cs="Times New Roman"/>
        </w:rPr>
        <w:t xml:space="preserve">the </w:t>
      </w:r>
      <w:r w:rsidRPr="00BA2F99">
        <w:rPr>
          <w:rFonts w:ascii="Times New Roman" w:hAnsi="Times New Roman" w:cs="Times New Roman"/>
        </w:rPr>
        <w:t xml:space="preserve">seasonal ARIMA model, we use it to forecast the </w:t>
      </w:r>
      <w:r w:rsidR="00133048">
        <w:rPr>
          <w:rFonts w:ascii="Times New Roman" w:hAnsi="Times New Roman" w:cs="Times New Roman"/>
        </w:rPr>
        <w:t xml:space="preserve">following </w:t>
      </w:r>
      <w:r w:rsidRPr="00BA2F99">
        <w:rPr>
          <w:rFonts w:ascii="Times New Roman" w:hAnsi="Times New Roman" w:cs="Times New Roman"/>
        </w:rPr>
        <w:t>5</w:t>
      </w:r>
      <w:r w:rsidR="00133048">
        <w:rPr>
          <w:rFonts w:ascii="Times New Roman" w:hAnsi="Times New Roman" w:cs="Times New Roman"/>
        </w:rPr>
        <w:t xml:space="preserve"> </w:t>
      </w:r>
      <w:r w:rsidRPr="00BA2F99">
        <w:rPr>
          <w:rFonts w:ascii="Times New Roman" w:hAnsi="Times New Roman" w:cs="Times New Roman"/>
        </w:rPr>
        <w:t>day</w:t>
      </w:r>
      <w:r w:rsidR="00133048">
        <w:rPr>
          <w:rFonts w:ascii="Times New Roman" w:hAnsi="Times New Roman" w:cs="Times New Roman"/>
        </w:rPr>
        <w:t>s’</w:t>
      </w:r>
      <w:r w:rsidRPr="00BA2F99">
        <w:rPr>
          <w:rFonts w:ascii="Times New Roman" w:hAnsi="Times New Roman" w:cs="Times New Roman"/>
        </w:rPr>
        <w:t xml:space="preserve"> price</w:t>
      </w:r>
      <w:r w:rsidR="0036596C">
        <w:rPr>
          <w:rFonts w:ascii="Times New Roman" w:hAnsi="Times New Roman" w:cs="Times New Roman"/>
        </w:rPr>
        <w:t>s</w:t>
      </w:r>
      <w:r w:rsidRPr="00BA2F99">
        <w:rPr>
          <w:rFonts w:ascii="Times New Roman" w:hAnsi="Times New Roman" w:cs="Times New Roman"/>
        </w:rPr>
        <w:t xml:space="preserve"> and return</w:t>
      </w:r>
      <w:r w:rsidR="0036596C">
        <w:rPr>
          <w:rFonts w:ascii="Times New Roman" w:hAnsi="Times New Roman" w:cs="Times New Roman"/>
        </w:rPr>
        <w:t>s</w:t>
      </w:r>
      <w:r w:rsidRPr="00BA2F99">
        <w:rPr>
          <w:rFonts w:ascii="Times New Roman" w:hAnsi="Times New Roman" w:cs="Times New Roman"/>
        </w:rPr>
        <w:t xml:space="preserve"> of an equity. </w:t>
      </w:r>
      <w:r w:rsidR="0036596C">
        <w:rPr>
          <w:rFonts w:ascii="Times New Roman" w:hAnsi="Times New Roman" w:cs="Times New Roman"/>
        </w:rPr>
        <w:t>The graph below</w:t>
      </w:r>
      <w:r w:rsidRPr="00BA2F99">
        <w:rPr>
          <w:rFonts w:ascii="Times New Roman" w:hAnsi="Times New Roman" w:cs="Times New Roman"/>
        </w:rPr>
        <w:t xml:space="preserve"> </w:t>
      </w:r>
      <w:r w:rsidR="0036596C">
        <w:rPr>
          <w:rFonts w:ascii="Times New Roman" w:hAnsi="Times New Roman" w:cs="Times New Roman"/>
        </w:rPr>
        <w:t>is the</w:t>
      </w:r>
      <w:r w:rsidRPr="00BA2F99">
        <w:rPr>
          <w:rFonts w:ascii="Times New Roman" w:hAnsi="Times New Roman" w:cs="Times New Roman"/>
        </w:rPr>
        <w:t xml:space="preserve"> </w:t>
      </w:r>
      <w:r w:rsidR="0036596C">
        <w:rPr>
          <w:rFonts w:ascii="Times New Roman" w:hAnsi="Times New Roman" w:cs="Times New Roman"/>
        </w:rPr>
        <w:t xml:space="preserve">price trend </w:t>
      </w:r>
      <w:r w:rsidRPr="00BA2F99">
        <w:rPr>
          <w:rFonts w:ascii="Times New Roman" w:hAnsi="Times New Roman" w:cs="Times New Roman"/>
        </w:rPr>
        <w:t>predict</w:t>
      </w:r>
      <w:r w:rsidR="0036596C">
        <w:rPr>
          <w:rFonts w:ascii="Times New Roman" w:hAnsi="Times New Roman" w:cs="Times New Roman"/>
        </w:rPr>
        <w:t>ion</w:t>
      </w:r>
      <w:r w:rsidRPr="00BA2F99">
        <w:rPr>
          <w:rFonts w:ascii="Times New Roman" w:hAnsi="Times New Roman" w:cs="Times New Roman"/>
        </w:rPr>
        <w:t xml:space="preserve"> of “AAPL.0”. </w:t>
      </w:r>
      <w:r w:rsidR="00133048">
        <w:rPr>
          <w:rFonts w:ascii="Times New Roman" w:hAnsi="Times New Roman" w:cs="Times New Roman"/>
        </w:rPr>
        <w:t xml:space="preserve">The rest of the equities in our asset pool are also </w:t>
      </w:r>
      <w:r w:rsidR="00AD0084">
        <w:rPr>
          <w:rFonts w:ascii="Times New Roman" w:hAnsi="Times New Roman" w:cs="Times New Roman" w:hint="eastAsia"/>
        </w:rPr>
        <w:t>processed</w:t>
      </w:r>
      <w:r w:rsidR="00AD0084">
        <w:rPr>
          <w:rFonts w:ascii="Times New Roman" w:hAnsi="Times New Roman" w:cs="Times New Roman"/>
        </w:rPr>
        <w:t xml:space="preserve"> following the same analysis logics.</w:t>
      </w:r>
    </w:p>
    <w:p w14:paraId="641DCD80" w14:textId="77777777" w:rsidR="00146ADF" w:rsidRPr="00BA2F99" w:rsidRDefault="00146ADF" w:rsidP="00171ADF">
      <w:pPr>
        <w:jc w:val="both"/>
        <w:rPr>
          <w:rFonts w:ascii="Times New Roman" w:hAnsi="Times New Roman" w:cs="Times New Roman"/>
        </w:rPr>
      </w:pPr>
    </w:p>
    <w:p w14:paraId="654D7AA1" w14:textId="2A0A0865" w:rsidR="00171ADF" w:rsidRPr="00BA2F99" w:rsidRDefault="00171ADF" w:rsidP="00171ADF">
      <w:pPr>
        <w:jc w:val="center"/>
        <w:rPr>
          <w:rFonts w:ascii="Times New Roman" w:eastAsia="Times New Roman" w:hAnsi="Times New Roman" w:cs="Times New Roman"/>
          <w:color w:val="000000"/>
          <w:sz w:val="22"/>
          <w:szCs w:val="22"/>
          <w:bdr w:val="none" w:sz="0" w:space="0" w:color="auto" w:frame="1"/>
        </w:rPr>
      </w:pPr>
      <w:r w:rsidRPr="00171ADF">
        <w:rPr>
          <w:rFonts w:ascii="Times New Roman" w:eastAsia="Times New Roman" w:hAnsi="Times New Roman" w:cs="Times New Roman"/>
          <w:color w:val="000000"/>
          <w:sz w:val="22"/>
          <w:szCs w:val="22"/>
          <w:bdr w:val="none" w:sz="0" w:space="0" w:color="auto" w:frame="1"/>
        </w:rPr>
        <w:fldChar w:fldCharType="begin"/>
      </w:r>
      <w:r w:rsidRPr="00171ADF">
        <w:rPr>
          <w:rFonts w:ascii="Times New Roman" w:eastAsia="Times New Roman" w:hAnsi="Times New Roman" w:cs="Times New Roman"/>
          <w:color w:val="000000"/>
          <w:sz w:val="22"/>
          <w:szCs w:val="22"/>
          <w:bdr w:val="none" w:sz="0" w:space="0" w:color="auto" w:frame="1"/>
        </w:rPr>
        <w:instrText xml:space="preserve"> INCLUDEPICTURE "https://lh5.googleusercontent.com/MQYNT8UFu5Ks5SPqn9FXHnebK3xWAssFLJSR0H9w_nhQM4mlhHCICqsMDDIBbOySfASQ1KEAcEZYnU9pRSITPQ-EbhhHYW73P7qPj56H-u7UCAQuvZjU9T_xVgEm_f0gMmDiSAXi" \* MERGEFORMATINET </w:instrText>
      </w:r>
      <w:r w:rsidRPr="00171ADF">
        <w:rPr>
          <w:rFonts w:ascii="Times New Roman" w:eastAsia="Times New Roman" w:hAnsi="Times New Roman" w:cs="Times New Roman"/>
          <w:color w:val="000000"/>
          <w:sz w:val="22"/>
          <w:szCs w:val="22"/>
          <w:bdr w:val="none" w:sz="0" w:space="0" w:color="auto" w:frame="1"/>
        </w:rPr>
        <w:fldChar w:fldCharType="separate"/>
      </w:r>
      <w:r w:rsidRPr="00BA2F99">
        <w:rPr>
          <w:rFonts w:ascii="Times New Roman" w:eastAsia="Times New Roman" w:hAnsi="Times New Roman" w:cs="Times New Roman"/>
          <w:noProof/>
          <w:color w:val="000000"/>
          <w:sz w:val="22"/>
          <w:szCs w:val="22"/>
          <w:bdr w:val="none" w:sz="0" w:space="0" w:color="auto" w:frame="1"/>
        </w:rPr>
        <w:drawing>
          <wp:inline distT="0" distB="0" distL="0" distR="0" wp14:anchorId="69044EBC" wp14:editId="7AAC76EE">
            <wp:extent cx="2954216" cy="200829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3228" cy="2021222"/>
                    </a:xfrm>
                    <a:prstGeom prst="rect">
                      <a:avLst/>
                    </a:prstGeom>
                    <a:noFill/>
                    <a:ln>
                      <a:noFill/>
                    </a:ln>
                  </pic:spPr>
                </pic:pic>
              </a:graphicData>
            </a:graphic>
          </wp:inline>
        </w:drawing>
      </w:r>
      <w:r w:rsidRPr="00171ADF">
        <w:rPr>
          <w:rFonts w:ascii="Times New Roman" w:eastAsia="Times New Roman" w:hAnsi="Times New Roman" w:cs="Times New Roman"/>
          <w:color w:val="000000"/>
          <w:sz w:val="22"/>
          <w:szCs w:val="22"/>
          <w:bdr w:val="none" w:sz="0" w:space="0" w:color="auto" w:frame="1"/>
        </w:rPr>
        <w:fldChar w:fldCharType="end"/>
      </w:r>
    </w:p>
    <w:p w14:paraId="5DF0C43C" w14:textId="56D407BD" w:rsidR="00BA2F99" w:rsidRPr="00171ADF" w:rsidRDefault="00BA2F99" w:rsidP="00171ADF">
      <w:pPr>
        <w:jc w:val="center"/>
        <w:rPr>
          <w:rFonts w:ascii="Times New Roman" w:eastAsia="Times New Roman" w:hAnsi="Times New Roman" w:cs="Times New Roman"/>
          <w:sz w:val="21"/>
          <w:szCs w:val="21"/>
        </w:rPr>
      </w:pPr>
      <w:r w:rsidRPr="00BA2F99">
        <w:rPr>
          <w:rFonts w:ascii="Times New Roman" w:eastAsia="Times New Roman" w:hAnsi="Times New Roman" w:cs="Times New Roman"/>
          <w:color w:val="000000"/>
          <w:sz w:val="20"/>
          <w:szCs w:val="20"/>
          <w:bdr w:val="none" w:sz="0" w:space="0" w:color="auto" w:frame="1"/>
        </w:rPr>
        <w:t xml:space="preserve">Graph 6: </w:t>
      </w:r>
      <w:r>
        <w:rPr>
          <w:rFonts w:ascii="Times New Roman" w:eastAsia="Times New Roman" w:hAnsi="Times New Roman" w:cs="Times New Roman"/>
          <w:color w:val="000000"/>
          <w:sz w:val="20"/>
          <w:szCs w:val="20"/>
          <w:bdr w:val="none" w:sz="0" w:space="0" w:color="auto" w:frame="1"/>
        </w:rPr>
        <w:t>“AAPL.0” Price Prediction</w:t>
      </w:r>
    </w:p>
    <w:p w14:paraId="63AD8803" w14:textId="77777777" w:rsidR="00171ADF" w:rsidRPr="00C77DF7" w:rsidRDefault="00171ADF" w:rsidP="00357453">
      <w:pPr>
        <w:jc w:val="both"/>
        <w:rPr>
          <w:rFonts w:ascii="Times New Roman" w:hAnsi="Times New Roman" w:cs="Times New Roman"/>
        </w:rPr>
      </w:pPr>
    </w:p>
    <w:p w14:paraId="61029FE0" w14:textId="77777777" w:rsidR="00E24F01" w:rsidRPr="00BA2F99" w:rsidRDefault="00E24F01" w:rsidP="006D18CB">
      <w:pPr>
        <w:pStyle w:val="a4"/>
        <w:numPr>
          <w:ilvl w:val="0"/>
          <w:numId w:val="2"/>
        </w:numPr>
        <w:spacing w:after="240"/>
        <w:jc w:val="both"/>
        <w:rPr>
          <w:rFonts w:ascii="Times New Roman" w:hAnsi="Times New Roman" w:cs="Times New Roman"/>
          <w:b/>
          <w:bCs/>
          <w:sz w:val="32"/>
          <w:szCs w:val="32"/>
        </w:rPr>
      </w:pPr>
      <w:r w:rsidRPr="00BA2F99">
        <w:rPr>
          <w:rFonts w:ascii="Times New Roman" w:hAnsi="Times New Roman" w:cs="Times New Roman"/>
          <w:b/>
          <w:bCs/>
          <w:sz w:val="32"/>
          <w:szCs w:val="32"/>
        </w:rPr>
        <w:t xml:space="preserve"> Portfolio Optimization and Rotation</w:t>
      </w:r>
    </w:p>
    <w:p w14:paraId="78845AFA" w14:textId="77777777" w:rsidR="0060164E" w:rsidRPr="00BA2F99" w:rsidRDefault="0060164E" w:rsidP="0060164E">
      <w:pPr>
        <w:jc w:val="both"/>
        <w:rPr>
          <w:rFonts w:ascii="Times New Roman" w:hAnsi="Times New Roman" w:cs="Times New Roman"/>
        </w:rPr>
      </w:pPr>
      <w:r w:rsidRPr="00BA2F99">
        <w:rPr>
          <w:rFonts w:ascii="Times New Roman" w:hAnsi="Times New Roman" w:cs="Times New Roman"/>
        </w:rPr>
        <w:t>Given the expected returns, the problem has been reduced to the optimal weight calculation. The next step thus is to decide the dynamic rotating weights of each equity in our asset pool. By conducting a multi-period mean-variance optimization model, we make daily decisions based on the stocks’ historical performance.</w:t>
      </w:r>
    </w:p>
    <w:p w14:paraId="08A3237B" w14:textId="77777777" w:rsidR="0060164E" w:rsidRPr="00BA2F99" w:rsidRDefault="0060164E" w:rsidP="0060164E">
      <w:pPr>
        <w:jc w:val="both"/>
        <w:rPr>
          <w:rFonts w:ascii="Times New Roman" w:hAnsi="Times New Roman" w:cs="Times New Roman"/>
        </w:rPr>
      </w:pPr>
    </w:p>
    <w:p w14:paraId="7594E67E" w14:textId="77777777" w:rsidR="0060164E" w:rsidRPr="00BA2F99" w:rsidRDefault="0060164E" w:rsidP="0060164E">
      <w:pPr>
        <w:jc w:val="both"/>
        <w:rPr>
          <w:rFonts w:ascii="Times New Roman" w:hAnsi="Times New Roman" w:cs="Times New Roman"/>
        </w:rPr>
      </w:pPr>
      <w:r w:rsidRPr="00BA2F99">
        <w:rPr>
          <w:rFonts w:ascii="Times New Roman" w:hAnsi="Times New Roman" w:cs="Times New Roman"/>
        </w:rPr>
        <w:t>The frequency of decision making is once a day, and each day we obtain expected returns updated based on the close prices of last 30 trading days. We predicted the stock price of the decision day, regarding it as the actual prices we will observe on that day and make adjustments on the existing portfolio. Such decision is modeled as a portfolio optimization problem.</w:t>
      </w:r>
    </w:p>
    <w:p w14:paraId="6C5B748B" w14:textId="77777777" w:rsidR="0060164E" w:rsidRPr="00BA2F99" w:rsidRDefault="0060164E" w:rsidP="0060164E">
      <w:pPr>
        <w:jc w:val="both"/>
        <w:rPr>
          <w:rFonts w:ascii="Times New Roman" w:hAnsi="Times New Roman" w:cs="Times New Roman"/>
        </w:rPr>
      </w:pPr>
    </w:p>
    <w:p w14:paraId="0B92F39B" w14:textId="144CCAFC" w:rsidR="0060164E" w:rsidRPr="00BA2F99" w:rsidRDefault="0060164E" w:rsidP="0060164E">
      <w:pPr>
        <w:jc w:val="both"/>
        <w:rPr>
          <w:rFonts w:ascii="Times New Roman" w:hAnsi="Times New Roman" w:cs="Times New Roman"/>
        </w:rPr>
      </w:pPr>
      <w:r w:rsidRPr="00BA2F99">
        <w:rPr>
          <w:rFonts w:ascii="Times New Roman" w:hAnsi="Times New Roman" w:cs="Times New Roman"/>
        </w:rPr>
        <w:t xml:space="preserve">Optimization is a powerful decision-making tool, which connects the data to the final decisions. It returns the optimal solutions under various conditions based on decision makers’ preferences and objectives. An optimization model consists of two parts: objective functions and constraints, which specifies goals we want to achieve with all the limits we faced. </w:t>
      </w:r>
    </w:p>
    <w:p w14:paraId="1F984592" w14:textId="77777777" w:rsidR="0060164E" w:rsidRPr="00BA2F99" w:rsidRDefault="0060164E" w:rsidP="0060164E">
      <w:pPr>
        <w:jc w:val="both"/>
        <w:rPr>
          <w:rFonts w:ascii="Times New Roman" w:hAnsi="Times New Roman" w:cs="Times New Roman"/>
        </w:rPr>
      </w:pPr>
    </w:p>
    <w:p w14:paraId="1D7158B4" w14:textId="4FE20B33" w:rsidR="00E24F01" w:rsidRPr="00BA2F99" w:rsidRDefault="0060164E" w:rsidP="0060164E">
      <w:pPr>
        <w:jc w:val="both"/>
        <w:rPr>
          <w:rFonts w:ascii="Times New Roman" w:hAnsi="Times New Roman" w:cs="Times New Roman"/>
        </w:rPr>
      </w:pPr>
      <w:r w:rsidRPr="00BA2F99">
        <w:rPr>
          <w:rFonts w:ascii="Times New Roman" w:hAnsi="Times New Roman" w:cs="Times New Roman"/>
        </w:rPr>
        <w:t>Here are the notations of our optimization model:</w:t>
      </w:r>
    </w:p>
    <w:p w14:paraId="2DD478F2" w14:textId="4B30B873" w:rsidR="0060164E" w:rsidRPr="00BA2F99" w:rsidRDefault="0060164E" w:rsidP="0060164E">
      <w:pPr>
        <w:jc w:val="both"/>
        <w:rPr>
          <w:rFonts w:ascii="Times New Roman" w:hAnsi="Times New Roman" w:cs="Times New Roman"/>
        </w:rPr>
      </w:pPr>
    </w:p>
    <w:tbl>
      <w:tblPr>
        <w:tblStyle w:val="a5"/>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255"/>
        <w:gridCol w:w="8095"/>
      </w:tblGrid>
      <w:tr w:rsidR="0060164E" w:rsidRPr="00BA2F99" w14:paraId="1F719DA8" w14:textId="77777777" w:rsidTr="0060164E">
        <w:tc>
          <w:tcPr>
            <w:tcW w:w="1255" w:type="dxa"/>
            <w:tcBorders>
              <w:top w:val="single" w:sz="12" w:space="0" w:color="auto"/>
              <w:bottom w:val="single" w:sz="8" w:space="0" w:color="auto"/>
            </w:tcBorders>
          </w:tcPr>
          <w:p w14:paraId="3B77A18C" w14:textId="17D26D2A" w:rsidR="0060164E" w:rsidRPr="00BA2F99" w:rsidRDefault="0060164E" w:rsidP="0060164E">
            <w:pPr>
              <w:jc w:val="center"/>
              <w:rPr>
                <w:rFonts w:ascii="Times New Roman" w:hAnsi="Times New Roman" w:cs="Times New Roman"/>
                <w:b/>
                <w:bCs/>
                <w:color w:val="000000" w:themeColor="text1"/>
                <w:sz w:val="20"/>
                <w:szCs w:val="20"/>
              </w:rPr>
            </w:pPr>
            <w:r w:rsidRPr="00BA2F99">
              <w:rPr>
                <w:rFonts w:ascii="Times New Roman" w:hAnsi="Times New Roman" w:cs="Times New Roman"/>
                <w:b/>
                <w:bCs/>
                <w:color w:val="000000" w:themeColor="text1"/>
                <w:sz w:val="20"/>
                <w:szCs w:val="20"/>
              </w:rPr>
              <w:t>Notations</w:t>
            </w:r>
          </w:p>
        </w:tc>
        <w:tc>
          <w:tcPr>
            <w:tcW w:w="8095" w:type="dxa"/>
            <w:tcBorders>
              <w:top w:val="single" w:sz="12" w:space="0" w:color="auto"/>
              <w:bottom w:val="single" w:sz="8" w:space="0" w:color="auto"/>
            </w:tcBorders>
          </w:tcPr>
          <w:p w14:paraId="777D5D4F" w14:textId="10300996" w:rsidR="0060164E" w:rsidRPr="00BA2F99" w:rsidRDefault="0060164E" w:rsidP="0060164E">
            <w:pPr>
              <w:jc w:val="center"/>
              <w:rPr>
                <w:rFonts w:ascii="Times New Roman" w:hAnsi="Times New Roman" w:cs="Times New Roman"/>
                <w:b/>
                <w:bCs/>
                <w:color w:val="000000" w:themeColor="text1"/>
                <w:sz w:val="20"/>
                <w:szCs w:val="20"/>
              </w:rPr>
            </w:pPr>
            <w:r w:rsidRPr="00BA2F99">
              <w:rPr>
                <w:rFonts w:ascii="Times New Roman" w:hAnsi="Times New Roman" w:cs="Times New Roman"/>
                <w:b/>
                <w:bCs/>
                <w:color w:val="000000" w:themeColor="text1"/>
                <w:sz w:val="20"/>
                <w:szCs w:val="20"/>
              </w:rPr>
              <w:t>Explanations</w:t>
            </w:r>
          </w:p>
        </w:tc>
      </w:tr>
      <w:tr w:rsidR="0060164E" w:rsidRPr="00BA2F99" w14:paraId="630BD6EB" w14:textId="77777777" w:rsidTr="0060164E">
        <w:tc>
          <w:tcPr>
            <w:tcW w:w="1255" w:type="dxa"/>
            <w:tcBorders>
              <w:top w:val="single" w:sz="8" w:space="0" w:color="auto"/>
            </w:tcBorders>
          </w:tcPr>
          <w:p w14:paraId="64B9F68B" w14:textId="575D889A" w:rsidR="0060164E" w:rsidRPr="00BA2F99" w:rsidRDefault="003C730A" w:rsidP="0060164E">
            <w:pPr>
              <w:jc w:val="center"/>
              <w:rPr>
                <w:rFonts w:ascii="Times New Roman" w:hAnsi="Times New Roman" w:cs="Times New Roman"/>
                <w:b/>
                <w:bCs/>
                <w:color w:val="000000" w:themeColor="text1"/>
                <w:sz w:val="20"/>
                <w:szCs w:val="20"/>
              </w:rPr>
            </w:pPr>
            <m:oMathPara>
              <m:oMath>
                <m:r>
                  <m:rPr>
                    <m:sty m:val="bi"/>
                  </m:rPr>
                  <w:rPr>
                    <w:rFonts w:ascii="Cambria Math" w:hAnsi="Cambria Math" w:cs="Times New Roman"/>
                    <w:color w:val="000000" w:themeColor="text1"/>
                    <w:sz w:val="20"/>
                    <w:szCs w:val="20"/>
                  </w:rPr>
                  <m:t>I</m:t>
                </m:r>
              </m:oMath>
            </m:oMathPara>
          </w:p>
        </w:tc>
        <w:tc>
          <w:tcPr>
            <w:tcW w:w="8095" w:type="dxa"/>
            <w:tcBorders>
              <w:top w:val="single" w:sz="8" w:space="0" w:color="auto"/>
            </w:tcBorders>
          </w:tcPr>
          <w:p w14:paraId="4D341B65" w14:textId="4A78B45E" w:rsidR="0060164E" w:rsidRPr="00BA2F99" w:rsidRDefault="0060164E" w:rsidP="0060164E">
            <w:pPr>
              <w:rPr>
                <w:rFonts w:ascii="Times New Roman" w:hAnsi="Times New Roman" w:cs="Times New Roman"/>
                <w:color w:val="000000" w:themeColor="text1"/>
                <w:sz w:val="20"/>
                <w:szCs w:val="20"/>
              </w:rPr>
            </w:pPr>
            <w:r w:rsidRPr="00BA2F99">
              <w:rPr>
                <w:rFonts w:ascii="Times New Roman" w:hAnsi="Times New Roman" w:cs="Times New Roman"/>
                <w:color w:val="000000" w:themeColor="text1"/>
                <w:sz w:val="20"/>
                <w:szCs w:val="20"/>
              </w:rPr>
              <w:t>The equity pool, consisting of all the target equities of our investment;</w:t>
            </w:r>
          </w:p>
        </w:tc>
      </w:tr>
      <w:tr w:rsidR="0060164E" w:rsidRPr="00BA2F99" w14:paraId="12D21414" w14:textId="77777777" w:rsidTr="0060164E">
        <w:tc>
          <w:tcPr>
            <w:tcW w:w="1255" w:type="dxa"/>
          </w:tcPr>
          <w:p w14:paraId="5840DE6B" w14:textId="63D9F3A5" w:rsidR="0060164E" w:rsidRPr="00BA2F99" w:rsidRDefault="003C730A" w:rsidP="0060164E">
            <w:pPr>
              <w:jc w:val="center"/>
              <w:rPr>
                <w:rFonts w:ascii="Times New Roman" w:hAnsi="Times New Roman" w:cs="Times New Roman"/>
                <w:b/>
                <w:bCs/>
                <w:color w:val="000000" w:themeColor="text1"/>
                <w:sz w:val="20"/>
                <w:szCs w:val="20"/>
              </w:rPr>
            </w:pPr>
            <m:oMathPara>
              <m:oMath>
                <m:r>
                  <m:rPr>
                    <m:sty m:val="bi"/>
                  </m:rPr>
                  <w:rPr>
                    <w:rFonts w:ascii="Cambria Math" w:hAnsi="Cambria Math" w:cs="Times New Roman"/>
                    <w:color w:val="000000" w:themeColor="text1"/>
                    <w:sz w:val="20"/>
                    <w:szCs w:val="20"/>
                  </w:rPr>
                  <m:t>M</m:t>
                </m:r>
              </m:oMath>
            </m:oMathPara>
          </w:p>
        </w:tc>
        <w:tc>
          <w:tcPr>
            <w:tcW w:w="8095" w:type="dxa"/>
          </w:tcPr>
          <w:p w14:paraId="4BA1A209" w14:textId="081749E2" w:rsidR="0060164E" w:rsidRPr="00BA2F99" w:rsidRDefault="0060164E" w:rsidP="0060164E">
            <w:pPr>
              <w:jc w:val="both"/>
              <w:rPr>
                <w:rFonts w:ascii="Times New Roman" w:hAnsi="Times New Roman" w:cs="Times New Roman"/>
                <w:color w:val="000000" w:themeColor="text1"/>
                <w:sz w:val="20"/>
                <w:szCs w:val="20"/>
              </w:rPr>
            </w:pPr>
            <w:r w:rsidRPr="00BA2F99">
              <w:rPr>
                <w:rFonts w:ascii="Times New Roman" w:hAnsi="Times New Roman" w:cs="Times New Roman"/>
                <w:color w:val="000000" w:themeColor="text1"/>
                <w:sz w:val="20"/>
                <w:szCs w:val="20"/>
              </w:rPr>
              <w:t>Model parameter, used to linearize nonlinear constraints;</w:t>
            </w:r>
          </w:p>
        </w:tc>
      </w:tr>
      <w:tr w:rsidR="0060164E" w:rsidRPr="00BA2F99" w14:paraId="1F528002" w14:textId="77777777" w:rsidTr="0060164E">
        <w:tc>
          <w:tcPr>
            <w:tcW w:w="1255" w:type="dxa"/>
          </w:tcPr>
          <w:p w14:paraId="205910D2" w14:textId="7AD78062" w:rsidR="0060164E" w:rsidRPr="00BA2F99" w:rsidRDefault="003C730A" w:rsidP="0060164E">
            <w:pPr>
              <w:jc w:val="center"/>
              <w:rPr>
                <w:rFonts w:ascii="Times New Roman" w:hAnsi="Times New Roman" w:cs="Times New Roman"/>
                <w:b/>
                <w:bCs/>
                <w:color w:val="000000" w:themeColor="text1"/>
                <w:sz w:val="20"/>
                <w:szCs w:val="20"/>
              </w:rPr>
            </w:pPr>
            <m:oMathPara>
              <m:oMath>
                <m:r>
                  <m:rPr>
                    <m:sty m:val="bi"/>
                  </m:rPr>
                  <w:rPr>
                    <w:rFonts w:ascii="Cambria Math" w:hAnsi="Cambria Math" w:cs="Times New Roman"/>
                    <w:color w:val="000000" w:themeColor="text1"/>
                    <w:sz w:val="20"/>
                    <w:szCs w:val="20"/>
                  </w:rPr>
                  <m:t>Cov</m:t>
                </m:r>
                <m:d>
                  <m:dPr>
                    <m:ctrlPr>
                      <w:rPr>
                        <w:rFonts w:ascii="Cambria Math" w:hAnsi="Cambria Math" w:cs="Times New Roman"/>
                        <w:b/>
                        <w:bCs/>
                        <w:i/>
                        <w:color w:val="000000" w:themeColor="text1"/>
                        <w:sz w:val="20"/>
                        <w:szCs w:val="20"/>
                      </w:rPr>
                    </m:ctrlPr>
                  </m:dPr>
                  <m:e>
                    <m:r>
                      <m:rPr>
                        <m:sty m:val="bi"/>
                      </m:rPr>
                      <w:rPr>
                        <w:rFonts w:ascii="Cambria Math" w:hAnsi="Cambria Math" w:cs="Times New Roman"/>
                        <w:color w:val="000000" w:themeColor="text1"/>
                        <w:sz w:val="20"/>
                        <w:szCs w:val="20"/>
                      </w:rPr>
                      <m:t>i,j</m:t>
                    </m:r>
                  </m:e>
                </m:d>
              </m:oMath>
            </m:oMathPara>
          </w:p>
        </w:tc>
        <w:tc>
          <w:tcPr>
            <w:tcW w:w="8095" w:type="dxa"/>
          </w:tcPr>
          <w:p w14:paraId="13E6FBB1" w14:textId="09B56B35" w:rsidR="0060164E" w:rsidRPr="00B52412" w:rsidRDefault="00B52412" w:rsidP="0060164E">
            <w:pPr>
              <w:jc w:val="both"/>
              <w:rPr>
                <w:rFonts w:ascii="Times New Roman" w:hAnsi="Times New Roman" w:cs="Times New Roman"/>
                <w:color w:val="000000" w:themeColor="text1"/>
                <w:sz w:val="20"/>
                <w:szCs w:val="20"/>
              </w:rPr>
            </w:pPr>
            <m:oMath>
              <m:r>
                <w:rPr>
                  <w:rFonts w:ascii="Cambria Math" w:hAnsi="Cambria Math" w:cs="Times New Roman"/>
                  <w:color w:val="000000" w:themeColor="text1"/>
                  <w:sz w:val="20"/>
                  <w:szCs w:val="20"/>
                </w:rPr>
                <m:t>i, j</m:t>
              </m:r>
              <m:r>
                <m:rPr>
                  <m:sty m:val="p"/>
                </m:rPr>
                <w:rPr>
                  <w:rFonts w:ascii="Cambria Math" w:hAnsi="Cambria Math" w:cs="Times New Roman" w:hint="eastAsia"/>
                  <w:color w:val="000000" w:themeColor="text1"/>
                  <w:sz w:val="20"/>
                  <w:szCs w:val="20"/>
                </w:rPr>
                <m:t>∈</m:t>
              </m:r>
              <m:r>
                <w:rPr>
                  <w:rFonts w:ascii="Cambria Math" w:hAnsi="Cambria Math" w:cs="Times New Roman"/>
                  <w:color w:val="000000" w:themeColor="text1"/>
                  <w:sz w:val="20"/>
                  <w:szCs w:val="20"/>
                </w:rPr>
                <m:t>I</m:t>
              </m:r>
            </m:oMath>
            <w:r w:rsidRPr="00B52412">
              <w:rPr>
                <w:rFonts w:ascii="Times New Roman" w:hAnsi="Times New Roman" w:cs="Times New Roman"/>
                <w:color w:val="000000" w:themeColor="text1"/>
                <w:sz w:val="20"/>
                <w:szCs w:val="20"/>
              </w:rPr>
              <w:t>, indicating the covariance of equ</w:t>
            </w:r>
            <w:r>
              <w:rPr>
                <w:rFonts w:ascii="Times New Roman" w:hAnsi="Times New Roman" w:cs="Times New Roman"/>
                <w:color w:val="000000" w:themeColor="text1"/>
                <w:sz w:val="20"/>
                <w:szCs w:val="20"/>
              </w:rPr>
              <w:t>i</w:t>
            </w:r>
            <w:r w:rsidRPr="00B52412">
              <w:rPr>
                <w:rFonts w:ascii="Times New Roman" w:hAnsi="Times New Roman" w:cs="Times New Roman"/>
                <w:color w:val="000000" w:themeColor="text1"/>
                <w:sz w:val="20"/>
                <w:szCs w:val="20"/>
              </w:rPr>
              <w:t xml:space="preserve">ty </w:t>
            </w:r>
            <m:oMath>
              <m:r>
                <w:rPr>
                  <w:rFonts w:ascii="Cambria Math" w:hAnsi="Cambria Math" w:cs="Times New Roman"/>
                  <w:color w:val="000000" w:themeColor="text1"/>
                  <w:sz w:val="20"/>
                  <w:szCs w:val="20"/>
                </w:rPr>
                <m:t>i</m:t>
              </m:r>
            </m:oMath>
            <w:r w:rsidRPr="00B52412">
              <w:rPr>
                <w:rFonts w:ascii="Times New Roman" w:hAnsi="Times New Roman" w:cs="Times New Roman"/>
                <w:color w:val="000000" w:themeColor="text1"/>
                <w:sz w:val="20"/>
                <w:szCs w:val="20"/>
              </w:rPr>
              <w:t xml:space="preserve"> and equity </w:t>
            </w:r>
            <m:oMath>
              <m:r>
                <w:rPr>
                  <w:rFonts w:ascii="Cambria Math" w:hAnsi="Cambria Math" w:cs="Times New Roman"/>
                  <w:color w:val="000000" w:themeColor="text1"/>
                  <w:sz w:val="20"/>
                  <w:szCs w:val="20"/>
                </w:rPr>
                <m:t>j</m:t>
              </m:r>
            </m:oMath>
            <w:r w:rsidRPr="00B52412">
              <w:rPr>
                <w:rFonts w:ascii="Times New Roman" w:hAnsi="Times New Roman" w:cs="Times New Roman"/>
                <w:color w:val="000000" w:themeColor="text1"/>
                <w:sz w:val="20"/>
                <w:szCs w:val="20"/>
              </w:rPr>
              <w:t>;</w:t>
            </w:r>
          </w:p>
        </w:tc>
      </w:tr>
      <w:tr w:rsidR="0060164E" w:rsidRPr="00BA2F99" w14:paraId="0312DE59" w14:textId="77777777" w:rsidTr="0060164E">
        <w:tc>
          <w:tcPr>
            <w:tcW w:w="1255" w:type="dxa"/>
          </w:tcPr>
          <w:p w14:paraId="3B0583E0" w14:textId="681E7A8A" w:rsidR="003C730A" w:rsidRPr="003C730A" w:rsidRDefault="00B6418F" w:rsidP="003C730A">
            <w:pPr>
              <w:jc w:val="center"/>
              <w:rPr>
                <w:b/>
                <w:bCs/>
                <w:color w:val="000000" w:themeColor="text1"/>
                <w:sz w:val="20"/>
                <w:szCs w:val="20"/>
              </w:rPr>
            </w:pPr>
            <m:oMathPara>
              <m:oMath>
                <m:sSub>
                  <m:sSubPr>
                    <m:ctrlPr>
                      <w:rPr>
                        <w:rFonts w:ascii="Cambria Math" w:hAnsi="Cambria Math" w:cs="Times New Roman"/>
                        <w:b/>
                        <w:bCs/>
                        <w:i/>
                        <w:color w:val="000000" w:themeColor="text1"/>
                        <w:sz w:val="20"/>
                        <w:szCs w:val="20"/>
                      </w:rPr>
                    </m:ctrlPr>
                  </m:sSubPr>
                  <m:e>
                    <m:r>
                      <m:rPr>
                        <m:sty m:val="b"/>
                      </m:rPr>
                      <w:rPr>
                        <w:rFonts w:ascii="Cambria Math" w:hAnsi="Cambria Math" w:cs="Times New Roman"/>
                        <w:color w:val="000000" w:themeColor="text1"/>
                        <w:sz w:val="20"/>
                        <w:szCs w:val="20"/>
                      </w:rPr>
                      <m:t>α</m:t>
                    </m:r>
                    <m:ctrlPr>
                      <w:rPr>
                        <w:rFonts w:ascii="Cambria Math" w:hAnsi="Cambria Math" w:cs="Times New Roman"/>
                        <w:b/>
                        <w:bCs/>
                        <w:color w:val="000000" w:themeColor="text1"/>
                        <w:sz w:val="20"/>
                        <w:szCs w:val="20"/>
                      </w:rPr>
                    </m:ctrlPr>
                  </m:e>
                  <m:sub>
                    <m:r>
                      <m:rPr>
                        <m:sty m:val="bi"/>
                      </m:rPr>
                      <w:rPr>
                        <w:rFonts w:ascii="Cambria Math" w:hAnsi="Cambria Math" w:cs="Times New Roman"/>
                        <w:color w:val="000000" w:themeColor="text1"/>
                        <w:sz w:val="20"/>
                        <w:szCs w:val="20"/>
                      </w:rPr>
                      <m:t>i</m:t>
                    </m:r>
                  </m:sub>
                </m:sSub>
              </m:oMath>
            </m:oMathPara>
          </w:p>
        </w:tc>
        <w:tc>
          <w:tcPr>
            <w:tcW w:w="8095" w:type="dxa"/>
          </w:tcPr>
          <w:p w14:paraId="5DA0F639" w14:textId="4FD0B30F" w:rsidR="0060164E" w:rsidRPr="00B52412" w:rsidRDefault="00B52412" w:rsidP="00B52412">
            <w:pPr>
              <w:jc w:val="both"/>
              <w:rPr>
                <w:color w:val="000000" w:themeColor="text1"/>
                <w:sz w:val="20"/>
                <w:szCs w:val="20"/>
              </w:rPr>
            </w:pPr>
            <m:oMath>
              <m:r>
                <w:rPr>
                  <w:rFonts w:ascii="Cambria Math" w:hAnsi="Cambria Math" w:cs="Times New Roman"/>
                  <w:color w:val="000000" w:themeColor="text1"/>
                  <w:sz w:val="20"/>
                  <w:szCs w:val="20"/>
                </w:rPr>
                <m:t>i</m:t>
              </m:r>
              <m:r>
                <m:rPr>
                  <m:sty m:val="p"/>
                </m:rPr>
                <w:rPr>
                  <w:rFonts w:ascii="Cambria Math" w:hAnsi="Cambria Math" w:cs="Times New Roman" w:hint="eastAsia"/>
                  <w:color w:val="000000" w:themeColor="text1"/>
                  <w:sz w:val="20"/>
                  <w:szCs w:val="20"/>
                </w:rPr>
                <m:t>∈</m:t>
              </m:r>
              <m:r>
                <w:rPr>
                  <w:rFonts w:ascii="Cambria Math" w:hAnsi="Cambria Math" w:cs="Times New Roman"/>
                  <w:color w:val="000000" w:themeColor="text1"/>
                  <w:sz w:val="20"/>
                  <w:szCs w:val="20"/>
                </w:rPr>
                <m:t>I</m:t>
              </m:r>
            </m:oMath>
            <w:r w:rsidRPr="00B52412">
              <w:rPr>
                <w:rFonts w:ascii="Times New Roman" w:hAnsi="Times New Roman" w:cs="Times New Roman"/>
                <w:color w:val="000000" w:themeColor="text1"/>
                <w:sz w:val="20"/>
                <w:szCs w:val="20"/>
              </w:rPr>
              <w:t xml:space="preserve">, indicating the expected return of  equity </w:t>
            </w:r>
            <m:oMath>
              <m:r>
                <w:rPr>
                  <w:rFonts w:ascii="Cambria Math" w:hAnsi="Cambria Math" w:cs="Times New Roman"/>
                  <w:color w:val="000000" w:themeColor="text1"/>
                  <w:sz w:val="20"/>
                  <w:szCs w:val="20"/>
                </w:rPr>
                <m:t>i</m:t>
              </m:r>
            </m:oMath>
          </w:p>
        </w:tc>
      </w:tr>
      <w:tr w:rsidR="0060164E" w:rsidRPr="00BA2F99" w14:paraId="3E84BA8E" w14:textId="77777777" w:rsidTr="0060164E">
        <w:tc>
          <w:tcPr>
            <w:tcW w:w="1255" w:type="dxa"/>
          </w:tcPr>
          <w:p w14:paraId="05E8B68E" w14:textId="0906E2FA" w:rsidR="0060164E" w:rsidRPr="00BA2F99" w:rsidRDefault="003C730A" w:rsidP="0060164E">
            <w:pPr>
              <w:jc w:val="center"/>
              <w:rPr>
                <w:rFonts w:ascii="Times New Roman" w:hAnsi="Times New Roman" w:cs="Times New Roman"/>
                <w:b/>
                <w:bCs/>
                <w:color w:val="000000" w:themeColor="text1"/>
                <w:sz w:val="20"/>
                <w:szCs w:val="20"/>
              </w:rPr>
            </w:pPr>
            <m:oMathPara>
              <m:oMath>
                <m:r>
                  <m:rPr>
                    <m:sty m:val="bi"/>
                  </m:rPr>
                  <w:rPr>
                    <w:rFonts w:ascii="Cambria Math" w:hAnsi="Cambria Math" w:cs="Times New Roman"/>
                    <w:color w:val="000000" w:themeColor="text1"/>
                    <w:sz w:val="20"/>
                    <w:szCs w:val="20"/>
                  </w:rPr>
                  <m:t>c</m:t>
                </m:r>
              </m:oMath>
            </m:oMathPara>
          </w:p>
        </w:tc>
        <w:tc>
          <w:tcPr>
            <w:tcW w:w="8095" w:type="dxa"/>
          </w:tcPr>
          <w:p w14:paraId="4BB01E3C" w14:textId="6AC64A96" w:rsidR="0060164E" w:rsidRPr="00BA2F99" w:rsidRDefault="0060164E" w:rsidP="0060164E">
            <w:pPr>
              <w:rPr>
                <w:rFonts w:ascii="Times New Roman" w:hAnsi="Times New Roman" w:cs="Times New Roman"/>
                <w:color w:val="000000" w:themeColor="text1"/>
                <w:sz w:val="20"/>
                <w:szCs w:val="20"/>
              </w:rPr>
            </w:pPr>
            <w:r w:rsidRPr="00BA2F99">
              <w:rPr>
                <w:rFonts w:ascii="Times New Roman" w:hAnsi="Times New Roman" w:cs="Times New Roman"/>
                <w:color w:val="000000" w:themeColor="text1"/>
                <w:sz w:val="20"/>
                <w:szCs w:val="20"/>
              </w:rPr>
              <w:t>Transaction cost charged for selling a unit of equity, represented in percentage;</w:t>
            </w:r>
          </w:p>
        </w:tc>
      </w:tr>
      <w:tr w:rsidR="0060164E" w:rsidRPr="00BA2F99" w14:paraId="33487DBD" w14:textId="77777777" w:rsidTr="0060164E">
        <w:tc>
          <w:tcPr>
            <w:tcW w:w="1255" w:type="dxa"/>
          </w:tcPr>
          <w:p w14:paraId="04F5B12E" w14:textId="47CC69F6" w:rsidR="0060164E" w:rsidRPr="00BA2F99" w:rsidRDefault="00B6418F" w:rsidP="0060164E">
            <w:pPr>
              <w:jc w:val="center"/>
              <w:rPr>
                <w:rFonts w:ascii="Times New Roman" w:hAnsi="Times New Roman" w:cs="Times New Roman"/>
                <w:b/>
                <w:bCs/>
                <w:color w:val="000000" w:themeColor="text1"/>
                <w:sz w:val="20"/>
                <w:szCs w:val="20"/>
              </w:rPr>
            </w:pPr>
            <m:oMathPara>
              <m:oMath>
                <m:sSub>
                  <m:sSubPr>
                    <m:ctrlPr>
                      <w:rPr>
                        <w:rFonts w:ascii="Cambria Math" w:hAnsi="Cambria Math" w:cs="Times New Roman"/>
                        <w:b/>
                        <w:bCs/>
                        <w:i/>
                        <w:color w:val="000000" w:themeColor="text1"/>
                        <w:sz w:val="20"/>
                        <w:szCs w:val="20"/>
                      </w:rPr>
                    </m:ctrlPr>
                  </m:sSubPr>
                  <m:e>
                    <m:r>
                      <m:rPr>
                        <m:sty m:val="bi"/>
                      </m:rPr>
                      <w:rPr>
                        <w:rFonts w:ascii="Cambria Math" w:hAnsi="Cambria Math" w:cs="Times New Roman"/>
                        <w:color w:val="000000" w:themeColor="text1"/>
                        <w:sz w:val="20"/>
                        <w:szCs w:val="20"/>
                      </w:rPr>
                      <m:t>w</m:t>
                    </m:r>
                  </m:e>
                  <m:sub>
                    <m:r>
                      <m:rPr>
                        <m:sty m:val="bi"/>
                      </m:rPr>
                      <w:rPr>
                        <w:rFonts w:ascii="Cambria Math" w:hAnsi="Cambria Math" w:cs="Times New Roman"/>
                        <w:color w:val="000000" w:themeColor="text1"/>
                        <w:sz w:val="20"/>
                        <w:szCs w:val="20"/>
                      </w:rPr>
                      <m:t>0</m:t>
                    </m:r>
                  </m:sub>
                </m:sSub>
              </m:oMath>
            </m:oMathPara>
          </w:p>
        </w:tc>
        <w:tc>
          <w:tcPr>
            <w:tcW w:w="8095" w:type="dxa"/>
          </w:tcPr>
          <w:p w14:paraId="609AF226" w14:textId="749E2BE7" w:rsidR="0060164E" w:rsidRPr="00FC577D" w:rsidRDefault="00B6418F" w:rsidP="00FC577D">
            <w:pPr>
              <w:jc w:val="both"/>
              <w:rPr>
                <w:rFonts w:ascii="Times New Roman" w:hAnsi="Times New Roman" w:cs="Times New Roman"/>
                <w:color w:val="000000" w:themeColor="text1"/>
                <w:sz w:val="20"/>
                <w:szCs w:val="20"/>
              </w:rPr>
            </w:pP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w</m:t>
                  </m:r>
                </m:e>
                <m:sub>
                  <m:r>
                    <w:rPr>
                      <w:rFonts w:ascii="Cambria Math" w:hAnsi="Cambria Math" w:cs="Times New Roman"/>
                      <w:color w:val="000000" w:themeColor="text1"/>
                      <w:sz w:val="20"/>
                      <w:szCs w:val="20"/>
                    </w:rPr>
                    <m:t>0</m:t>
                  </m:r>
                </m:sub>
              </m:sSub>
              <m:r>
                <m:rPr>
                  <m:sty m:val="p"/>
                </m:rPr>
                <w:rPr>
                  <w:rFonts w:ascii="Cambria Math" w:hAnsi="Cambria Math" w:cs="Times New Roman" w:hint="eastAsia"/>
                  <w:color w:val="000000" w:themeColor="text1"/>
                  <w:sz w:val="20"/>
                  <w:szCs w:val="20"/>
                </w:rPr>
                <m:t>∈</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R</m:t>
                  </m:r>
                  <m:ctrlPr>
                    <w:rPr>
                      <w:rFonts w:ascii="Cambria Math" w:hAnsi="Cambria Math" w:cs="Times New Roman"/>
                      <w:color w:val="000000" w:themeColor="text1"/>
                      <w:sz w:val="20"/>
                      <w:szCs w:val="20"/>
                    </w:rPr>
                  </m:ctrlPr>
                </m:e>
                <m:sup>
                  <m:r>
                    <w:rPr>
                      <w:rFonts w:ascii="Cambria Math" w:hAnsi="Cambria Math" w:cs="Times New Roman"/>
                      <w:color w:val="000000" w:themeColor="text1"/>
                      <w:sz w:val="20"/>
                      <w:szCs w:val="20"/>
                    </w:rPr>
                    <m:t>I</m:t>
                  </m:r>
                </m:sup>
              </m:sSup>
            </m:oMath>
            <w:r w:rsidR="00FC577D" w:rsidRPr="00FC577D">
              <w:rPr>
                <w:rFonts w:ascii="Times New Roman" w:hAnsi="Times New Roman" w:cs="Times New Roman"/>
                <w:color w:val="000000" w:themeColor="text1"/>
                <w:sz w:val="20"/>
                <w:szCs w:val="20"/>
              </w:rPr>
              <w:t>, the portfolio weight of the last decision making;</w:t>
            </w:r>
          </w:p>
        </w:tc>
      </w:tr>
      <w:tr w:rsidR="0060164E" w:rsidRPr="00BA2F99" w14:paraId="1842F652" w14:textId="77777777" w:rsidTr="0060164E">
        <w:tc>
          <w:tcPr>
            <w:tcW w:w="1255" w:type="dxa"/>
          </w:tcPr>
          <w:p w14:paraId="70CF7920" w14:textId="70AB501A" w:rsidR="00D311CA" w:rsidRPr="00D311CA" w:rsidRDefault="00B6418F" w:rsidP="00D311CA">
            <w:pPr>
              <w:jc w:val="center"/>
              <w:rPr>
                <w:b/>
                <w:bCs/>
                <w:color w:val="000000" w:themeColor="text1"/>
                <w:sz w:val="20"/>
                <w:szCs w:val="20"/>
              </w:rPr>
            </w:pPr>
            <m:oMathPara>
              <m:oMath>
                <m:sSub>
                  <m:sSubPr>
                    <m:ctrlPr>
                      <w:rPr>
                        <w:rFonts w:ascii="Cambria Math" w:hAnsi="Cambria Math" w:cs="Times New Roman"/>
                        <w:b/>
                        <w:bCs/>
                        <w:i/>
                        <w:color w:val="000000" w:themeColor="text1"/>
                        <w:sz w:val="20"/>
                        <w:szCs w:val="20"/>
                      </w:rPr>
                    </m:ctrlPr>
                  </m:sSubPr>
                  <m:e>
                    <m:r>
                      <m:rPr>
                        <m:sty m:val="bi"/>
                      </m:rPr>
                      <w:rPr>
                        <w:rFonts w:ascii="Cambria Math" w:hAnsi="Cambria Math" w:cs="Times New Roman"/>
                        <w:color w:val="000000" w:themeColor="text1"/>
                        <w:sz w:val="20"/>
                        <w:szCs w:val="20"/>
                      </w:rPr>
                      <m:t>w</m:t>
                    </m:r>
                  </m:e>
                  <m:sub>
                    <m:r>
                      <m:rPr>
                        <m:sty m:val="bi"/>
                      </m:rPr>
                      <w:rPr>
                        <w:rFonts w:ascii="Cambria Math" w:hAnsi="Cambria Math" w:cs="Times New Roman"/>
                        <w:color w:val="000000" w:themeColor="text1"/>
                        <w:sz w:val="20"/>
                        <w:szCs w:val="20"/>
                      </w:rPr>
                      <m:t>bench</m:t>
                    </m:r>
                  </m:sub>
                </m:sSub>
              </m:oMath>
            </m:oMathPara>
          </w:p>
        </w:tc>
        <w:tc>
          <w:tcPr>
            <w:tcW w:w="8095" w:type="dxa"/>
          </w:tcPr>
          <w:p w14:paraId="6266AE8B" w14:textId="06D9BDBB" w:rsidR="0060164E" w:rsidRPr="00BA2F99" w:rsidRDefault="0060164E" w:rsidP="0060164E">
            <w:pPr>
              <w:rPr>
                <w:rFonts w:ascii="Times New Roman" w:hAnsi="Times New Roman" w:cs="Times New Roman"/>
                <w:color w:val="000000" w:themeColor="text1"/>
                <w:sz w:val="20"/>
                <w:szCs w:val="20"/>
              </w:rPr>
            </w:pPr>
            <w:r w:rsidRPr="00BA2F99">
              <w:rPr>
                <w:rFonts w:ascii="Times New Roman" w:hAnsi="Times New Roman" w:cs="Times New Roman"/>
                <w:color w:val="000000" w:themeColor="text1"/>
                <w:sz w:val="20"/>
                <w:szCs w:val="20"/>
              </w:rPr>
              <w:t>The equity weights in the benchmark portfolio;</w:t>
            </w:r>
          </w:p>
        </w:tc>
      </w:tr>
      <w:tr w:rsidR="0060164E" w:rsidRPr="00BA2F99" w14:paraId="644C11F1" w14:textId="77777777" w:rsidTr="0060164E">
        <w:tc>
          <w:tcPr>
            <w:tcW w:w="1255" w:type="dxa"/>
          </w:tcPr>
          <w:p w14:paraId="5BF069E0" w14:textId="43BCAC0B" w:rsidR="00B546CF" w:rsidRPr="00B546CF" w:rsidRDefault="00B546CF" w:rsidP="00B546CF">
            <w:pPr>
              <w:jc w:val="center"/>
              <w:rPr>
                <w:color w:val="000000" w:themeColor="text1"/>
                <w:sz w:val="20"/>
                <w:szCs w:val="20"/>
              </w:rPr>
            </w:pPr>
            <m:oMathPara>
              <m:oMath>
                <m:r>
                  <w:rPr>
                    <w:rFonts w:ascii="Cambria Math" w:hAnsi="Cambria Math" w:cs="Times New Roman"/>
                    <w:color w:val="000000" w:themeColor="text1"/>
                    <w:sz w:val="20"/>
                    <w:szCs w:val="20"/>
                  </w:rPr>
                  <w:lastRenderedPageBreak/>
                  <m:t>L</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w</m:t>
                    </m:r>
                  </m:sub>
                </m:sSub>
                <m:r>
                  <w:rPr>
                    <w:rFonts w:ascii="Cambria Math" w:hAnsi="Cambria Math" w:cs="Times New Roman"/>
                    <w:color w:val="000000" w:themeColor="text1"/>
                    <w:sz w:val="20"/>
                    <w:szCs w:val="20"/>
                  </w:rPr>
                  <m:t>,U</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w</m:t>
                    </m:r>
                  </m:sub>
                </m:sSub>
              </m:oMath>
            </m:oMathPara>
          </w:p>
        </w:tc>
        <w:tc>
          <w:tcPr>
            <w:tcW w:w="8095" w:type="dxa"/>
          </w:tcPr>
          <w:p w14:paraId="311A9828" w14:textId="0C9D3A7E" w:rsidR="0060164E" w:rsidRPr="00BA2F99" w:rsidRDefault="0060164E" w:rsidP="0060164E">
            <w:pPr>
              <w:rPr>
                <w:rFonts w:ascii="Times New Roman" w:hAnsi="Times New Roman" w:cs="Times New Roman"/>
                <w:color w:val="000000" w:themeColor="text1"/>
                <w:sz w:val="20"/>
                <w:szCs w:val="20"/>
              </w:rPr>
            </w:pPr>
            <w:r w:rsidRPr="00BA2F99">
              <w:rPr>
                <w:rFonts w:ascii="Times New Roman" w:hAnsi="Times New Roman" w:cs="Times New Roman"/>
                <w:color w:val="000000" w:themeColor="text1"/>
                <w:sz w:val="20"/>
                <w:szCs w:val="20"/>
              </w:rPr>
              <w:t>The lower bound and upper bound of equity weights in the portfolio;</w:t>
            </w:r>
          </w:p>
        </w:tc>
      </w:tr>
      <w:tr w:rsidR="0060164E" w:rsidRPr="00BA2F99" w14:paraId="700359B6" w14:textId="77777777" w:rsidTr="0060164E">
        <w:tc>
          <w:tcPr>
            <w:tcW w:w="1255" w:type="dxa"/>
          </w:tcPr>
          <w:p w14:paraId="55593B77" w14:textId="3D4B7C7F" w:rsidR="0060164E" w:rsidRPr="00BA2F99" w:rsidRDefault="00B546CF" w:rsidP="0060164E">
            <w:pPr>
              <w:jc w:val="center"/>
              <w:rPr>
                <w:rFonts w:ascii="Times New Roman" w:hAnsi="Times New Roman" w:cs="Times New Roman"/>
                <w:b/>
                <w:bCs/>
                <w:color w:val="000000" w:themeColor="text1"/>
                <w:sz w:val="20"/>
                <w:szCs w:val="20"/>
              </w:rPr>
            </w:pPr>
            <m:oMathPara>
              <m:oMath>
                <m:r>
                  <w:rPr>
                    <w:rFonts w:ascii="Cambria Math" w:hAnsi="Cambria Math" w:cs="Times New Roman"/>
                    <w:color w:val="000000" w:themeColor="text1"/>
                    <w:sz w:val="20"/>
                    <w:szCs w:val="20"/>
                  </w:rPr>
                  <m:t>L</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N</m:t>
                    </m:r>
                  </m:sub>
                </m:sSub>
                <m:r>
                  <w:rPr>
                    <w:rFonts w:ascii="Cambria Math" w:hAnsi="Cambria Math" w:cs="Times New Roman"/>
                    <w:color w:val="000000" w:themeColor="text1"/>
                    <w:sz w:val="20"/>
                    <w:szCs w:val="20"/>
                  </w:rPr>
                  <m:t>,U</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N</m:t>
                    </m:r>
                  </m:sub>
                </m:sSub>
              </m:oMath>
            </m:oMathPara>
          </w:p>
        </w:tc>
        <w:tc>
          <w:tcPr>
            <w:tcW w:w="8095" w:type="dxa"/>
          </w:tcPr>
          <w:p w14:paraId="5B4B3A2B" w14:textId="7E2FD8CD" w:rsidR="0060164E" w:rsidRPr="00BA2F99" w:rsidRDefault="0060164E" w:rsidP="0060164E">
            <w:pPr>
              <w:rPr>
                <w:rFonts w:ascii="Times New Roman" w:hAnsi="Times New Roman" w:cs="Times New Roman"/>
                <w:color w:val="000000" w:themeColor="text1"/>
                <w:sz w:val="20"/>
                <w:szCs w:val="20"/>
              </w:rPr>
            </w:pPr>
            <w:r w:rsidRPr="00BA2F99">
              <w:rPr>
                <w:rFonts w:ascii="Times New Roman" w:hAnsi="Times New Roman" w:cs="Times New Roman"/>
                <w:color w:val="000000" w:themeColor="text1"/>
                <w:sz w:val="20"/>
                <w:szCs w:val="20"/>
              </w:rPr>
              <w:t>The lower bound and upper bound of equity weights in each market;</w:t>
            </w:r>
          </w:p>
        </w:tc>
      </w:tr>
    </w:tbl>
    <w:p w14:paraId="2720FA22" w14:textId="1B0802EE" w:rsidR="0060164E" w:rsidRPr="00BA2F99" w:rsidRDefault="0060164E" w:rsidP="0060164E">
      <w:pPr>
        <w:jc w:val="center"/>
        <w:rPr>
          <w:rFonts w:ascii="Times New Roman" w:hAnsi="Times New Roman" w:cs="Times New Roman"/>
          <w:sz w:val="20"/>
          <w:szCs w:val="20"/>
        </w:rPr>
      </w:pPr>
      <w:r w:rsidRPr="00BA2F99">
        <w:rPr>
          <w:rFonts w:ascii="Times New Roman" w:hAnsi="Times New Roman" w:cs="Times New Roman"/>
          <w:sz w:val="20"/>
          <w:szCs w:val="20"/>
        </w:rPr>
        <w:t>Table 3:</w:t>
      </w:r>
      <w:r w:rsidR="000972BA" w:rsidRPr="00BA2F99">
        <w:rPr>
          <w:rFonts w:ascii="Times New Roman" w:hAnsi="Times New Roman" w:cs="Times New Roman"/>
          <w:sz w:val="20"/>
          <w:szCs w:val="20"/>
        </w:rPr>
        <w:t xml:space="preserve"> Parameter Explanations</w:t>
      </w:r>
    </w:p>
    <w:p w14:paraId="5ADB08C8" w14:textId="77777777" w:rsidR="000972BA" w:rsidRPr="00BA2F99" w:rsidRDefault="000972BA" w:rsidP="0060164E">
      <w:pPr>
        <w:jc w:val="both"/>
        <w:rPr>
          <w:rFonts w:ascii="Times New Roman" w:hAnsi="Times New Roman" w:cs="Times New Roman"/>
        </w:rPr>
      </w:pPr>
    </w:p>
    <w:p w14:paraId="28D4BBCF" w14:textId="0A408359" w:rsidR="0060164E" w:rsidRPr="00BA2F99" w:rsidRDefault="000972BA" w:rsidP="0060164E">
      <w:pPr>
        <w:jc w:val="both"/>
        <w:rPr>
          <w:rFonts w:ascii="Times New Roman" w:hAnsi="Times New Roman" w:cs="Times New Roman"/>
        </w:rPr>
      </w:pPr>
      <w:r w:rsidRPr="00BA2F99">
        <w:rPr>
          <w:rFonts w:ascii="Times New Roman" w:hAnsi="Times New Roman" w:cs="Times New Roman"/>
        </w:rPr>
        <w:t xml:space="preserve">The decision variables of the optimization model </w:t>
      </w:r>
      <w:r w:rsidR="00BB071C">
        <w:rPr>
          <w:rFonts w:ascii="Times New Roman" w:hAnsi="Times New Roman" w:cs="Times New Roman"/>
        </w:rPr>
        <w:t>are</w:t>
      </w:r>
      <w:r w:rsidRPr="00BA2F99">
        <w:rPr>
          <w:rFonts w:ascii="Times New Roman" w:hAnsi="Times New Roman" w:cs="Times New Roman"/>
        </w:rPr>
        <w:t>:</w:t>
      </w:r>
    </w:p>
    <w:p w14:paraId="59A135F4" w14:textId="77777777" w:rsidR="000972BA" w:rsidRPr="00BA2F99" w:rsidRDefault="000972BA" w:rsidP="0060164E">
      <w:pPr>
        <w:jc w:val="both"/>
        <w:rPr>
          <w:rFonts w:ascii="Times New Roman" w:hAnsi="Times New Roman" w:cs="Times New Roman"/>
        </w:rPr>
      </w:pPr>
    </w:p>
    <w:tbl>
      <w:tblPr>
        <w:tblStyle w:val="a5"/>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260"/>
        <w:gridCol w:w="8090"/>
      </w:tblGrid>
      <w:tr w:rsidR="000972BA" w:rsidRPr="00BA2F99" w14:paraId="5EB17ECF" w14:textId="77777777" w:rsidTr="000972BA">
        <w:tc>
          <w:tcPr>
            <w:tcW w:w="1260" w:type="dxa"/>
            <w:tcBorders>
              <w:top w:val="single" w:sz="12" w:space="0" w:color="auto"/>
              <w:bottom w:val="single" w:sz="8" w:space="0" w:color="auto"/>
            </w:tcBorders>
          </w:tcPr>
          <w:p w14:paraId="252D6663" w14:textId="52E169CB" w:rsidR="00796352" w:rsidRPr="00796352" w:rsidRDefault="00B6418F" w:rsidP="0060164E">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m:oMathPara>
          </w:p>
        </w:tc>
        <w:tc>
          <w:tcPr>
            <w:tcW w:w="8090" w:type="dxa"/>
            <w:tcBorders>
              <w:top w:val="single" w:sz="12" w:space="0" w:color="auto"/>
              <w:bottom w:val="single" w:sz="8" w:space="0" w:color="auto"/>
            </w:tcBorders>
          </w:tcPr>
          <w:p w14:paraId="59BDBABB" w14:textId="262B0FEE" w:rsidR="000972BA" w:rsidRPr="006F1132" w:rsidRDefault="006F1132" w:rsidP="006F1132">
            <w:pPr>
              <w:jc w:val="both"/>
              <w:rPr>
                <w:rFonts w:ascii="Times New Roman" w:hAnsi="Times New Roman" w:cs="Times New Roman"/>
              </w:rPr>
            </w:pPr>
            <m:oMath>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w:r w:rsidRPr="006F1132">
              <w:rPr>
                <w:rFonts w:ascii="Times New Roman" w:hAnsi="Times New Roman" w:cs="Times New Roman"/>
              </w:rPr>
              <w:t xml:space="preserve">, indicating the weight of equity </w:t>
            </w:r>
            <m:oMath>
              <m:r>
                <w:rPr>
                  <w:rFonts w:ascii="Cambria Math" w:hAnsi="Cambria Math" w:cs="Times New Roman"/>
                </w:rPr>
                <m:t>i</m:t>
              </m:r>
            </m:oMath>
            <w:r>
              <w:rPr>
                <w:rFonts w:ascii="Times New Roman" w:hAnsi="Times New Roman" w:cs="Times New Roman"/>
              </w:rPr>
              <w:t xml:space="preserve"> </w:t>
            </w:r>
            <w:r w:rsidRPr="006F1132">
              <w:rPr>
                <w:rFonts w:ascii="Times New Roman" w:hAnsi="Times New Roman" w:cs="Times New Roman"/>
              </w:rPr>
              <w:t>in our investment portfolio;</w:t>
            </w:r>
          </w:p>
        </w:tc>
      </w:tr>
      <w:tr w:rsidR="000972BA" w:rsidRPr="00BA2F99" w14:paraId="1C97A7C0" w14:textId="77777777" w:rsidTr="000972BA">
        <w:tc>
          <w:tcPr>
            <w:tcW w:w="1260" w:type="dxa"/>
            <w:tcBorders>
              <w:top w:val="single" w:sz="8" w:space="0" w:color="auto"/>
            </w:tcBorders>
          </w:tcPr>
          <w:p w14:paraId="5A5AB419" w14:textId="6465AC2F" w:rsidR="00796352" w:rsidRPr="00796352" w:rsidRDefault="00B6418F" w:rsidP="0060164E">
            <w:pPr>
              <w:jc w:val="both"/>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m:oMathPara>
          </w:p>
        </w:tc>
        <w:tc>
          <w:tcPr>
            <w:tcW w:w="8090" w:type="dxa"/>
            <w:tcBorders>
              <w:top w:val="single" w:sz="8" w:space="0" w:color="auto"/>
            </w:tcBorders>
          </w:tcPr>
          <w:p w14:paraId="64BC084F" w14:textId="38D0DFC1" w:rsidR="000972BA" w:rsidRPr="00BA2F99" w:rsidRDefault="006F1132" w:rsidP="0060164E">
            <w:pPr>
              <w:jc w:val="both"/>
              <w:rPr>
                <w:rFonts w:ascii="Times New Roman" w:hAnsi="Times New Roman" w:cs="Times New Roman"/>
              </w:rPr>
            </w:pPr>
            <m:oMath>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w:r w:rsidRPr="006F1132">
              <w:rPr>
                <w:rFonts w:ascii="Times New Roman" w:hAnsi="Times New Roman" w:cs="Times New Roman"/>
              </w:rPr>
              <w:t xml:space="preserve">, indicating the quantity of equity </w:t>
            </w:r>
            <m:oMath>
              <m:r>
                <w:rPr>
                  <w:rFonts w:ascii="Cambria Math" w:hAnsi="Cambria Math" w:cs="Times New Roman"/>
                </w:rPr>
                <m:t>i</m:t>
              </m:r>
            </m:oMath>
            <w:r w:rsidRPr="006F1132">
              <w:rPr>
                <w:rFonts w:ascii="Times New Roman" w:hAnsi="Times New Roman" w:cs="Times New Roman"/>
              </w:rPr>
              <w:t xml:space="preserve"> we sell on the present trading day;</w:t>
            </w:r>
          </w:p>
        </w:tc>
      </w:tr>
      <w:tr w:rsidR="000972BA" w:rsidRPr="00BA2F99" w14:paraId="23909F76" w14:textId="77777777" w:rsidTr="000972BA">
        <w:tc>
          <w:tcPr>
            <w:tcW w:w="1260" w:type="dxa"/>
          </w:tcPr>
          <w:p w14:paraId="010B3D8E" w14:textId="18F79E91" w:rsidR="00796352" w:rsidRPr="00796352" w:rsidRDefault="00B6418F" w:rsidP="0060164E">
            <w:pPr>
              <w:jc w:val="both"/>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m:oMathPara>
          </w:p>
        </w:tc>
        <w:tc>
          <w:tcPr>
            <w:tcW w:w="8090" w:type="dxa"/>
          </w:tcPr>
          <w:p w14:paraId="27452B08" w14:textId="0F665696" w:rsidR="000972BA" w:rsidRPr="00BA2F99" w:rsidRDefault="006F1132" w:rsidP="0060164E">
            <w:pPr>
              <w:jc w:val="both"/>
              <w:rPr>
                <w:rFonts w:ascii="Times New Roman" w:hAnsi="Times New Roman" w:cs="Times New Roman"/>
              </w:rPr>
            </w:pPr>
            <m:oMath>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w:r w:rsidRPr="006F1132">
              <w:rPr>
                <w:rFonts w:ascii="Times New Roman" w:hAnsi="Times New Roman" w:cs="Times New Roman"/>
              </w:rPr>
              <w:t>, artificial variable.</w:t>
            </w:r>
          </w:p>
        </w:tc>
      </w:tr>
    </w:tbl>
    <w:p w14:paraId="4CAA08F6" w14:textId="07E2D2FB" w:rsidR="000972BA" w:rsidRPr="00BA2F99" w:rsidRDefault="00AA6D97" w:rsidP="00AA6D97">
      <w:pPr>
        <w:jc w:val="center"/>
        <w:rPr>
          <w:rFonts w:ascii="Times New Roman" w:hAnsi="Times New Roman" w:cs="Times New Roman"/>
          <w:sz w:val="20"/>
          <w:szCs w:val="20"/>
        </w:rPr>
      </w:pPr>
      <w:r w:rsidRPr="00BA2F99">
        <w:rPr>
          <w:rFonts w:ascii="Times New Roman" w:hAnsi="Times New Roman" w:cs="Times New Roman"/>
          <w:sz w:val="20"/>
          <w:szCs w:val="20"/>
        </w:rPr>
        <w:t>Table 4: Parameter Explanations</w:t>
      </w:r>
    </w:p>
    <w:p w14:paraId="60CDBB8C" w14:textId="77777777" w:rsidR="00AA6D97" w:rsidRPr="00BA2F99" w:rsidRDefault="00AA6D97" w:rsidP="0060164E">
      <w:pPr>
        <w:jc w:val="both"/>
        <w:rPr>
          <w:rFonts w:ascii="Times New Roman" w:hAnsi="Times New Roman" w:cs="Times New Roman"/>
        </w:rPr>
      </w:pPr>
    </w:p>
    <w:p w14:paraId="2064BD85" w14:textId="77777777" w:rsidR="00E24F01" w:rsidRPr="00BA2F99" w:rsidRDefault="00E24F01" w:rsidP="00C27834">
      <w:pPr>
        <w:spacing w:after="120"/>
        <w:jc w:val="both"/>
        <w:rPr>
          <w:rFonts w:ascii="Times New Roman" w:hAnsi="Times New Roman" w:cs="Times New Roman"/>
          <w:b/>
          <w:bCs/>
          <w:sz w:val="28"/>
          <w:szCs w:val="28"/>
        </w:rPr>
      </w:pPr>
      <w:r w:rsidRPr="00BA2F99">
        <w:rPr>
          <w:rFonts w:ascii="Times New Roman" w:hAnsi="Times New Roman" w:cs="Times New Roman"/>
          <w:b/>
          <w:bCs/>
          <w:sz w:val="28"/>
          <w:szCs w:val="28"/>
        </w:rPr>
        <w:t>4.1 Objective of Portfolio Optimization Model</w:t>
      </w:r>
    </w:p>
    <w:p w14:paraId="43935F36" w14:textId="6513F938" w:rsidR="00AB6781" w:rsidRPr="00BA2F99" w:rsidRDefault="00AB6781" w:rsidP="00357453">
      <w:pPr>
        <w:jc w:val="both"/>
        <w:rPr>
          <w:rFonts w:ascii="Times New Roman" w:hAnsi="Times New Roman" w:cs="Times New Roman"/>
        </w:rPr>
      </w:pPr>
      <w:r w:rsidRPr="00BA2F99">
        <w:rPr>
          <w:rFonts w:ascii="Times New Roman" w:hAnsi="Times New Roman" w:cs="Times New Roman"/>
        </w:rPr>
        <w:t>We strike a balance between maximizing expected return and portfolio diversity by constructing the objective functions and constraints in portfolio optimization model. Up to now, the expected return has been calculated by the time series model in the previous section, which is:</w:t>
      </w:r>
    </w:p>
    <w:p w14:paraId="1BFE4B97" w14:textId="6C340838" w:rsidR="00752452" w:rsidRPr="00FF4D9E" w:rsidRDefault="00B6418F" w:rsidP="00357453">
      <w:pPr>
        <w:jc w:val="both"/>
        <w:rPr>
          <w:rFonts w:ascii="Times New Roman" w:hAnsi="Times New Roman" w:cs="Times New Roman"/>
        </w:rPr>
      </w:pPr>
      <m:oMathPara>
        <m:oMath>
          <m:func>
            <m:funcPr>
              <m:ctrlPr>
                <w:rPr>
                  <w:rFonts w:ascii="Cambria Math" w:hAnsi="Cambria Math" w:cs="Times New Roman"/>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w</m:t>
                  </m:r>
                  <m:ctrlPr>
                    <w:rPr>
                      <w:rFonts w:ascii="Cambria Math" w:hAnsi="Cambria Math" w:cs="Times New Roman"/>
                    </w:rPr>
                  </m:ctrlPr>
                </m:lim>
              </m:limLow>
              <m:ctrlPr>
                <w:rPr>
                  <w:rFonts w:ascii="Cambria Math" w:hAnsi="Cambria Math" w:cs="Times New Roman"/>
                  <w:i/>
                </w:rPr>
              </m:ctrlPr>
            </m:fName>
            <m:e>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e>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ctrlPr>
                <w:rPr>
                  <w:rFonts w:ascii="Cambria Math" w:hAnsi="Cambria Math" w:cs="Times New Roman"/>
                  <w:i/>
                </w:rPr>
              </m:ctrlPr>
            </m:e>
          </m:func>
        </m:oMath>
      </m:oMathPara>
    </w:p>
    <w:p w14:paraId="232C3B2A" w14:textId="77777777" w:rsidR="00FF4D9E" w:rsidRPr="00752452" w:rsidRDefault="00FF4D9E" w:rsidP="00357453">
      <w:pPr>
        <w:jc w:val="both"/>
        <w:rPr>
          <w:rFonts w:ascii="Times New Roman" w:hAnsi="Times New Roman" w:cs="Times New Roman"/>
        </w:rPr>
      </w:pPr>
    </w:p>
    <w:p w14:paraId="485E94F0" w14:textId="00F7E4E6" w:rsidR="00AB6781" w:rsidRPr="00BA2F99" w:rsidRDefault="00AB6781" w:rsidP="00357453">
      <w:pPr>
        <w:jc w:val="both"/>
        <w:rPr>
          <w:rFonts w:ascii="Times New Roman" w:hAnsi="Times New Roman" w:cs="Times New Roman"/>
        </w:rPr>
      </w:pPr>
      <w:r w:rsidRPr="00BA2F99">
        <w:rPr>
          <w:rFonts w:ascii="Times New Roman" w:hAnsi="Times New Roman" w:cs="Times New Roman"/>
        </w:rPr>
        <w:t>Because we are considering investment strategy in a long-time spam rather than a one-time decision, we need to consider the cost of portfolio change, i.e. the transaction costs:</w:t>
      </w:r>
    </w:p>
    <w:p w14:paraId="64D16D0F" w14:textId="608C3F0A" w:rsidR="0047528E" w:rsidRPr="00FF4D9E" w:rsidRDefault="00B6418F" w:rsidP="0047528E">
      <w:pPr>
        <w:jc w:val="both"/>
        <w:rPr>
          <w:rFonts w:ascii="Times New Roman" w:hAnsi="Times New Roman" w:cs="Times New Roman"/>
        </w:rPr>
      </w:pPr>
      <m:oMathPara>
        <m:oMath>
          <m:func>
            <m:funcPr>
              <m:ctrlPr>
                <w:rPr>
                  <w:rFonts w:ascii="Cambria Math" w:hAnsi="Cambria Math" w:cs="Times New Roman"/>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w</m:t>
                  </m:r>
                  <m:ctrlPr>
                    <w:rPr>
                      <w:rFonts w:ascii="Cambria Math" w:hAnsi="Cambria Math" w:cs="Times New Roman"/>
                    </w:rPr>
                  </m:ctrlPr>
                </m:lim>
              </m:limLow>
              <m:ctrlPr>
                <w:rPr>
                  <w:rFonts w:ascii="Cambria Math" w:hAnsi="Cambria Math" w:cs="Times New Roman"/>
                  <w:i/>
                </w:rPr>
              </m:ctrlPr>
            </m:fName>
            <m:e>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e>
                  <m:sSub>
                    <m:sSubPr>
                      <m:ctrlPr>
                        <w:rPr>
                          <w:rFonts w:ascii="Cambria Math" w:hAnsi="Cambria Math" w:cs="Times New Roman"/>
                          <w:i/>
                        </w:rPr>
                      </m:ctrlPr>
                    </m:sSubPr>
                    <m:e>
                      <m:r>
                        <w:rPr>
                          <w:rFonts w:ascii="Cambria Math" w:hAnsi="Cambria Math" w:cs="Times New Roman"/>
                        </w:rPr>
                        <m:t>α</m:t>
                      </m:r>
                      <m:ctrlPr>
                        <w:rPr>
                          <w:rFonts w:ascii="Cambria Math" w:hAnsi="Cambria Math" w:cs="Times New Roman"/>
                        </w:rPr>
                      </m:ctrlP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ctrlPr>
                <w:rPr>
                  <w:rFonts w:ascii="Cambria Math" w:hAnsi="Cambria Math" w:cs="Times New Roman"/>
                  <w:i/>
                </w:rPr>
              </m:ctrlPr>
            </m:e>
          </m:func>
          <m:r>
            <w:rPr>
              <w:rFonts w:ascii="Cambria Math" w:hAnsi="Cambria Math" w:cs="Times New Roman"/>
            </w:rPr>
            <m:t>-c</m:t>
          </m:r>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oMath>
      </m:oMathPara>
    </w:p>
    <w:p w14:paraId="7F5B4A08" w14:textId="77777777" w:rsidR="00FF4D9E" w:rsidRPr="0047528E" w:rsidRDefault="00FF4D9E" w:rsidP="0047528E">
      <w:pPr>
        <w:jc w:val="both"/>
        <w:rPr>
          <w:rFonts w:ascii="Times New Roman" w:hAnsi="Times New Roman" w:cs="Times New Roman"/>
        </w:rPr>
      </w:pPr>
    </w:p>
    <w:p w14:paraId="23D01311" w14:textId="77777777" w:rsidR="00AB6781" w:rsidRPr="00BA2F99" w:rsidRDefault="00AB6781" w:rsidP="00AB6781">
      <w:pPr>
        <w:jc w:val="both"/>
        <w:rPr>
          <w:rFonts w:ascii="Times New Roman" w:hAnsi="Times New Roman" w:cs="Times New Roman"/>
        </w:rPr>
      </w:pPr>
      <w:r w:rsidRPr="00BA2F99">
        <w:rPr>
          <w:rFonts w:ascii="Times New Roman" w:hAnsi="Times New Roman" w:cs="Times New Roman"/>
        </w:rPr>
        <w:t xml:space="preserve">The influence of transaction cost is significant, because it determines the gains in each trading action. On the one hand, higher transaction costs result in a smaller portfolio adjustment each time; On the other hand, it represents the tradeoff between expected return (or drawback) of the portfolio at hand and that of the equities on the market but outside the portfolio. </w:t>
      </w:r>
    </w:p>
    <w:p w14:paraId="0078344B" w14:textId="77777777" w:rsidR="00AB6781" w:rsidRPr="00BA2F99" w:rsidRDefault="00AB6781" w:rsidP="00AB6781">
      <w:pPr>
        <w:jc w:val="both"/>
        <w:rPr>
          <w:rFonts w:ascii="Times New Roman" w:hAnsi="Times New Roman" w:cs="Times New Roman"/>
        </w:rPr>
      </w:pPr>
    </w:p>
    <w:p w14:paraId="40A3C045" w14:textId="626B674E" w:rsidR="00AB6781" w:rsidRPr="00BA2F99" w:rsidRDefault="00AB6781" w:rsidP="00AB6781">
      <w:pPr>
        <w:jc w:val="both"/>
        <w:rPr>
          <w:rFonts w:ascii="Times New Roman" w:hAnsi="Times New Roman" w:cs="Times New Roman"/>
        </w:rPr>
      </w:pPr>
      <w:r w:rsidRPr="00BA2F99">
        <w:rPr>
          <w:rFonts w:ascii="Times New Roman" w:hAnsi="Times New Roman" w:cs="Times New Roman"/>
        </w:rPr>
        <w:t>The second part of the objective function is about maximizing the portfolio diversity, which is measured by return covariances. The latter is a measurement of correlations between each pair of equities in our equity pool. A positive covariance means that a high return of one equity often comes with a high return of the other, and vice versa. A covariance approximately equaling to zero implies that there is little correlation between the selected pair of equities. By minimizing the covariance of each pair of equities, we achieve the objective of portfolio diversity maximization and hence reduce the portfolio risk. The covariance minimization objective is expressed as:</w:t>
      </w:r>
    </w:p>
    <w:p w14:paraId="1C424CBC" w14:textId="36869AF2" w:rsidR="00441C53" w:rsidRPr="00441C53" w:rsidRDefault="00B6418F" w:rsidP="00AB6781">
      <w:pPr>
        <w:jc w:val="both"/>
        <w:rPr>
          <w:rFonts w:ascii="Times New Roman" w:hAnsi="Times New Roman" w:cs="Times New Roman"/>
        </w:rPr>
      </w:pPr>
      <m:oMathPara>
        <m:oMath>
          <m:func>
            <m:funcPr>
              <m:ctrlPr>
                <w:rPr>
                  <w:rFonts w:ascii="Cambria Math" w:hAnsi="Cambria Math" w:cs="Times New Roman"/>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w</m:t>
                  </m:r>
                  <m:ctrlPr>
                    <w:rPr>
                      <w:rFonts w:ascii="Cambria Math" w:hAnsi="Cambria Math" w:cs="Times New Roman"/>
                    </w:rPr>
                  </m:ctrlPr>
                </m:lim>
              </m:limLow>
              <m:ctrlPr>
                <w:rPr>
                  <w:rFonts w:ascii="Cambria Math" w:hAnsi="Cambria Math" w:cs="Times New Roman"/>
                  <w:i/>
                </w:rPr>
              </m:ctrlPr>
            </m:fName>
            <m:e>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e>
                  <m:nary>
                    <m:naryPr>
                      <m:chr m:val="∑"/>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i,j</m:t>
                          </m:r>
                        </m:e>
                      </m:d>
                      <m:ctrlPr>
                        <w:rPr>
                          <w:rFonts w:ascii="Cambria Math" w:hAnsi="Cambria Math" w:cs="Times New Roman"/>
                          <w:i/>
                        </w:rPr>
                      </m:ctrlPr>
                    </m:e>
                  </m:nary>
                </m:e>
              </m:nary>
              <m:ctrlPr>
                <w:rPr>
                  <w:rFonts w:ascii="Cambria Math" w:hAnsi="Cambria Math" w:cs="Times New Roman"/>
                  <w:i/>
                </w:rPr>
              </m:ctrlPr>
            </m:e>
          </m:func>
        </m:oMath>
      </m:oMathPara>
    </w:p>
    <w:p w14:paraId="791E5734" w14:textId="77777777" w:rsidR="00441C53" w:rsidRPr="00BA2F99" w:rsidRDefault="00441C53" w:rsidP="00AB6781">
      <w:pPr>
        <w:jc w:val="both"/>
        <w:rPr>
          <w:rFonts w:ascii="Times New Roman" w:hAnsi="Times New Roman" w:cs="Times New Roman"/>
        </w:rPr>
      </w:pPr>
    </w:p>
    <w:p w14:paraId="4EFE4355" w14:textId="77777777" w:rsidR="00AB6781" w:rsidRPr="00BA2F99" w:rsidRDefault="00AB6781" w:rsidP="00AB6781">
      <w:pPr>
        <w:jc w:val="both"/>
        <w:rPr>
          <w:rFonts w:ascii="Times New Roman" w:hAnsi="Times New Roman" w:cs="Times New Roman"/>
        </w:rPr>
      </w:pPr>
      <w:r w:rsidRPr="00BA2F99">
        <w:rPr>
          <w:rFonts w:ascii="Times New Roman" w:hAnsi="Times New Roman" w:cs="Times New Roman"/>
        </w:rPr>
        <w:t xml:space="preserve">Combining the objectives of maximizing the expected returns and minimizing the portfolio covariance, we build a multi-objective programming model. In addition, the return maximization objective and the covariance minimization objective are all valued between 0 and 1, we thus don’t need to standardize the result further. </w:t>
      </w:r>
    </w:p>
    <w:p w14:paraId="0B69E135" w14:textId="77777777" w:rsidR="00AB6781" w:rsidRPr="00BA2F99" w:rsidRDefault="00AB6781" w:rsidP="00AB6781">
      <w:pPr>
        <w:jc w:val="both"/>
        <w:rPr>
          <w:rFonts w:ascii="Times New Roman" w:hAnsi="Times New Roman" w:cs="Times New Roman"/>
        </w:rPr>
      </w:pPr>
    </w:p>
    <w:p w14:paraId="6ABBA3FE" w14:textId="2006F559" w:rsidR="00AB6781" w:rsidRPr="001B65A8" w:rsidRDefault="00AB6781" w:rsidP="00AB6781">
      <w:pPr>
        <w:jc w:val="both"/>
        <w:rPr>
          <w:rFonts w:ascii="Times New Roman" w:hAnsi="Times New Roman" w:cs="Times New Roman"/>
        </w:rPr>
      </w:pPr>
      <w:r w:rsidRPr="00BA2F99">
        <w:rPr>
          <w:rFonts w:ascii="Times New Roman" w:hAnsi="Times New Roman" w:cs="Times New Roman"/>
        </w:rPr>
        <w:lastRenderedPageBreak/>
        <w:t>However, since investors all have a preference for risks and returns, we introduce a tuning parameter</w:t>
      </w:r>
      <w:r w:rsidR="001B65A8">
        <w:rPr>
          <w:rFonts w:ascii="Times New Roman" w:hAnsi="Times New Roman" w:cs="Times New Roman"/>
        </w:rPr>
        <w:t xml:space="preserve"> </w:t>
      </w:r>
      <m:oMath>
        <m:r>
          <m:rPr>
            <m:sty m:val="p"/>
          </m:rPr>
          <w:rPr>
            <w:rFonts w:ascii="Cambria Math" w:hAnsi="Cambria Math" w:cs="Times New Roman"/>
          </w:rPr>
          <m:t>θ</m:t>
        </m:r>
        <m:r>
          <m:rPr>
            <m:sty m:val="p"/>
          </m:rPr>
          <w:rPr>
            <w:rFonts w:ascii="Cambria Math" w:hAnsi="Cambria Math" w:cs="Times New Roman" w:hint="eastAsia"/>
          </w:rPr>
          <m:t>∈</m:t>
        </m:r>
        <m:d>
          <m:dPr>
            <m:begChr m:val="["/>
            <m:endChr m:val="]"/>
            <m:ctrlPr>
              <w:rPr>
                <w:rFonts w:ascii="Cambria Math" w:hAnsi="Cambria Math" w:cs="Times New Roman"/>
                <w:i/>
              </w:rPr>
            </m:ctrlPr>
          </m:dPr>
          <m:e>
            <m:r>
              <w:rPr>
                <w:rFonts w:ascii="Cambria Math" w:hAnsi="Cambria Math" w:cs="Times New Roman"/>
              </w:rPr>
              <m:t>0,1</m:t>
            </m:r>
          </m:e>
        </m:d>
      </m:oMath>
      <w:r w:rsidRPr="00BA2F99">
        <w:rPr>
          <w:rFonts w:ascii="Times New Roman" w:hAnsi="Times New Roman" w:cs="Times New Roman"/>
        </w:rPr>
        <w:t xml:space="preserve"> representing the significance of each objective for our final multi-objective programming model. The final objective function is shown below:</w:t>
      </w:r>
    </w:p>
    <w:p w14:paraId="56049420" w14:textId="69BE9F69" w:rsidR="00952950" w:rsidRPr="00952950" w:rsidRDefault="00B6418F" w:rsidP="00AB6781">
      <w:pPr>
        <w:jc w:val="both"/>
        <w:rPr>
          <w:rFonts w:ascii="Times New Roman" w:hAnsi="Times New Roman" w:cs="Times New Roman"/>
        </w:rPr>
      </w:pPr>
      <m:oMathPara>
        <m:oMath>
          <m:func>
            <m:funcPr>
              <m:ctrlPr>
                <w:rPr>
                  <w:rFonts w:ascii="Cambria Math" w:hAnsi="Cambria Math" w:cs="Times New Roman"/>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w</m:t>
                  </m:r>
                  <m:ctrlPr>
                    <w:rPr>
                      <w:rFonts w:ascii="Cambria Math" w:hAnsi="Cambria Math" w:cs="Times New Roman"/>
                    </w:rPr>
                  </m:ctrlPr>
                </m:lim>
              </m:limLow>
              <m:ctrlPr>
                <w:rPr>
                  <w:rFonts w:ascii="Cambria Math" w:hAnsi="Cambria Math" w:cs="Times New Roman"/>
                  <w:i/>
                </w:rPr>
              </m:ctrlPr>
            </m:fName>
            <m:e>
              <m:r>
                <w:rPr>
                  <w:rFonts w:ascii="Cambria Math" w:hAnsi="Cambria Math" w:cs="Times New Roman"/>
                </w:rPr>
                <m:t xml:space="preserve"> </m:t>
              </m:r>
              <m:ctrlPr>
                <w:rPr>
                  <w:rFonts w:ascii="Cambria Math" w:hAnsi="Cambria Math" w:cs="Times New Roman"/>
                  <w:i/>
                </w:rPr>
              </m:ctrlPr>
            </m:e>
          </m:func>
          <m:r>
            <m:rPr>
              <m:sty m:val="p"/>
            </m:rPr>
            <w:rPr>
              <w:rFonts w:ascii="Cambria Math" w:hAnsi="Cambria Math" w:cs="Times New Roman"/>
            </w:rPr>
            <m:t> θ</m:t>
          </m:r>
          <m:d>
            <m:dPr>
              <m:ctrlPr>
                <w:rPr>
                  <w:rFonts w:ascii="Cambria Math" w:hAnsi="Cambria Math" w:cs="Times New Roman"/>
                  <w:i/>
                </w:rPr>
              </m:ctrlPr>
            </m:dPr>
            <m:e>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e>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r>
                <w:rPr>
                  <w:rFonts w:ascii="Cambria Math" w:hAnsi="Cambria Math" w:cs="Times New Roman"/>
                </w:rPr>
                <m:t>–c</m:t>
              </m:r>
              <m:nary>
                <m:naryPr>
                  <m:chr m:val="∑"/>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r>
                <m:rPr>
                  <m:sty m:val="p"/>
                </m:rPr>
                <w:rPr>
                  <w:rFonts w:ascii="Cambria Math" w:hAnsi="Cambria Math" w:cs="Times New Roman"/>
                </w:rPr>
                <m:t>θ</m:t>
              </m:r>
            </m:e>
          </m:d>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e>
              <m:nary>
                <m:naryPr>
                  <m:chr m:val="∑"/>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i,j</m:t>
                      </m:r>
                    </m:e>
                  </m:d>
                  <m:ctrlPr>
                    <w:rPr>
                      <w:rFonts w:ascii="Cambria Math" w:hAnsi="Cambria Math" w:cs="Times New Roman"/>
                      <w:i/>
                    </w:rPr>
                  </m:ctrlPr>
                </m:e>
              </m:nary>
            </m:e>
          </m:nary>
        </m:oMath>
      </m:oMathPara>
    </w:p>
    <w:p w14:paraId="4AE26A9C" w14:textId="77777777" w:rsidR="001B65A8" w:rsidRPr="001B65A8" w:rsidRDefault="001B65A8" w:rsidP="00AB6781">
      <w:pPr>
        <w:jc w:val="both"/>
        <w:rPr>
          <w:rFonts w:ascii="Times New Roman" w:hAnsi="Times New Roman" w:cs="Times New Roman"/>
        </w:rPr>
      </w:pPr>
    </w:p>
    <w:p w14:paraId="66CEE23B" w14:textId="348DFE5D" w:rsidR="00AB6781" w:rsidRPr="00BA2F99" w:rsidRDefault="00AB6781" w:rsidP="00AB6781">
      <w:pPr>
        <w:jc w:val="both"/>
        <w:rPr>
          <w:rFonts w:ascii="Times New Roman" w:hAnsi="Times New Roman" w:cs="Times New Roman"/>
        </w:rPr>
      </w:pPr>
      <w:r w:rsidRPr="00BA2F99">
        <w:rPr>
          <w:rFonts w:ascii="Times New Roman" w:hAnsi="Times New Roman" w:cs="Times New Roman"/>
        </w:rPr>
        <w:t xml:space="preserve">Minimizing the covariance represents a </w:t>
      </w:r>
      <w:r w:rsidR="00AA6D97" w:rsidRPr="00BA2F99">
        <w:rPr>
          <w:rFonts w:ascii="Times New Roman" w:hAnsi="Times New Roman" w:cs="Times New Roman"/>
        </w:rPr>
        <w:t>conservative</w:t>
      </w:r>
      <w:r w:rsidRPr="00BA2F99">
        <w:rPr>
          <w:rFonts w:ascii="Times New Roman" w:hAnsi="Times New Roman" w:cs="Times New Roman"/>
        </w:rPr>
        <w:t xml:space="preserve"> strategy, while maximizing the expected return represents an aggressive strategy.  For the model testing, we adopted a moderate one (</w:t>
      </w:r>
      <w:r w:rsidRPr="00BA2F99">
        <w:rPr>
          <w:rFonts w:ascii="Times New Roman" w:hAnsi="Times New Roman" w:cs="Times New Roman"/>
        </w:rPr>
        <w:sym w:font="Symbol" w:char="F071"/>
      </w:r>
      <w:r w:rsidRPr="00BA2F99">
        <w:rPr>
          <w:rFonts w:ascii="Times New Roman" w:hAnsi="Times New Roman" w:cs="Times New Roman"/>
        </w:rPr>
        <w:t>=0.5).</w:t>
      </w:r>
    </w:p>
    <w:p w14:paraId="3E9E8544" w14:textId="77777777" w:rsidR="00AB6781" w:rsidRPr="00BA2F99" w:rsidRDefault="00AB6781" w:rsidP="00AB6781">
      <w:pPr>
        <w:jc w:val="both"/>
        <w:rPr>
          <w:rFonts w:ascii="Times New Roman" w:hAnsi="Times New Roman" w:cs="Times New Roman"/>
        </w:rPr>
      </w:pPr>
    </w:p>
    <w:p w14:paraId="1E800A06" w14:textId="77777777" w:rsidR="00E24F01" w:rsidRPr="00BA2F99" w:rsidRDefault="00E24F01" w:rsidP="00C27834">
      <w:pPr>
        <w:spacing w:after="120"/>
        <w:jc w:val="both"/>
        <w:rPr>
          <w:rFonts w:ascii="Times New Roman" w:hAnsi="Times New Roman" w:cs="Times New Roman"/>
          <w:b/>
          <w:bCs/>
          <w:sz w:val="28"/>
          <w:szCs w:val="28"/>
        </w:rPr>
      </w:pPr>
      <w:r w:rsidRPr="00BA2F99">
        <w:rPr>
          <w:rFonts w:ascii="Times New Roman" w:hAnsi="Times New Roman" w:cs="Times New Roman"/>
          <w:b/>
          <w:bCs/>
          <w:sz w:val="28"/>
          <w:szCs w:val="28"/>
        </w:rPr>
        <w:t>4.2 Constraints of the Portfolio Optimization Model</w:t>
      </w:r>
    </w:p>
    <w:p w14:paraId="68AFD469" w14:textId="5B33361C" w:rsidR="00E24F01" w:rsidRPr="00BA2F99" w:rsidRDefault="00AB6781" w:rsidP="00357453">
      <w:pPr>
        <w:jc w:val="both"/>
        <w:rPr>
          <w:rFonts w:ascii="Times New Roman" w:hAnsi="Times New Roman" w:cs="Times New Roman"/>
        </w:rPr>
      </w:pPr>
      <w:r w:rsidRPr="00BA2F99">
        <w:rPr>
          <w:rFonts w:ascii="Times New Roman" w:hAnsi="Times New Roman" w:cs="Times New Roman"/>
        </w:rPr>
        <w:t>The basic constraints of a portfolio optimization model are:</w:t>
      </w:r>
    </w:p>
    <w:p w14:paraId="494FBB6F" w14:textId="4808884C" w:rsidR="00952950" w:rsidRPr="00952950" w:rsidRDefault="00952950" w:rsidP="00952950">
      <w:pPr>
        <w:pStyle w:val="a4"/>
        <w:numPr>
          <w:ilvl w:val="0"/>
          <w:numId w:val="3"/>
        </w:numPr>
        <w:jc w:val="both"/>
        <w:rPr>
          <w:rFonts w:ascii="Times New Roman" w:hAnsi="Times New Roman" w:cs="Times New Roman"/>
        </w:rPr>
      </w:pPr>
      <w:r>
        <w:rPr>
          <w:rFonts w:ascii="Times New Roman" w:hAnsi="Times New Roman" w:cs="Times New Roman"/>
        </w:rPr>
        <w:t xml:space="preserve">No shorting: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m:rPr>
            <m:sty m:val="p"/>
          </m:rPr>
          <w:rPr>
            <w:rFonts w:ascii="Cambria Math" w:hAnsi="Cambria Math" w:cs="Times New Roman" w:hint="eastAsia"/>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w:p>
    <w:p w14:paraId="711E1E04" w14:textId="6D7B9339" w:rsidR="00363250" w:rsidRPr="00363250" w:rsidRDefault="00952950" w:rsidP="00363250">
      <w:pPr>
        <w:pStyle w:val="a4"/>
        <w:numPr>
          <w:ilvl w:val="0"/>
          <w:numId w:val="3"/>
        </w:numPr>
        <w:jc w:val="both"/>
        <w:rPr>
          <w:rFonts w:ascii="Times New Roman" w:hAnsi="Times New Roman" w:cs="Times New Roman"/>
        </w:rPr>
      </w:pPr>
      <w:r>
        <w:rPr>
          <w:rFonts w:ascii="Times New Roman" w:hAnsi="Times New Roman" w:cs="Times New Roman"/>
        </w:rPr>
        <w:t xml:space="preserve">Weight Normalization: </w:t>
      </w:r>
      <m:oMath>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=1</m:t>
        </m:r>
      </m:oMath>
    </w:p>
    <w:p w14:paraId="090AB283" w14:textId="6574FE4B" w:rsidR="00952950" w:rsidRPr="00896DDD" w:rsidRDefault="00952950" w:rsidP="00952950">
      <w:pPr>
        <w:pStyle w:val="a4"/>
        <w:numPr>
          <w:ilvl w:val="0"/>
          <w:numId w:val="3"/>
        </w:numPr>
        <w:jc w:val="both"/>
        <w:rPr>
          <w:rFonts w:ascii="Times New Roman" w:hAnsi="Times New Roman" w:cs="Times New Roman"/>
        </w:rPr>
      </w:pPr>
      <w:r>
        <w:rPr>
          <w:rFonts w:ascii="Times New Roman" w:hAnsi="Times New Roman" w:cs="Times New Roman"/>
        </w:rPr>
        <w:t xml:space="preserve">Weights bounds: </w:t>
      </w:r>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w</m:t>
            </m:r>
          </m:sub>
        </m:sSub>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i</m:t>
            </m:r>
          </m:sub>
        </m:sSub>
        <m:r>
          <m:rPr>
            <m:sty m:val="p"/>
          </m:rPr>
          <w:rPr>
            <w:rFonts w:ascii="Cambria Math" w:hAnsi="Cambria Math" w:cs="Times New Roman" w:hint="eastAsia"/>
          </w:rPr>
          <m:t>≤</m:t>
        </m:r>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w</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w:p>
    <w:p w14:paraId="544C7716" w14:textId="77777777" w:rsidR="00896DDD" w:rsidRPr="00896DDD" w:rsidRDefault="00896DDD" w:rsidP="00896DDD">
      <w:pPr>
        <w:jc w:val="both"/>
        <w:rPr>
          <w:rFonts w:ascii="Times New Roman" w:hAnsi="Times New Roman" w:cs="Times New Roman"/>
        </w:rPr>
      </w:pPr>
    </w:p>
    <w:p w14:paraId="7B43FE98" w14:textId="2F7CFC1E" w:rsidR="00E24F01" w:rsidRPr="003D0155" w:rsidRDefault="00AB6781" w:rsidP="00357453">
      <w:pPr>
        <w:jc w:val="both"/>
        <w:rPr>
          <w:rFonts w:ascii="Times New Roman" w:hAnsi="Times New Roman" w:cs="Times New Roman"/>
        </w:rPr>
      </w:pPr>
      <w:r w:rsidRPr="00BA2F99">
        <w:rPr>
          <w:rFonts w:ascii="Times New Roman" w:hAnsi="Times New Roman" w:cs="Times New Roman"/>
        </w:rPr>
        <w:t xml:space="preserve">Since the decision variables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BA2F9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BA2F99">
        <w:rPr>
          <w:rFonts w:ascii="Times New Roman" w:hAnsi="Times New Roman" w:cs="Times New Roman"/>
        </w:rPr>
        <w:t xml:space="preserve"> are internally connected, we introduce the relation specifically:</w:t>
      </w:r>
    </w:p>
    <w:p w14:paraId="138FA924" w14:textId="2FE03DD8" w:rsidR="00AB6781" w:rsidRPr="008526CE" w:rsidRDefault="00B6418F" w:rsidP="00357453">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=max {0,</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oMath>
      </m:oMathPara>
    </w:p>
    <w:p w14:paraId="3474CC6D" w14:textId="77777777" w:rsidR="008526CE" w:rsidRPr="008526CE" w:rsidRDefault="008526CE" w:rsidP="00357453">
      <w:pPr>
        <w:jc w:val="both"/>
        <w:rPr>
          <w:rFonts w:ascii="Times New Roman" w:hAnsi="Times New Roman" w:cs="Times New Roman"/>
        </w:rPr>
      </w:pPr>
    </w:p>
    <w:p w14:paraId="7D8BAB46" w14:textId="267A6620" w:rsidR="00AB6781" w:rsidRPr="009224CC" w:rsidRDefault="00AB6781" w:rsidP="00357453">
      <w:pPr>
        <w:jc w:val="both"/>
        <w:rPr>
          <w:rFonts w:ascii="Times New Roman" w:hAnsi="Times New Roman" w:cs="Times New Roman"/>
        </w:rPr>
      </w:pPr>
      <w:r w:rsidRPr="00BA2F99">
        <w:rPr>
          <w:rFonts w:ascii="Times New Roman" w:hAnsi="Times New Roman" w:cs="Times New Roman"/>
        </w:rPr>
        <w:t>However, this equality is non</w:t>
      </w:r>
      <w:r w:rsidR="009224CC">
        <w:rPr>
          <w:rFonts w:ascii="Times New Roman" w:hAnsi="Times New Roman" w:cs="Times New Roman"/>
        </w:rPr>
        <w:t>-</w:t>
      </w:r>
      <w:r w:rsidRPr="00BA2F99">
        <w:rPr>
          <w:rFonts w:ascii="Times New Roman" w:hAnsi="Times New Roman" w:cs="Times New Roman"/>
        </w:rPr>
        <w:t xml:space="preserve">linear, which would make the final model harder to solve. Thus, we introduce an artificial binary variable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w:r w:rsidRPr="00BA2F99">
        <w:rPr>
          <w:rFonts w:ascii="Times New Roman" w:hAnsi="Times New Roman" w:cs="Times New Roman"/>
        </w:rPr>
        <w:t xml:space="preserve"> to linearize the equality constraints:</w:t>
      </w:r>
    </w:p>
    <w:p w14:paraId="4F5A0D27" w14:textId="4E8FE0E6" w:rsidR="00AB6781" w:rsidRPr="000E59EF" w:rsidRDefault="000E59EF" w:rsidP="00357453">
      <w:pPr>
        <w:jc w:val="both"/>
        <w:rPr>
          <w:rFonts w:ascii="Times New Roman" w:hAnsi="Times New Roman" w:cs="Times New Roman"/>
        </w:rPr>
      </w:pPr>
      <m:oMathPara>
        <m:oMath>
          <m:r>
            <w:rPr>
              <w:rFonts w:ascii="Cambria Math" w:hAnsi="Cambria Math" w:cs="Cambria Math"/>
            </w:rPr>
            <m:t>-</m:t>
          </m:r>
          <m:sSub>
            <m:sSubPr>
              <m:ctrlPr>
                <w:rPr>
                  <w:rFonts w:ascii="Cambria Math" w:hAnsi="Cambria Math" w:cs="Times New Roman"/>
                  <w:i/>
                </w:rPr>
              </m:ctrlPr>
            </m:sSubPr>
            <m:e>
              <m:r>
                <w:rPr>
                  <w:rFonts w:ascii="Cambria Math" w:hAnsi="Cambria Math" w:cs="Times New Roman"/>
                </w:rPr>
                <m:t>y</m:t>
              </m:r>
              <m:ctrlPr>
                <w:rPr>
                  <w:rFonts w:ascii="Cambria Math" w:hAnsi="Cambria Math" w:cs="Cambria Math"/>
                  <w:i/>
                </w:rPr>
              </m:ctrlP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m:rPr>
              <m:sty m:val="p"/>
            </m:rPr>
            <w:rPr>
              <w:rFonts w:ascii="Cambria Math" w:hAnsi="Cambria Math" w:cs="Times New Roman" w:hint="eastAsia"/>
            </w:rPr>
            <m:t>≤</m:t>
          </m:r>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m:oMathPara>
    </w:p>
    <w:p w14:paraId="00B3AAF4" w14:textId="16090F44" w:rsidR="000E59EF" w:rsidRPr="000E59EF" w:rsidRDefault="00B6418F" w:rsidP="00357453">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ctrlPr>
                <w:rPr>
                  <w:rFonts w:ascii="Cambria Math" w:hAnsi="Cambria Math" w:cs="Cambria Math"/>
                  <w:i/>
                </w:rPr>
              </m:ctrlPr>
            </m:e>
            <m:sub>
              <m:r>
                <w:rPr>
                  <w:rFonts w:ascii="Cambria Math" w:hAnsi="Cambria Math" w:cs="Times New Roman"/>
                </w:rPr>
                <m:t>i</m:t>
              </m:r>
            </m:sub>
          </m:sSub>
          <m:r>
            <w:rPr>
              <w:rFonts w:ascii="Cambria Math" w:hAnsi="Cambria Math" w:cs="Times New Roman"/>
            </w:rPr>
            <m:t xml:space="preserve"> -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m:rPr>
              <m:sty m:val="p"/>
            </m:rPr>
            <w:rPr>
              <w:rFonts w:ascii="Cambria Math" w:hAnsi="Cambria Math" w:cs="Times New Roman" w:hint="eastAsia"/>
            </w:rPr>
            <m:t>≤</m:t>
          </m:r>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m:oMathPara>
    </w:p>
    <w:p w14:paraId="0069F2D1" w14:textId="7B94E6DB" w:rsidR="008315EF" w:rsidRPr="008315EF" w:rsidRDefault="00B6418F" w:rsidP="00357453">
      <w:pPr>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m:rPr>
              <m:sty m:val="p"/>
            </m:rPr>
            <w:rPr>
              <w:rFonts w:ascii="Cambria Math" w:hAnsi="Cambria Math" w:cs="Times New Roman" w:hint="eastAsia"/>
            </w:rPr>
            <m:t>≤</m:t>
          </m:r>
          <m:r>
            <w:rPr>
              <w:rFonts w:ascii="Cambria Math" w:hAnsi="Cambria Math" w:cs="Times New Roman"/>
            </w:rPr>
            <m:t>M</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m:oMathPara>
    </w:p>
    <w:p w14:paraId="24B05B72" w14:textId="77777777" w:rsidR="000E59EF" w:rsidRPr="000E59EF" w:rsidRDefault="000E59EF" w:rsidP="00357453">
      <w:pPr>
        <w:jc w:val="both"/>
        <w:rPr>
          <w:rFonts w:ascii="Times New Roman" w:hAnsi="Times New Roman" w:cs="Times New Roman"/>
        </w:rPr>
      </w:pPr>
    </w:p>
    <w:p w14:paraId="1D5EBBBE" w14:textId="13D14542" w:rsidR="00E24F01" w:rsidRPr="00C8053F" w:rsidRDefault="00AB6781" w:rsidP="00357453">
      <w:pPr>
        <w:jc w:val="both"/>
        <w:rPr>
          <w:rFonts w:ascii="Times New Roman" w:hAnsi="Times New Roman" w:cs="Times New Roman"/>
        </w:rPr>
      </w:pPr>
      <w:r w:rsidRPr="00BA2F99">
        <w:rPr>
          <w:rFonts w:ascii="Times New Roman" w:hAnsi="Times New Roman" w:cs="Times New Roman"/>
        </w:rPr>
        <w:t xml:space="preserve">In addition, to enhance the performance of our portfolio, we introduce an extra constraint. On the one hand, to diversify our portfolio across the global markets, we limit the weight of equities of a certain region or country in our portfolio by setting a predetermined percentage allowed to be deviated from the benchmark’s weight assignments. For example, we found that the benchmark puts 58% weight in the U.S. market, the total weights our portfolio put in the U.S. market can only takes on value between </w:t>
      </w:r>
      <m:oMath>
        <m:r>
          <w:rPr>
            <w:rFonts w:ascii="Cambria Math" w:hAnsi="Cambria Math" w:cs="Times New Roman"/>
          </w:rPr>
          <m:t>58%-L</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C8053F">
        <w:rPr>
          <w:rFonts w:ascii="Times New Roman" w:hAnsi="Times New Roman" w:cs="Times New Roman"/>
        </w:rPr>
        <w:t xml:space="preserve"> and </w:t>
      </w:r>
      <m:oMath>
        <m:r>
          <w:rPr>
            <w:rFonts w:ascii="Cambria Math" w:hAnsi="Cambria Math" w:cs="Times New Roman"/>
          </w:rPr>
          <m:t>58%+U</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BA2F99">
        <w:rPr>
          <w:rFonts w:ascii="Times New Roman" w:hAnsi="Times New Roman" w:cs="Times New Roman"/>
        </w:rPr>
        <w:t xml:space="preserve">. In our model, </w:t>
      </w:r>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00C8053F">
        <w:rPr>
          <w:rFonts w:ascii="Times New Roman" w:hAnsi="Times New Roman" w:cs="Times New Roman"/>
        </w:rPr>
        <w:t xml:space="preserve"> </w:t>
      </w:r>
      <w:r w:rsidRPr="00C8053F">
        <w:rPr>
          <w:rFonts w:ascii="Times New Roman" w:hAnsi="Times New Roman" w:cs="Times New Roman"/>
        </w:rPr>
        <w:t xml:space="preserve">and </w:t>
      </w:r>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BA2F99">
        <w:rPr>
          <w:rFonts w:ascii="Times New Roman" w:hAnsi="Times New Roman" w:cs="Times New Roman"/>
        </w:rPr>
        <w:t xml:space="preserve"> are all 10%. The limit indicates that we are allowed to include certain equites of the markets that are not covered by the benchmark. The constraint is expressed as:</w:t>
      </w:r>
    </w:p>
    <w:p w14:paraId="6731EFFC" w14:textId="69F7A2EF" w:rsidR="000D049F" w:rsidRPr="000D049F" w:rsidRDefault="000D049F" w:rsidP="00357453">
      <w:pPr>
        <w:jc w:val="both"/>
        <w:rPr>
          <w:rFonts w:ascii="Times New Roman" w:hAnsi="Times New Roman" w:cs="Times New Roman"/>
        </w:rPr>
      </w:pPr>
      <m:oMathPara>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m:rPr>
              <m:sty m:val="p"/>
            </m:rPr>
            <w:rPr>
              <w:rFonts w:ascii="Cambria Math" w:hAnsi="Cambria Math" w:cs="Times New Roman" w:hint="eastAsia"/>
            </w:rPr>
            <m:t>≤</m:t>
          </m:r>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n</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bench,n</m:t>
              </m:r>
            </m:sub>
          </m:sSub>
          <m:r>
            <m:rPr>
              <m:sty m:val="p"/>
            </m:rPr>
            <w:rPr>
              <w:rFonts w:ascii="Cambria Math" w:hAnsi="Cambria Math" w:cs="Times New Roman" w:hint="eastAsia"/>
            </w:rPr>
            <m:t>≤</m:t>
          </m:r>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hint="eastAsia"/>
            </w:rPr>
            <m:t>∈</m:t>
          </m:r>
          <m:r>
            <w:rPr>
              <w:rFonts w:ascii="Cambria Math" w:hAnsi="Cambria Math" w:cs="Times New Roman"/>
            </w:rPr>
            <m:t>N</m:t>
          </m:r>
        </m:oMath>
      </m:oMathPara>
    </w:p>
    <w:p w14:paraId="50350ED1" w14:textId="77777777" w:rsidR="009C1AA6" w:rsidRDefault="009C1AA6" w:rsidP="00357453">
      <w:pPr>
        <w:jc w:val="both"/>
        <w:rPr>
          <w:rFonts w:ascii="Times New Roman" w:hAnsi="Times New Roman" w:cs="Times New Roman"/>
        </w:rPr>
      </w:pPr>
    </w:p>
    <w:p w14:paraId="397493BB" w14:textId="197247B1" w:rsidR="00AA6D97" w:rsidRPr="00BA2F99" w:rsidRDefault="00AA6D97" w:rsidP="00357453">
      <w:pPr>
        <w:jc w:val="both"/>
        <w:rPr>
          <w:rFonts w:ascii="Times New Roman" w:hAnsi="Times New Roman" w:cs="Times New Roman"/>
        </w:rPr>
      </w:pPr>
      <w:r w:rsidRPr="00BA2F99">
        <w:rPr>
          <w:rFonts w:ascii="Times New Roman" w:hAnsi="Times New Roman" w:cs="Times New Roman"/>
        </w:rPr>
        <w:t>In conclusion, the overall portfolio optimization model is: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475"/>
      </w:tblGrid>
      <w:tr w:rsidR="00215776" w14:paraId="6231864D" w14:textId="77777777" w:rsidTr="00430088">
        <w:tc>
          <w:tcPr>
            <w:tcW w:w="2875" w:type="dxa"/>
            <w:vAlign w:val="center"/>
          </w:tcPr>
          <w:p w14:paraId="31F3BC48" w14:textId="3B9A309D" w:rsidR="00215776" w:rsidRPr="00215776" w:rsidRDefault="00215776" w:rsidP="00544B2C">
            <w:pPr>
              <w:jc w:val="right"/>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 xml:space="preserve"> </m:t>
              </m:r>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w,y,z</m:t>
                  </m:r>
                  <m:ctrlPr>
                    <w:rPr>
                      <w:rFonts w:ascii="Cambria Math" w:hAnsi="Cambria Math" w:cs="Times New Roman"/>
                    </w:rPr>
                  </m:ctrlPr>
                </m:lim>
              </m:limLow>
            </m:oMath>
          </w:p>
        </w:tc>
        <w:tc>
          <w:tcPr>
            <w:tcW w:w="6475" w:type="dxa"/>
            <w:vAlign w:val="center"/>
          </w:tcPr>
          <w:p w14:paraId="6E8AE9A0" w14:textId="0135D6A9" w:rsidR="00215776" w:rsidRDefault="00544B2C" w:rsidP="00544B2C">
            <w:pPr>
              <w:rPr>
                <w:rFonts w:ascii="Times New Roman" w:hAnsi="Times New Roman" w:cs="Times New Roman"/>
              </w:rPr>
            </w:pPr>
            <w:r>
              <w:rPr>
                <w:rFonts w:ascii="Times New Roman" w:hAnsi="Times New Roman" w:cs="Times New Roman"/>
                <w:iCs/>
              </w:rPr>
              <w:t xml:space="preserve"> </w:t>
            </w:r>
            <m:oMath>
              <m:r>
                <w:rPr>
                  <w:rFonts w:ascii="Cambria Math" w:hAnsi="Cambria Math" w:cs="Times New Roman"/>
                </w:rPr>
                <m:t>θ</m:t>
              </m:r>
              <m:d>
                <m:dPr>
                  <m:ctrlPr>
                    <w:rPr>
                      <w:rFonts w:ascii="Cambria Math" w:hAnsi="Cambria Math" w:cs="Times New Roman"/>
                      <w:i/>
                    </w:rPr>
                  </m:ctrlPr>
                </m:dPr>
                <m:e>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e>
                      <m:sSub>
                        <m:sSubPr>
                          <m:ctrlPr>
                            <w:rPr>
                              <w:rFonts w:ascii="Cambria Math" w:hAnsi="Cambria Math" w:cs="Times New Roman"/>
                              <w:i/>
                            </w:rPr>
                          </m:ctrlPr>
                        </m:sSubPr>
                        <m:e>
                          <m:r>
                            <w:rPr>
                              <w:rFonts w:ascii="Cambria Math" w:hAnsi="Cambria Math" w:cs="Times New Roman"/>
                            </w:rPr>
                            <m:t>α</m:t>
                          </m:r>
                          <m:ctrlPr>
                            <w:rPr>
                              <w:rFonts w:ascii="Cambria Math" w:hAnsi="Cambria Math" w:cs="Times New Roman"/>
                            </w:rPr>
                          </m:ctrlP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r>
                    <w:rPr>
                      <w:rFonts w:ascii="Cambria Math" w:hAnsi="Cambria Math" w:cs="Times New Roman"/>
                    </w:rPr>
                    <m:t>–c</m:t>
                  </m:r>
                  <m:nary>
                    <m:naryPr>
                      <m:chr m:val="∑"/>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1-θ</m:t>
                  </m:r>
                </m:e>
              </m:d>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e>
                  <m:nary>
                    <m:naryPr>
                      <m:chr m:val="∑"/>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i,j</m:t>
                          </m:r>
                        </m:e>
                      </m:d>
                      <m:ctrlPr>
                        <w:rPr>
                          <w:rFonts w:ascii="Cambria Math" w:hAnsi="Cambria Math" w:cs="Times New Roman"/>
                          <w:i/>
                        </w:rPr>
                      </m:ctrlPr>
                    </m:e>
                  </m:nary>
                </m:e>
              </m:nary>
            </m:oMath>
          </w:p>
        </w:tc>
      </w:tr>
      <w:tr w:rsidR="00215776" w14:paraId="6890BE68" w14:textId="77777777" w:rsidTr="00430088">
        <w:tc>
          <w:tcPr>
            <w:tcW w:w="2875" w:type="dxa"/>
            <w:vAlign w:val="center"/>
          </w:tcPr>
          <w:p w14:paraId="20FA1676" w14:textId="1A836233" w:rsidR="00215776" w:rsidRPr="00215776" w:rsidRDefault="00215776" w:rsidP="00544B2C">
            <w:pPr>
              <w:jc w:val="right"/>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s.t.</m:t>
              </m:r>
            </m:oMath>
          </w:p>
        </w:tc>
        <w:tc>
          <w:tcPr>
            <w:tcW w:w="6475" w:type="dxa"/>
            <w:vAlign w:val="center"/>
          </w:tcPr>
          <w:p w14:paraId="353C6238" w14:textId="6471B0EE" w:rsidR="00215776" w:rsidRDefault="00544B2C" w:rsidP="00544B2C">
            <w:pPr>
              <w:jc w:val="both"/>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m:rPr>
                  <m:sty m:val="p"/>
                </m:rPr>
                <w:rPr>
                  <w:rFonts w:ascii="Cambria Math" w:hAnsi="Cambria Math" w:cs="Times New Roman" w:hint="eastAsia"/>
                </w:rPr>
                <m:t>≤</m:t>
              </m:r>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n</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bench,n</m:t>
                  </m:r>
                </m:sub>
              </m:sSub>
              <m:r>
                <m:rPr>
                  <m:sty m:val="p"/>
                </m:rPr>
                <w:rPr>
                  <w:rFonts w:ascii="Cambria Math" w:hAnsi="Cambria Math" w:cs="Times New Roman" w:hint="eastAsia"/>
                </w:rPr>
                <m:t>≤</m:t>
              </m:r>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hint="eastAsia"/>
                </w:rPr>
                <m:t>∈</m:t>
              </m:r>
              <m:r>
                <w:rPr>
                  <w:rFonts w:ascii="Cambria Math" w:hAnsi="Cambria Math" w:cs="Times New Roman"/>
                </w:rPr>
                <m:t>N</m:t>
              </m:r>
            </m:oMath>
          </w:p>
        </w:tc>
      </w:tr>
      <w:tr w:rsidR="00215776" w14:paraId="7E1766C3" w14:textId="77777777" w:rsidTr="00430088">
        <w:tc>
          <w:tcPr>
            <w:tcW w:w="2875" w:type="dxa"/>
            <w:vAlign w:val="center"/>
          </w:tcPr>
          <w:p w14:paraId="13E5813D" w14:textId="77777777" w:rsidR="00215776" w:rsidRDefault="00215776" w:rsidP="00544B2C">
            <w:pPr>
              <w:jc w:val="right"/>
              <w:rPr>
                <w:rFonts w:ascii="Times New Roman" w:hAnsi="Times New Roman" w:cs="Times New Roman"/>
              </w:rPr>
            </w:pPr>
          </w:p>
        </w:tc>
        <w:tc>
          <w:tcPr>
            <w:tcW w:w="6475" w:type="dxa"/>
            <w:vAlign w:val="center"/>
          </w:tcPr>
          <w:p w14:paraId="669BB263" w14:textId="46FB26A1" w:rsidR="00215776" w:rsidRDefault="00A31087" w:rsidP="00A31087">
            <w:pPr>
              <w:jc w:val="both"/>
              <w:rPr>
                <w:rFonts w:ascii="Times New Roman" w:hAnsi="Times New Roman" w:cs="Times New Roman"/>
              </w:rPr>
            </w:pPr>
            <w:r>
              <w:rPr>
                <w:rFonts w:ascii="Times New Roman" w:hAnsi="Times New Roman" w:cs="Times New Roman"/>
              </w:rPr>
              <w:t xml:space="preserve"> </w:t>
            </w:r>
            <m:oMath>
              <m:r>
                <w:rPr>
                  <w:rFonts w:ascii="Cambria Math" w:hAnsi="Cambria Math" w:cs="Cambria Math"/>
                </w:rPr>
                <m:t>-</m:t>
              </m:r>
              <m:sSub>
                <m:sSubPr>
                  <m:ctrlPr>
                    <w:rPr>
                      <w:rFonts w:ascii="Cambria Math" w:hAnsi="Cambria Math" w:cs="Times New Roman"/>
                      <w:i/>
                    </w:rPr>
                  </m:ctrlPr>
                </m:sSubPr>
                <m:e>
                  <m:r>
                    <w:rPr>
                      <w:rFonts w:ascii="Cambria Math" w:hAnsi="Cambria Math" w:cs="Times New Roman"/>
                    </w:rPr>
                    <m:t>y</m:t>
                  </m:r>
                  <m:ctrlPr>
                    <w:rPr>
                      <w:rFonts w:ascii="Cambria Math" w:hAnsi="Cambria Math" w:cs="Cambria Math"/>
                      <w:i/>
                    </w:rPr>
                  </m:ctrlP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m:rPr>
                  <m:sty m:val="p"/>
                </m:rPr>
                <w:rPr>
                  <w:rFonts w:ascii="Cambria Math" w:hAnsi="Cambria Math" w:cs="Times New Roman" w:hint="eastAsia"/>
                </w:rPr>
                <m:t>≤</m:t>
              </m:r>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w:p>
        </w:tc>
      </w:tr>
      <w:tr w:rsidR="00215776" w14:paraId="7229FF92" w14:textId="77777777" w:rsidTr="00430088">
        <w:tc>
          <w:tcPr>
            <w:tcW w:w="2875" w:type="dxa"/>
            <w:vAlign w:val="center"/>
          </w:tcPr>
          <w:p w14:paraId="62CE4F22" w14:textId="77777777" w:rsidR="00215776" w:rsidRDefault="00215776" w:rsidP="00544B2C">
            <w:pPr>
              <w:jc w:val="right"/>
              <w:rPr>
                <w:rFonts w:ascii="Times New Roman" w:hAnsi="Times New Roman" w:cs="Times New Roman"/>
              </w:rPr>
            </w:pPr>
          </w:p>
        </w:tc>
        <w:tc>
          <w:tcPr>
            <w:tcW w:w="6475" w:type="dxa"/>
            <w:vAlign w:val="center"/>
          </w:tcPr>
          <w:p w14:paraId="1FBEB4C7" w14:textId="0C3B764A" w:rsidR="00215776" w:rsidRDefault="002D17B2" w:rsidP="00A31087">
            <w:pPr>
              <w:jc w:val="both"/>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ctrlPr>
                    <w:rPr>
                      <w:rFonts w:ascii="Cambria Math" w:hAnsi="Cambria Math" w:cs="Cambria Math"/>
                      <w:i/>
                    </w:rPr>
                  </m:ctrlPr>
                </m:e>
                <m:sub>
                  <m:r>
                    <w:rPr>
                      <w:rFonts w:ascii="Cambria Math" w:hAnsi="Cambria Math" w:cs="Times New Roman"/>
                    </w:rPr>
                    <m:t>i</m:t>
                  </m:r>
                </m:sub>
              </m:sSub>
              <m:r>
                <w:rPr>
                  <w:rFonts w:ascii="Cambria Math" w:hAnsi="Cambria Math" w:cs="Times New Roman"/>
                </w:rPr>
                <m:t xml:space="preserve"> -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m:rPr>
                  <m:sty m:val="p"/>
                </m:rPr>
                <w:rPr>
                  <w:rFonts w:ascii="Cambria Math" w:hAnsi="Cambria Math" w:cs="Times New Roman" w:hint="eastAsia"/>
                </w:rPr>
                <m:t>≤</m:t>
              </m:r>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w:p>
        </w:tc>
      </w:tr>
      <w:tr w:rsidR="00215776" w14:paraId="78C1BF52" w14:textId="77777777" w:rsidTr="00430088">
        <w:tc>
          <w:tcPr>
            <w:tcW w:w="2875" w:type="dxa"/>
            <w:vAlign w:val="center"/>
          </w:tcPr>
          <w:p w14:paraId="503E769B" w14:textId="77777777" w:rsidR="00215776" w:rsidRDefault="00215776" w:rsidP="00544B2C">
            <w:pPr>
              <w:jc w:val="right"/>
              <w:rPr>
                <w:rFonts w:ascii="Times New Roman" w:hAnsi="Times New Roman" w:cs="Times New Roman"/>
              </w:rPr>
            </w:pPr>
          </w:p>
        </w:tc>
        <w:tc>
          <w:tcPr>
            <w:tcW w:w="6475" w:type="dxa"/>
            <w:vAlign w:val="center"/>
          </w:tcPr>
          <w:p w14:paraId="0758E7D0" w14:textId="60722BC6" w:rsidR="00215776" w:rsidRDefault="003D5066" w:rsidP="003D5066">
            <w:pPr>
              <w:jc w:val="both"/>
              <w:rPr>
                <w:rFonts w:ascii="Times New Roman" w:hAnsi="Times New Roman" w:cs="Times New Roman"/>
              </w:rPr>
            </w:pP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m:t>
                  </m:r>
                </m:sub>
                <m:sup>
                  <m:r>
                    <w:rPr>
                      <w:rFonts w:ascii="Cambria Math" w:hAnsi="Cambria Math" w:cs="Times New Roman"/>
                    </w:rPr>
                    <m:t>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m:rPr>
                  <m:sty m:val="p"/>
                </m:rPr>
                <w:rPr>
                  <w:rFonts w:ascii="Cambria Math" w:hAnsi="Cambria Math" w:cs="Times New Roman" w:hint="eastAsia"/>
                </w:rPr>
                <m:t>≤</m:t>
              </m:r>
              <m:r>
                <w:rPr>
                  <w:rFonts w:ascii="Cambria Math" w:hAnsi="Cambria Math" w:cs="Times New Roman"/>
                </w:rPr>
                <m:t>M</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w:p>
        </w:tc>
      </w:tr>
      <w:tr w:rsidR="00215776" w14:paraId="3E6E10AC" w14:textId="77777777" w:rsidTr="00430088">
        <w:tc>
          <w:tcPr>
            <w:tcW w:w="2875" w:type="dxa"/>
            <w:vAlign w:val="center"/>
          </w:tcPr>
          <w:p w14:paraId="3BD5A5CD" w14:textId="77777777" w:rsidR="00215776" w:rsidRDefault="00215776" w:rsidP="00544B2C">
            <w:pPr>
              <w:jc w:val="right"/>
              <w:rPr>
                <w:rFonts w:ascii="Times New Roman" w:hAnsi="Times New Roman" w:cs="Times New Roman"/>
              </w:rPr>
            </w:pPr>
          </w:p>
        </w:tc>
        <w:tc>
          <w:tcPr>
            <w:tcW w:w="6475" w:type="dxa"/>
            <w:vAlign w:val="center"/>
          </w:tcPr>
          <w:p w14:paraId="0E466A70" w14:textId="26A6B58E" w:rsidR="00F7323B" w:rsidRPr="00F7323B" w:rsidRDefault="00F7323B" w:rsidP="00F7323B">
            <w:pPr>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w</m:t>
                  </m:r>
                </m:sub>
              </m:sSub>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i</m:t>
                  </m:r>
                </m:sub>
              </m:sSub>
              <m:r>
                <m:rPr>
                  <m:sty m:val="p"/>
                </m:rPr>
                <w:rPr>
                  <w:rFonts w:ascii="Cambria Math" w:hAnsi="Cambria Math" w:cs="Times New Roman" w:hint="eastAsia"/>
                </w:rPr>
                <m:t>≤</m:t>
              </m:r>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w</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w:p>
        </w:tc>
      </w:tr>
      <w:tr w:rsidR="00215776" w14:paraId="20236482" w14:textId="77777777" w:rsidTr="00430088">
        <w:tc>
          <w:tcPr>
            <w:tcW w:w="2875" w:type="dxa"/>
            <w:vAlign w:val="center"/>
          </w:tcPr>
          <w:p w14:paraId="1F8262FD" w14:textId="77777777" w:rsidR="00215776" w:rsidRDefault="00215776" w:rsidP="00544B2C">
            <w:pPr>
              <w:jc w:val="right"/>
              <w:rPr>
                <w:rFonts w:ascii="Times New Roman" w:hAnsi="Times New Roman" w:cs="Times New Roman"/>
              </w:rPr>
            </w:pPr>
          </w:p>
        </w:tc>
        <w:tc>
          <w:tcPr>
            <w:tcW w:w="6475" w:type="dxa"/>
            <w:vAlign w:val="center"/>
          </w:tcPr>
          <w:p w14:paraId="681C48D8" w14:textId="7A283C69" w:rsidR="00215776" w:rsidRDefault="001F181A" w:rsidP="00544B2C">
            <w:pPr>
              <w:rPr>
                <w:rFonts w:ascii="Times New Roman" w:hAnsi="Times New Roman" w:cs="Times New Roman"/>
              </w:rPr>
            </w:pPr>
            <w:r>
              <w:rPr>
                <w:rFonts w:ascii="Times New Roman" w:hAnsi="Times New Roman" w:cs="Times New Roman"/>
              </w:rPr>
              <w:t xml:space="preserve"> </w:t>
            </w:r>
            <m:oMath>
              <m:nary>
                <m:naryPr>
                  <m:chr m:val="∑"/>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=1</m:t>
              </m:r>
            </m:oMath>
          </w:p>
        </w:tc>
      </w:tr>
      <w:tr w:rsidR="00215776" w14:paraId="67EA607F" w14:textId="77777777" w:rsidTr="00430088">
        <w:tc>
          <w:tcPr>
            <w:tcW w:w="2875" w:type="dxa"/>
            <w:vAlign w:val="center"/>
          </w:tcPr>
          <w:p w14:paraId="08D38122" w14:textId="77777777" w:rsidR="00215776" w:rsidRDefault="00215776" w:rsidP="00544B2C">
            <w:pPr>
              <w:jc w:val="right"/>
              <w:rPr>
                <w:rFonts w:ascii="Times New Roman" w:hAnsi="Times New Roman" w:cs="Times New Roman"/>
              </w:rPr>
            </w:pPr>
          </w:p>
        </w:tc>
        <w:tc>
          <w:tcPr>
            <w:tcW w:w="6475" w:type="dxa"/>
            <w:vAlign w:val="center"/>
          </w:tcPr>
          <w:p w14:paraId="350DA7C8" w14:textId="4DD87048" w:rsidR="00215776" w:rsidRDefault="00987F9D" w:rsidP="00544B2C">
            <w:pP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m:rPr>
                  <m:sty m:val="p"/>
                </m:rPr>
                <w:rPr>
                  <w:rFonts w:ascii="Cambria Math" w:hAnsi="Cambria Math" w:cs="Times New Roman" w:hint="eastAsia"/>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hint="eastAsia"/>
                </w:rPr>
                <m:t>∈</m:t>
              </m:r>
              <m:r>
                <w:rPr>
                  <w:rFonts w:ascii="Cambria Math" w:hAnsi="Cambria Math" w:cs="Times New Roman"/>
                </w:rPr>
                <m:t>I</m:t>
              </m:r>
            </m:oMath>
          </w:p>
        </w:tc>
      </w:tr>
    </w:tbl>
    <w:p w14:paraId="7D63FCE2" w14:textId="0F47BECB" w:rsidR="006D18CB" w:rsidRDefault="006D18CB" w:rsidP="00357453">
      <w:pPr>
        <w:jc w:val="both"/>
        <w:rPr>
          <w:rFonts w:ascii="Times New Roman" w:hAnsi="Times New Roman" w:cs="Times New Roman"/>
        </w:rPr>
      </w:pPr>
    </w:p>
    <w:p w14:paraId="4E6F2885" w14:textId="77777777" w:rsidR="009C1AA6" w:rsidRPr="00BA2F99" w:rsidRDefault="009C1AA6" w:rsidP="00357453">
      <w:pPr>
        <w:jc w:val="both"/>
        <w:rPr>
          <w:rFonts w:ascii="Times New Roman" w:hAnsi="Times New Roman" w:cs="Times New Roman"/>
        </w:rPr>
      </w:pPr>
    </w:p>
    <w:p w14:paraId="56553C04" w14:textId="77777777" w:rsidR="00E24F01" w:rsidRPr="00BA2F99" w:rsidRDefault="00E24F01" w:rsidP="006D18CB">
      <w:pPr>
        <w:pStyle w:val="a4"/>
        <w:numPr>
          <w:ilvl w:val="0"/>
          <w:numId w:val="2"/>
        </w:numPr>
        <w:spacing w:after="240"/>
        <w:jc w:val="both"/>
        <w:rPr>
          <w:rFonts w:ascii="Times New Roman" w:hAnsi="Times New Roman" w:cs="Times New Roman"/>
          <w:b/>
          <w:bCs/>
          <w:sz w:val="32"/>
          <w:szCs w:val="32"/>
        </w:rPr>
      </w:pPr>
      <w:r w:rsidRPr="00BA2F99">
        <w:rPr>
          <w:rFonts w:ascii="Times New Roman" w:hAnsi="Times New Roman" w:cs="Times New Roman"/>
          <w:b/>
          <w:bCs/>
          <w:sz w:val="32"/>
          <w:szCs w:val="32"/>
        </w:rPr>
        <w:t xml:space="preserve"> Backtesting</w:t>
      </w:r>
    </w:p>
    <w:p w14:paraId="1EEC570C" w14:textId="2106B6F1" w:rsidR="00E24F01" w:rsidRPr="00BA2F99" w:rsidRDefault="00B6418F" w:rsidP="00C27834">
      <w:pPr>
        <w:spacing w:after="120"/>
        <w:jc w:val="both"/>
        <w:rPr>
          <w:rFonts w:ascii="Times New Roman" w:hAnsi="Times New Roman" w:cs="Times New Roman"/>
          <w:b/>
          <w:bCs/>
          <w:sz w:val="28"/>
          <w:szCs w:val="28"/>
        </w:rPr>
      </w:pPr>
      <w:r>
        <w:rPr>
          <w:rFonts w:ascii="Times New Roman" w:hAnsi="Times New Roman" w:cs="Times New Roman"/>
          <w:b/>
          <w:bCs/>
          <w:sz w:val="28"/>
          <w:szCs w:val="28"/>
        </w:rPr>
        <w:t>5.1 Max Drawdown</w:t>
      </w:r>
    </w:p>
    <w:p w14:paraId="6BD428EB" w14:textId="77777777" w:rsidR="00E24F01" w:rsidRPr="00BA2F99" w:rsidRDefault="00E24F01" w:rsidP="00357453">
      <w:pPr>
        <w:jc w:val="both"/>
        <w:rPr>
          <w:rFonts w:ascii="Times New Roman" w:hAnsi="Times New Roman" w:cs="Times New Roman"/>
        </w:rPr>
      </w:pPr>
      <w:r w:rsidRPr="00BA2F99">
        <w:rPr>
          <w:rFonts w:ascii="Times New Roman" w:hAnsi="Times New Roman" w:cs="Times New Roman"/>
        </w:rPr>
        <w:t>Max drawdown rate is the maximum observed loss from a peak to a trough of a portfolio chosen, which is an indicator of downside risk and also demonstrates the robustness of a given strategy and investment. The less the max drawdown rate is, the better the investment made.</w:t>
      </w:r>
    </w:p>
    <w:p w14:paraId="0DC9B7D2" w14:textId="5560341A" w:rsidR="00B6418F" w:rsidRPr="00B6418F" w:rsidRDefault="00B6418F" w:rsidP="00B6418F">
      <w:pPr>
        <w:jc w:val="both"/>
        <w:rPr>
          <w:rFonts w:ascii="Times New Roman" w:hAnsi="Times New Roman" w:cs="Times New Roman" w:hint="eastAsia"/>
          <w:i/>
        </w:rPr>
      </w:pPr>
      <m:oMathPara>
        <m:oMath>
          <m:r>
            <m:rPr>
              <m:sty m:val="p"/>
            </m:rPr>
            <w:rPr>
              <w:rFonts w:ascii="Cambria Math" w:hAnsi="Cambria Math" w:cs="Times New Roman"/>
            </w:rPr>
            <m:t>D</m:t>
          </m:r>
          <m:r>
            <w:rPr>
              <w:rFonts w:ascii="Cambria Math" w:hAnsi="Cambria Math" w:cs="Times New Roman"/>
            </w:rPr>
            <m:t xml:space="preserve">rawdown= </m:t>
          </m:r>
          <m:f>
            <m:fPr>
              <m:ctrlPr>
                <w:rPr>
                  <w:rFonts w:ascii="Cambria Math" w:hAnsi="Cambria Math" w:cs="Times New Roman"/>
                  <w:i/>
                </w:rPr>
              </m:ctrlPr>
            </m:fPr>
            <m:num>
              <m:r>
                <w:rPr>
                  <w:rFonts w:ascii="Cambria Math" w:hAnsi="Cambria Math" w:cs="Times New Roman"/>
                </w:rPr>
                <m:t>Max(Da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num>
            <m:den>
              <m:r>
                <w:rPr>
                  <w:rFonts w:ascii="Cambria Math" w:hAnsi="Cambria Math" w:cs="Times New Roman"/>
                </w:rPr>
                <m:t>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en>
          </m:f>
          <m:r>
            <w:rPr>
              <w:rFonts w:ascii="Cambria Math" w:hAnsi="Cambria Math" w:cs="Times New Roman"/>
            </w:rPr>
            <m:t>, 0≤i&lt;j≤T</m:t>
          </m:r>
        </m:oMath>
      </m:oMathPara>
    </w:p>
    <w:p w14:paraId="785B219F" w14:textId="19E22A5B" w:rsidR="00B6418F" w:rsidRDefault="00B6418F" w:rsidP="00357453">
      <w:pPr>
        <w:jc w:val="both"/>
        <w:rPr>
          <w:rFonts w:ascii="Times New Roman" w:hAnsi="Times New Roman" w:cs="Times New Roman"/>
        </w:rPr>
      </w:pPr>
      <m:oMath>
        <m:r>
          <w:rPr>
            <w:rFonts w:ascii="Cambria Math" w:hAnsi="Cambria Math" w:cs="Times New Roman"/>
          </w:rPr>
          <m:t>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rPr>
        <w:t>/</w:t>
      </w:r>
      <m:oMath>
        <m:r>
          <w:rPr>
            <w:rFonts w:ascii="Cambria Math" w:hAnsi="Cambria Math" w:cs="Times New Roman"/>
          </w:rPr>
          <m:t xml:space="preserve"> </m:t>
        </m:r>
        <m:r>
          <w:rPr>
            <w:rFonts w:ascii="Cambria Math" w:hAnsi="Cambria Math" w:cs="Times New Roman"/>
          </w:rPr>
          <m:t>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r>
        <w:rPr>
          <w:rFonts w:ascii="Times New Roman" w:hAnsi="Times New Roman" w:cs="Times New Roman" w:hint="eastAsia"/>
        </w:rPr>
        <w:t xml:space="preserve"> </w:t>
      </w:r>
      <w:r>
        <w:rPr>
          <w:rFonts w:ascii="Times New Roman" w:hAnsi="Times New Roman" w:cs="Times New Roman"/>
        </w:rPr>
        <w:t>is</w:t>
      </w:r>
      <w:r w:rsidRPr="00B6418F">
        <w:rPr>
          <w:rFonts w:ascii="Times New Roman" w:hAnsi="Times New Roman" w:cs="Times New Roman"/>
        </w:rPr>
        <w:t xml:space="preserve"> the closing price of the ith</w:t>
      </w:r>
      <w:r>
        <w:rPr>
          <w:rFonts w:ascii="Times New Roman" w:hAnsi="Times New Roman" w:cs="Times New Roman"/>
        </w:rPr>
        <w:t>/jth day.</w:t>
      </w:r>
    </w:p>
    <w:p w14:paraId="469F42C3" w14:textId="77777777" w:rsidR="00B6418F" w:rsidRPr="00B6418F" w:rsidRDefault="00B6418F" w:rsidP="00357453">
      <w:pPr>
        <w:jc w:val="both"/>
        <w:rPr>
          <w:rFonts w:ascii="Times New Roman" w:hAnsi="Times New Roman" w:cs="Times New Roman" w:hint="eastAsia"/>
        </w:rPr>
      </w:pPr>
    </w:p>
    <w:p w14:paraId="3993B7F0" w14:textId="77777777" w:rsidR="00E24F01" w:rsidRPr="00BA2F99" w:rsidRDefault="00E24F01" w:rsidP="00C27834">
      <w:pPr>
        <w:spacing w:after="120"/>
        <w:jc w:val="both"/>
        <w:rPr>
          <w:rFonts w:ascii="Times New Roman" w:hAnsi="Times New Roman" w:cs="Times New Roman"/>
          <w:b/>
          <w:bCs/>
          <w:sz w:val="28"/>
          <w:szCs w:val="28"/>
        </w:rPr>
      </w:pPr>
      <w:r w:rsidRPr="00BA2F99">
        <w:rPr>
          <w:rFonts w:ascii="Times New Roman" w:hAnsi="Times New Roman" w:cs="Times New Roman"/>
          <w:b/>
          <w:bCs/>
          <w:sz w:val="28"/>
          <w:szCs w:val="28"/>
        </w:rPr>
        <w:t>5.2 Sharpe Ratio</w:t>
      </w:r>
    </w:p>
    <w:p w14:paraId="730452EB" w14:textId="77777777" w:rsidR="00E24F01" w:rsidRPr="00BA2F99" w:rsidRDefault="00E24F01" w:rsidP="00357453">
      <w:pPr>
        <w:jc w:val="both"/>
        <w:rPr>
          <w:rFonts w:ascii="Times New Roman" w:hAnsi="Times New Roman" w:cs="Times New Roman"/>
        </w:rPr>
      </w:pPr>
      <w:r w:rsidRPr="00BA2F99">
        <w:rPr>
          <w:rFonts w:ascii="Times New Roman" w:hAnsi="Times New Roman" w:cs="Times New Roman"/>
        </w:rPr>
        <w:t>Sharpe Ratio measures the performance of a portfolio as compared to the risk-free return, after adjusting for its volatility. It represents the additional amount of return that an investor receives per unit of increase in risk.</w:t>
      </w:r>
    </w:p>
    <w:p w14:paraId="7AA707B9" w14:textId="787818B7" w:rsidR="00AA6D97" w:rsidRPr="00BA2F99" w:rsidRDefault="00B6418F" w:rsidP="00357453">
      <w:pPr>
        <w:jc w:val="both"/>
        <w:rPr>
          <w:rFonts w:ascii="Times New Roman" w:hAnsi="Times New Roman" w:cs="Times New Roman"/>
        </w:rPr>
      </w:pPr>
      <m:oMathPara>
        <m:oMath>
          <m:r>
            <w:rPr>
              <w:rFonts w:ascii="Cambria Math" w:hAnsi="Cambria Math" w:cs="Times New Roman"/>
            </w:rPr>
            <m:t xml:space="preserve">SharpeRatio= </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p</m:t>
                  </m:r>
                </m:sub>
              </m:sSub>
            </m:den>
          </m:f>
        </m:oMath>
      </m:oMathPara>
    </w:p>
    <w:p w14:paraId="4DDC7776" w14:textId="52ACC407" w:rsidR="00E24F01" w:rsidRPr="00AA6F14" w:rsidRDefault="00B6418F" w:rsidP="00357453">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oMath>
      <w:r w:rsidR="00AA6F14" w:rsidRPr="00AA6F14">
        <w:rPr>
          <w:rFonts w:ascii="Times New Roman" w:hAnsi="Times New Roman" w:cs="Times New Roman"/>
        </w:rPr>
        <w:t xml:space="preserve"> </w:t>
      </w:r>
      <w:r w:rsidR="00E24F01" w:rsidRPr="00AA6F14">
        <w:rPr>
          <w:rFonts w:ascii="Times New Roman" w:hAnsi="Times New Roman" w:cs="Times New Roman"/>
        </w:rPr>
        <w:t>is</w:t>
      </w:r>
      <w:r w:rsidR="00E24F01" w:rsidRPr="00BA2F99">
        <w:rPr>
          <w:rFonts w:ascii="Times New Roman" w:hAnsi="Times New Roman" w:cs="Times New Roman"/>
        </w:rPr>
        <w:t xml:space="preserve"> the portfolio return,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oMath>
      <w:r w:rsidR="00E24F01" w:rsidRPr="00BA2F99">
        <w:rPr>
          <w:rFonts w:ascii="Times New Roman" w:hAnsi="Times New Roman" w:cs="Times New Roman"/>
        </w:rPr>
        <w:t xml:space="preserve"> is the risk-free return and we use the U.S. Treasury Yield of 1.5% in our calculation.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oMath>
      <w:r w:rsidR="00E24F01" w:rsidRPr="00BA2F99">
        <w:rPr>
          <w:rFonts w:ascii="Times New Roman" w:hAnsi="Times New Roman" w:cs="Times New Roman"/>
        </w:rPr>
        <w:t xml:space="preserve"> </w:t>
      </w:r>
      <w:proofErr w:type="gramStart"/>
      <w:r w:rsidR="00E24F01" w:rsidRPr="00BA2F99">
        <w:rPr>
          <w:rFonts w:ascii="Times New Roman" w:hAnsi="Times New Roman" w:cs="Times New Roman"/>
        </w:rPr>
        <w:t>is</w:t>
      </w:r>
      <w:proofErr w:type="gramEnd"/>
      <w:r w:rsidR="00E24F01" w:rsidRPr="00BA2F99">
        <w:rPr>
          <w:rFonts w:ascii="Times New Roman" w:hAnsi="Times New Roman" w:cs="Times New Roman"/>
        </w:rPr>
        <w:t xml:space="preserve"> the expected value of the excess of the asset return </w:t>
      </w:r>
      <w:r>
        <w:rPr>
          <w:rFonts w:ascii="Times New Roman" w:hAnsi="Times New Roman" w:cs="Times New Roman"/>
        </w:rPr>
        <w:t xml:space="preserve">over the risk-free return, and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p</m:t>
            </m:r>
          </m:sub>
        </m:sSub>
      </m:oMath>
      <w:r w:rsidR="00E24F01" w:rsidRPr="00BA2F99">
        <w:rPr>
          <w:rFonts w:ascii="Times New Roman" w:hAnsi="Times New Roman" w:cs="Times New Roman"/>
        </w:rPr>
        <w:t xml:space="preserve"> is the standard deviation of the asset excess return.</w:t>
      </w:r>
    </w:p>
    <w:p w14:paraId="2F2B9117" w14:textId="16AE7FA2" w:rsidR="00AA6D97" w:rsidRPr="00BA2F99" w:rsidRDefault="00AA6D97" w:rsidP="00357453">
      <w:pPr>
        <w:jc w:val="both"/>
        <w:rPr>
          <w:rFonts w:ascii="Times New Roman" w:hAnsi="Times New Roman" w:cs="Times New Roman" w:hint="eastAsia"/>
        </w:rPr>
      </w:pPr>
    </w:p>
    <w:p w14:paraId="1DDFC223" w14:textId="0FBB805F" w:rsidR="00E24F01" w:rsidRPr="00BA2F99" w:rsidRDefault="00E24F01" w:rsidP="00C27834">
      <w:pPr>
        <w:spacing w:after="120"/>
        <w:jc w:val="both"/>
        <w:rPr>
          <w:rFonts w:ascii="Times New Roman" w:hAnsi="Times New Roman" w:cs="Times New Roman"/>
          <w:b/>
          <w:bCs/>
          <w:sz w:val="28"/>
          <w:szCs w:val="28"/>
        </w:rPr>
      </w:pPr>
      <w:r w:rsidRPr="00BA2F99">
        <w:rPr>
          <w:rFonts w:ascii="Times New Roman" w:hAnsi="Times New Roman" w:cs="Times New Roman"/>
          <w:b/>
          <w:bCs/>
          <w:sz w:val="28"/>
          <w:szCs w:val="28"/>
        </w:rPr>
        <w:t>5.3 Backtest</w:t>
      </w:r>
      <w:r w:rsidR="00AA6D97" w:rsidRPr="00BA2F99">
        <w:rPr>
          <w:rFonts w:ascii="Times New Roman" w:hAnsi="Times New Roman" w:cs="Times New Roman"/>
          <w:b/>
          <w:bCs/>
          <w:sz w:val="28"/>
          <w:szCs w:val="28"/>
        </w:rPr>
        <w:t>ing</w:t>
      </w:r>
      <w:r w:rsidRPr="00BA2F99">
        <w:rPr>
          <w:rFonts w:ascii="Times New Roman" w:hAnsi="Times New Roman" w:cs="Times New Roman"/>
          <w:b/>
          <w:bCs/>
          <w:sz w:val="28"/>
          <w:szCs w:val="28"/>
        </w:rPr>
        <w:t xml:space="preserve"> Configuration</w:t>
      </w:r>
    </w:p>
    <w:tbl>
      <w:tblPr>
        <w:tblStyle w:val="a5"/>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060"/>
        <w:gridCol w:w="6290"/>
      </w:tblGrid>
      <w:tr w:rsidR="00AA6D97" w:rsidRPr="00BA2F99" w14:paraId="6F0DBD0B" w14:textId="77777777" w:rsidTr="00AA6D97">
        <w:tc>
          <w:tcPr>
            <w:tcW w:w="3060" w:type="dxa"/>
          </w:tcPr>
          <w:p w14:paraId="1FF5FAF0" w14:textId="43BC89D1" w:rsidR="00AA6D97" w:rsidRPr="00BA2F99" w:rsidRDefault="00AA6D97" w:rsidP="00357453">
            <w:pPr>
              <w:jc w:val="both"/>
              <w:rPr>
                <w:rFonts w:ascii="Times New Roman" w:hAnsi="Times New Roman" w:cs="Times New Roman"/>
                <w:sz w:val="20"/>
                <w:szCs w:val="20"/>
              </w:rPr>
            </w:pPr>
            <w:r w:rsidRPr="00BA2F99">
              <w:rPr>
                <w:rFonts w:ascii="Times New Roman" w:hAnsi="Times New Roman" w:cs="Times New Roman"/>
                <w:sz w:val="20"/>
                <w:szCs w:val="20"/>
              </w:rPr>
              <w:t>Period</w:t>
            </w:r>
          </w:p>
        </w:tc>
        <w:tc>
          <w:tcPr>
            <w:tcW w:w="6290" w:type="dxa"/>
          </w:tcPr>
          <w:p w14:paraId="3AA88BF3" w14:textId="7CDC90BA" w:rsidR="00AA6D97" w:rsidRPr="00BA2F99" w:rsidRDefault="00B6418F" w:rsidP="00AA6D97">
            <w:pPr>
              <w:jc w:val="center"/>
              <w:rPr>
                <w:rFonts w:ascii="Times New Roman" w:hAnsi="Times New Roman" w:cs="Times New Roman"/>
                <w:sz w:val="20"/>
                <w:szCs w:val="20"/>
              </w:rPr>
            </w:pPr>
            <w:r>
              <w:rPr>
                <w:rFonts w:ascii="Times New Roman" w:hAnsi="Times New Roman" w:cs="Times New Roman"/>
                <w:sz w:val="20"/>
                <w:szCs w:val="20"/>
              </w:rPr>
              <w:t xml:space="preserve">01/01/2019 – </w:t>
            </w:r>
            <w:r w:rsidR="00AA6D97" w:rsidRPr="00BA2F99">
              <w:rPr>
                <w:rFonts w:ascii="Times New Roman" w:hAnsi="Times New Roman" w:cs="Times New Roman"/>
                <w:sz w:val="20"/>
                <w:szCs w:val="20"/>
              </w:rPr>
              <w:t>0</w:t>
            </w:r>
            <w:r>
              <w:rPr>
                <w:rFonts w:ascii="Times New Roman" w:hAnsi="Times New Roman" w:cs="Times New Roman"/>
                <w:sz w:val="20"/>
                <w:szCs w:val="20"/>
              </w:rPr>
              <w:t>3/04</w:t>
            </w:r>
            <w:r w:rsidR="00AA6D97" w:rsidRPr="00BA2F99">
              <w:rPr>
                <w:rFonts w:ascii="Times New Roman" w:hAnsi="Times New Roman" w:cs="Times New Roman"/>
                <w:sz w:val="20"/>
                <w:szCs w:val="20"/>
              </w:rPr>
              <w:t>/2019</w:t>
            </w:r>
          </w:p>
        </w:tc>
      </w:tr>
      <w:tr w:rsidR="00AA6D97" w:rsidRPr="00BA2F99" w14:paraId="7078FAB4" w14:textId="77777777" w:rsidTr="00AA6D97">
        <w:tc>
          <w:tcPr>
            <w:tcW w:w="3060" w:type="dxa"/>
          </w:tcPr>
          <w:p w14:paraId="7D1A520B" w14:textId="03C62A74" w:rsidR="00AA6D97" w:rsidRPr="00BA2F99" w:rsidRDefault="00AA6D97" w:rsidP="00357453">
            <w:pPr>
              <w:jc w:val="both"/>
              <w:rPr>
                <w:rFonts w:ascii="Times New Roman" w:hAnsi="Times New Roman" w:cs="Times New Roman"/>
                <w:sz w:val="20"/>
                <w:szCs w:val="20"/>
              </w:rPr>
            </w:pPr>
            <w:r w:rsidRPr="00BA2F99">
              <w:rPr>
                <w:rFonts w:ascii="Times New Roman" w:hAnsi="Times New Roman" w:cs="Times New Roman"/>
                <w:sz w:val="20"/>
                <w:szCs w:val="20"/>
              </w:rPr>
              <w:t>Initial Principal</w:t>
            </w:r>
          </w:p>
        </w:tc>
        <w:tc>
          <w:tcPr>
            <w:tcW w:w="6290" w:type="dxa"/>
          </w:tcPr>
          <w:p w14:paraId="75CA645B" w14:textId="35B20A1B" w:rsidR="00AA6D97" w:rsidRPr="00BA2F99" w:rsidRDefault="00AA6D97" w:rsidP="00AA6D97">
            <w:pPr>
              <w:jc w:val="center"/>
              <w:rPr>
                <w:rFonts w:ascii="Times New Roman" w:hAnsi="Times New Roman" w:cs="Times New Roman"/>
                <w:sz w:val="20"/>
                <w:szCs w:val="20"/>
              </w:rPr>
            </w:pPr>
            <w:r w:rsidRPr="00BA2F99">
              <w:rPr>
                <w:rFonts w:ascii="Times New Roman" w:hAnsi="Times New Roman" w:cs="Times New Roman"/>
                <w:sz w:val="20"/>
                <w:szCs w:val="20"/>
              </w:rPr>
              <w:t>$ 1,000,000</w:t>
            </w:r>
          </w:p>
        </w:tc>
      </w:tr>
      <w:tr w:rsidR="00AA6D97" w:rsidRPr="00BA2F99" w14:paraId="7FEF1B12" w14:textId="77777777" w:rsidTr="00AA6D97">
        <w:tc>
          <w:tcPr>
            <w:tcW w:w="3060" w:type="dxa"/>
          </w:tcPr>
          <w:p w14:paraId="6C36D123" w14:textId="4A606DE3" w:rsidR="00AA6D97" w:rsidRPr="00BA2F99" w:rsidRDefault="00AA6D97" w:rsidP="00357453">
            <w:pPr>
              <w:jc w:val="both"/>
              <w:rPr>
                <w:rFonts w:ascii="Times New Roman" w:hAnsi="Times New Roman" w:cs="Times New Roman"/>
                <w:sz w:val="20"/>
                <w:szCs w:val="20"/>
              </w:rPr>
            </w:pPr>
            <w:r w:rsidRPr="00BA2F99">
              <w:rPr>
                <w:rFonts w:ascii="Times New Roman" w:hAnsi="Times New Roman" w:cs="Times New Roman"/>
                <w:sz w:val="20"/>
                <w:szCs w:val="20"/>
              </w:rPr>
              <w:t>Transaction Cost</w:t>
            </w:r>
          </w:p>
        </w:tc>
        <w:tc>
          <w:tcPr>
            <w:tcW w:w="6290" w:type="dxa"/>
          </w:tcPr>
          <w:p w14:paraId="0E020E66" w14:textId="2B376FBC" w:rsidR="00AA6D97" w:rsidRPr="00BA2F99" w:rsidRDefault="00AA6D97" w:rsidP="00AA6D97">
            <w:pPr>
              <w:jc w:val="center"/>
              <w:rPr>
                <w:rFonts w:ascii="Times New Roman" w:hAnsi="Times New Roman" w:cs="Times New Roman"/>
                <w:sz w:val="20"/>
                <w:szCs w:val="20"/>
              </w:rPr>
            </w:pPr>
            <w:r w:rsidRPr="00BA2F99">
              <w:rPr>
                <w:rFonts w:ascii="Times New Roman" w:hAnsi="Times New Roman" w:cs="Times New Roman"/>
                <w:sz w:val="20"/>
                <w:szCs w:val="20"/>
              </w:rPr>
              <w:t>1</w:t>
            </w:r>
            <w:r w:rsidRPr="00BA2F99">
              <w:rPr>
                <w:rFonts w:ascii="Times New Roman" w:hAnsi="Times New Roman" w:cs="Times New Roman"/>
                <w:color w:val="545454"/>
                <w:sz w:val="20"/>
                <w:szCs w:val="20"/>
                <w:shd w:val="clear" w:color="auto" w:fill="FFFFFF"/>
              </w:rPr>
              <w:t>‰</w:t>
            </w:r>
          </w:p>
        </w:tc>
      </w:tr>
      <w:tr w:rsidR="00AA6D97" w:rsidRPr="00BA2F99" w14:paraId="3A668F5F" w14:textId="77777777" w:rsidTr="00AA6D97">
        <w:tc>
          <w:tcPr>
            <w:tcW w:w="3060" w:type="dxa"/>
          </w:tcPr>
          <w:p w14:paraId="12EE6E57" w14:textId="1A22E23B" w:rsidR="00AA6D97" w:rsidRPr="00BA2F99" w:rsidRDefault="00AA6D97" w:rsidP="00357453">
            <w:pPr>
              <w:jc w:val="both"/>
              <w:rPr>
                <w:rFonts w:ascii="Times New Roman" w:hAnsi="Times New Roman" w:cs="Times New Roman"/>
                <w:sz w:val="20"/>
                <w:szCs w:val="20"/>
              </w:rPr>
            </w:pPr>
            <w:r w:rsidRPr="00BA2F99">
              <w:rPr>
                <w:rFonts w:ascii="Times New Roman" w:hAnsi="Times New Roman" w:cs="Times New Roman"/>
                <w:sz w:val="20"/>
                <w:szCs w:val="20"/>
              </w:rPr>
              <w:t>Benchmark</w:t>
            </w:r>
          </w:p>
        </w:tc>
        <w:tc>
          <w:tcPr>
            <w:tcW w:w="6290" w:type="dxa"/>
          </w:tcPr>
          <w:p w14:paraId="600BA930" w14:textId="1721F3C2" w:rsidR="00AA6D97" w:rsidRPr="00BA2F99" w:rsidRDefault="00AA6D97" w:rsidP="00AA6D97">
            <w:pPr>
              <w:jc w:val="center"/>
              <w:rPr>
                <w:rFonts w:ascii="Times New Roman" w:hAnsi="Times New Roman" w:cs="Times New Roman"/>
                <w:sz w:val="20"/>
                <w:szCs w:val="20"/>
              </w:rPr>
            </w:pPr>
            <w:r w:rsidRPr="00BA2F99">
              <w:rPr>
                <w:rFonts w:ascii="Times New Roman" w:hAnsi="Times New Roman" w:cs="Times New Roman"/>
                <w:sz w:val="20"/>
                <w:szCs w:val="20"/>
              </w:rPr>
              <w:t>MSCI World NTR (USD)</w:t>
            </w:r>
          </w:p>
        </w:tc>
      </w:tr>
      <w:tr w:rsidR="00AA6D97" w:rsidRPr="00BA2F99" w14:paraId="391FE923" w14:textId="77777777" w:rsidTr="00AA6D97">
        <w:tc>
          <w:tcPr>
            <w:tcW w:w="3060" w:type="dxa"/>
          </w:tcPr>
          <w:p w14:paraId="0B970FCC" w14:textId="4874EFAA" w:rsidR="00AA6D97" w:rsidRPr="00BA2F99" w:rsidRDefault="00AA6D97" w:rsidP="00357453">
            <w:pPr>
              <w:jc w:val="both"/>
              <w:rPr>
                <w:rFonts w:ascii="Times New Roman" w:hAnsi="Times New Roman" w:cs="Times New Roman"/>
                <w:sz w:val="20"/>
                <w:szCs w:val="20"/>
              </w:rPr>
            </w:pPr>
            <w:r w:rsidRPr="00BA2F99">
              <w:rPr>
                <w:rFonts w:ascii="Times New Roman" w:hAnsi="Times New Roman" w:cs="Times New Roman"/>
                <w:sz w:val="20"/>
                <w:szCs w:val="20"/>
              </w:rPr>
              <w:t>Trading Instruments</w:t>
            </w:r>
          </w:p>
        </w:tc>
        <w:tc>
          <w:tcPr>
            <w:tcW w:w="6290" w:type="dxa"/>
          </w:tcPr>
          <w:p w14:paraId="3D45C83F" w14:textId="41243A90" w:rsidR="00AA6D97" w:rsidRPr="00BA2F99" w:rsidRDefault="00AA6D97" w:rsidP="00AA6D97">
            <w:pPr>
              <w:jc w:val="center"/>
              <w:rPr>
                <w:rFonts w:ascii="Times New Roman" w:hAnsi="Times New Roman" w:cs="Times New Roman"/>
                <w:sz w:val="20"/>
                <w:szCs w:val="20"/>
              </w:rPr>
            </w:pPr>
            <w:r w:rsidRPr="00BA2F99">
              <w:rPr>
                <w:rFonts w:ascii="Times New Roman" w:hAnsi="Times New Roman" w:cs="Times New Roman"/>
                <w:sz w:val="20"/>
                <w:szCs w:val="20"/>
              </w:rPr>
              <w:t>Over 2,000 global equities</w:t>
            </w:r>
          </w:p>
        </w:tc>
      </w:tr>
      <w:tr w:rsidR="00AA6D97" w:rsidRPr="00BA2F99" w14:paraId="0A942F48" w14:textId="77777777" w:rsidTr="00AA6D97">
        <w:tc>
          <w:tcPr>
            <w:tcW w:w="3060" w:type="dxa"/>
          </w:tcPr>
          <w:p w14:paraId="183FABCC" w14:textId="43649CEE" w:rsidR="00AA6D97" w:rsidRPr="00BA2F99" w:rsidRDefault="00AA6D97" w:rsidP="00357453">
            <w:pPr>
              <w:jc w:val="both"/>
              <w:rPr>
                <w:rFonts w:ascii="Times New Roman" w:hAnsi="Times New Roman" w:cs="Times New Roman"/>
                <w:sz w:val="20"/>
                <w:szCs w:val="20"/>
              </w:rPr>
            </w:pPr>
            <w:r w:rsidRPr="00BA2F99">
              <w:rPr>
                <w:rFonts w:ascii="Times New Roman" w:hAnsi="Times New Roman" w:cs="Times New Roman"/>
                <w:sz w:val="20"/>
                <w:szCs w:val="20"/>
              </w:rPr>
              <w:t>Trading Frequency</w:t>
            </w:r>
          </w:p>
        </w:tc>
        <w:tc>
          <w:tcPr>
            <w:tcW w:w="6290" w:type="dxa"/>
          </w:tcPr>
          <w:p w14:paraId="5DAE80E8" w14:textId="0F5CD4C9" w:rsidR="00AA6D97" w:rsidRPr="00BA2F99" w:rsidRDefault="00AA6D97" w:rsidP="00AA6D97">
            <w:pPr>
              <w:jc w:val="center"/>
              <w:rPr>
                <w:rFonts w:ascii="Times New Roman" w:hAnsi="Times New Roman" w:cs="Times New Roman"/>
                <w:sz w:val="20"/>
                <w:szCs w:val="20"/>
              </w:rPr>
            </w:pPr>
            <w:r w:rsidRPr="00BA2F99">
              <w:rPr>
                <w:rFonts w:ascii="Times New Roman" w:hAnsi="Times New Roman" w:cs="Times New Roman"/>
                <w:sz w:val="20"/>
                <w:szCs w:val="20"/>
              </w:rPr>
              <w:t>Once a day</w:t>
            </w:r>
          </w:p>
        </w:tc>
      </w:tr>
      <w:tr w:rsidR="00AA6D97" w:rsidRPr="00BA2F99" w14:paraId="7D6AC8C9" w14:textId="77777777" w:rsidTr="00AA6D97">
        <w:tc>
          <w:tcPr>
            <w:tcW w:w="3060" w:type="dxa"/>
          </w:tcPr>
          <w:p w14:paraId="71E69F51" w14:textId="4D502951" w:rsidR="00AA6D97" w:rsidRPr="00BA2F99" w:rsidRDefault="00AA6D97" w:rsidP="00357453">
            <w:pPr>
              <w:jc w:val="both"/>
              <w:rPr>
                <w:rFonts w:ascii="Times New Roman" w:hAnsi="Times New Roman" w:cs="Times New Roman"/>
                <w:sz w:val="20"/>
                <w:szCs w:val="20"/>
              </w:rPr>
            </w:pPr>
            <w:r w:rsidRPr="00BA2F99">
              <w:rPr>
                <w:rFonts w:ascii="Times New Roman" w:hAnsi="Times New Roman" w:cs="Times New Roman"/>
                <w:sz w:val="20"/>
                <w:szCs w:val="20"/>
              </w:rPr>
              <w:t>Settlement Currency</w:t>
            </w:r>
          </w:p>
        </w:tc>
        <w:tc>
          <w:tcPr>
            <w:tcW w:w="6290" w:type="dxa"/>
          </w:tcPr>
          <w:p w14:paraId="377ACF2D" w14:textId="3CBAB7EA" w:rsidR="00AA6D97" w:rsidRPr="00BA2F99" w:rsidRDefault="00AA6D97" w:rsidP="00AA6D97">
            <w:pPr>
              <w:jc w:val="center"/>
              <w:rPr>
                <w:rFonts w:ascii="Times New Roman" w:hAnsi="Times New Roman" w:cs="Times New Roman"/>
                <w:sz w:val="20"/>
                <w:szCs w:val="20"/>
              </w:rPr>
            </w:pPr>
            <w:r w:rsidRPr="00BA2F99">
              <w:rPr>
                <w:rFonts w:ascii="Times New Roman" w:hAnsi="Times New Roman" w:cs="Times New Roman"/>
                <w:sz w:val="20"/>
                <w:szCs w:val="20"/>
              </w:rPr>
              <w:t>US dollar</w:t>
            </w:r>
          </w:p>
        </w:tc>
      </w:tr>
      <w:tr w:rsidR="00AA6D97" w:rsidRPr="00BA2F99" w14:paraId="070C6CCB" w14:textId="77777777" w:rsidTr="00AA6D97">
        <w:tc>
          <w:tcPr>
            <w:tcW w:w="3060" w:type="dxa"/>
          </w:tcPr>
          <w:p w14:paraId="04A5C640" w14:textId="13743C10" w:rsidR="00AA6D97" w:rsidRPr="00BA2F99" w:rsidRDefault="00AA6D97" w:rsidP="00357453">
            <w:pPr>
              <w:jc w:val="both"/>
              <w:rPr>
                <w:rFonts w:ascii="Times New Roman" w:hAnsi="Times New Roman" w:cs="Times New Roman"/>
                <w:sz w:val="20"/>
                <w:szCs w:val="20"/>
              </w:rPr>
            </w:pPr>
            <w:r w:rsidRPr="00BA2F99">
              <w:rPr>
                <w:rFonts w:ascii="Times New Roman" w:hAnsi="Times New Roman" w:cs="Times New Roman"/>
                <w:sz w:val="20"/>
                <w:szCs w:val="20"/>
              </w:rPr>
              <w:t>Data Sources</w:t>
            </w:r>
          </w:p>
        </w:tc>
        <w:tc>
          <w:tcPr>
            <w:tcW w:w="6290" w:type="dxa"/>
          </w:tcPr>
          <w:p w14:paraId="66B34935" w14:textId="0DDEF76C" w:rsidR="00AA6D97" w:rsidRPr="00BA2F99" w:rsidRDefault="00AA6D97" w:rsidP="00AA6D97">
            <w:pPr>
              <w:jc w:val="center"/>
              <w:rPr>
                <w:rFonts w:ascii="Times New Roman" w:hAnsi="Times New Roman" w:cs="Times New Roman"/>
                <w:sz w:val="20"/>
                <w:szCs w:val="20"/>
              </w:rPr>
            </w:pPr>
            <w:r w:rsidRPr="00BA2F99">
              <w:rPr>
                <w:rFonts w:ascii="Times New Roman" w:hAnsi="Times New Roman" w:cs="Times New Roman"/>
                <w:sz w:val="20"/>
                <w:szCs w:val="20"/>
              </w:rPr>
              <w:t>Bloomberg</w:t>
            </w:r>
          </w:p>
        </w:tc>
      </w:tr>
    </w:tbl>
    <w:p w14:paraId="01F40983" w14:textId="0242E81F" w:rsidR="00E24F01" w:rsidRPr="00BA2F99" w:rsidRDefault="00AA6D97" w:rsidP="00AA6D97">
      <w:pPr>
        <w:jc w:val="center"/>
        <w:rPr>
          <w:rFonts w:ascii="Times New Roman" w:hAnsi="Times New Roman" w:cs="Times New Roman"/>
          <w:sz w:val="20"/>
          <w:szCs w:val="20"/>
        </w:rPr>
      </w:pPr>
      <w:r w:rsidRPr="00BA2F99">
        <w:rPr>
          <w:rFonts w:ascii="Times New Roman" w:hAnsi="Times New Roman" w:cs="Times New Roman"/>
          <w:sz w:val="20"/>
          <w:szCs w:val="20"/>
        </w:rPr>
        <w:t>Table 5: Backtesting Configuration</w:t>
      </w:r>
    </w:p>
    <w:p w14:paraId="61B8FC16" w14:textId="77777777" w:rsidR="00AA6D97" w:rsidRPr="00BA2F99" w:rsidRDefault="00AA6D97" w:rsidP="00357453">
      <w:pPr>
        <w:jc w:val="both"/>
        <w:rPr>
          <w:rFonts w:ascii="Times New Roman" w:hAnsi="Times New Roman" w:cs="Times New Roman"/>
        </w:rPr>
      </w:pPr>
    </w:p>
    <w:p w14:paraId="0A1D88E9" w14:textId="77777777" w:rsidR="00E24F01" w:rsidRPr="00BA2F99" w:rsidRDefault="00E24F01" w:rsidP="00C27834">
      <w:pPr>
        <w:spacing w:after="120"/>
        <w:jc w:val="both"/>
        <w:rPr>
          <w:rFonts w:ascii="Times New Roman" w:hAnsi="Times New Roman" w:cs="Times New Roman"/>
          <w:b/>
          <w:bCs/>
          <w:sz w:val="28"/>
          <w:szCs w:val="28"/>
        </w:rPr>
      </w:pPr>
      <w:r w:rsidRPr="00BA2F99">
        <w:rPr>
          <w:rFonts w:ascii="Times New Roman" w:hAnsi="Times New Roman" w:cs="Times New Roman"/>
          <w:b/>
          <w:bCs/>
          <w:sz w:val="28"/>
          <w:szCs w:val="28"/>
        </w:rPr>
        <w:t>5.4 Model Performance</w:t>
      </w:r>
    </w:p>
    <w:p w14:paraId="2A1A0D78" w14:textId="5A4FA89A" w:rsidR="00E24F01" w:rsidRDefault="00BA2F99" w:rsidP="00357453">
      <w:pPr>
        <w:jc w:val="both"/>
        <w:rPr>
          <w:rFonts w:ascii="Times New Roman" w:hAnsi="Times New Roman" w:cs="Times New Roman"/>
        </w:rPr>
      </w:pPr>
      <w:r w:rsidRPr="00BA2F99">
        <w:rPr>
          <w:rFonts w:ascii="Times New Roman" w:hAnsi="Times New Roman" w:cs="Times New Roman"/>
        </w:rPr>
        <w:t>Every trading day, we evaluate our portfolio net worth after the trade closes and calculate the new weights of each equity in the portfolio using the close price. Afterwards, we would add the close price of the day to our dataset as updated information for the next trading day’s prediction and optimization. The model is daily rerun based on the dynamic rotation methods presented in Section III and IV, after which, the optimal weights of each equity for the next trading day is decided. If the costs of weight adjustments are lower than the benefits we will get, then our model will show how to make the optimal decision.</w:t>
      </w:r>
      <w:r w:rsidR="00B6418F">
        <w:rPr>
          <w:rFonts w:ascii="Times New Roman" w:hAnsi="Times New Roman" w:cs="Times New Roman"/>
        </w:rPr>
        <w:t xml:space="preserve"> </w:t>
      </w:r>
    </w:p>
    <w:p w14:paraId="3D040C30" w14:textId="44470046" w:rsidR="00B6418F" w:rsidRDefault="00B6418F" w:rsidP="00357453">
      <w:pPr>
        <w:jc w:val="both"/>
        <w:rPr>
          <w:rFonts w:ascii="Times New Roman" w:hAnsi="Times New Roman" w:cs="Times New Roman"/>
        </w:rPr>
      </w:pPr>
      <w:r w:rsidRPr="00B6418F">
        <w:rPr>
          <w:rFonts w:ascii="Times New Roman" w:hAnsi="Times New Roman" w:cs="Times New Roman"/>
        </w:rPr>
        <w:lastRenderedPageBreak/>
        <w:t>On a new trading day, we use the open price of the asset, which is the accumulated price of the bid and ask upon the opening of an exchange, to buy and sell shares of each asset in our portfolio to keep the balance.</w:t>
      </w:r>
      <w:r>
        <w:rPr>
          <w:rFonts w:ascii="Times New Roman" w:hAnsi="Times New Roman" w:cs="Times New Roman"/>
        </w:rPr>
        <w:t xml:space="preserve"> </w:t>
      </w:r>
    </w:p>
    <w:p w14:paraId="72E24881" w14:textId="6E047D37" w:rsidR="00B6418F" w:rsidRDefault="00B6418F" w:rsidP="00357453">
      <w:pPr>
        <w:jc w:val="both"/>
        <w:rPr>
          <w:rFonts w:ascii="Times New Roman" w:hAnsi="Times New Roman" w:cs="Times New Roman"/>
        </w:rPr>
      </w:pPr>
    </w:p>
    <w:tbl>
      <w:tblPr>
        <w:tblStyle w:val="4-5"/>
        <w:tblW w:w="9323" w:type="dxa"/>
        <w:tblLook w:val="04A0" w:firstRow="1" w:lastRow="0" w:firstColumn="1" w:lastColumn="0" w:noHBand="0" w:noVBand="1"/>
      </w:tblPr>
      <w:tblGrid>
        <w:gridCol w:w="2154"/>
        <w:gridCol w:w="2337"/>
        <w:gridCol w:w="2338"/>
        <w:gridCol w:w="2494"/>
      </w:tblGrid>
      <w:tr w:rsidR="00D71C3C" w14:paraId="1873CFA9" w14:textId="77777777" w:rsidTr="00D71C3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54" w:type="dxa"/>
          </w:tcPr>
          <w:p w14:paraId="1CFC1F6A" w14:textId="77777777" w:rsidR="00D71C3C" w:rsidRDefault="00D71C3C" w:rsidP="00357453">
            <w:pPr>
              <w:jc w:val="both"/>
              <w:rPr>
                <w:rFonts w:ascii="Times New Roman" w:hAnsi="Times New Roman" w:cs="Times New Roman"/>
              </w:rPr>
            </w:pPr>
          </w:p>
        </w:tc>
        <w:tc>
          <w:tcPr>
            <w:tcW w:w="2337" w:type="dxa"/>
          </w:tcPr>
          <w:p w14:paraId="0F4DE773" w14:textId="3F65C46E" w:rsidR="00D71C3C" w:rsidRDefault="00D71C3C" w:rsidP="0035745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71C3C">
              <w:rPr>
                <w:rFonts w:ascii="Times New Roman" w:hAnsi="Times New Roman" w:cs="Times New Roman"/>
                <w:color w:val="0D0D0D" w:themeColor="text1" w:themeTint="F2"/>
              </w:rPr>
              <w:t>Total Returns</w:t>
            </w:r>
          </w:p>
        </w:tc>
        <w:tc>
          <w:tcPr>
            <w:tcW w:w="2338" w:type="dxa"/>
          </w:tcPr>
          <w:p w14:paraId="3AB4D442" w14:textId="25493322" w:rsidR="00D71C3C" w:rsidRDefault="00D71C3C" w:rsidP="0035745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71C3C">
              <w:rPr>
                <w:rFonts w:ascii="Times New Roman" w:hAnsi="Times New Roman" w:cs="Times New Roman"/>
                <w:color w:val="0D0D0D" w:themeColor="text1" w:themeTint="F2"/>
              </w:rPr>
              <w:t>Sharpe ratio</w:t>
            </w:r>
          </w:p>
        </w:tc>
        <w:tc>
          <w:tcPr>
            <w:tcW w:w="2494" w:type="dxa"/>
          </w:tcPr>
          <w:p w14:paraId="463FCBA2" w14:textId="73D87C2B" w:rsidR="00D71C3C" w:rsidRDefault="00D71C3C" w:rsidP="0035745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71C3C">
              <w:rPr>
                <w:rFonts w:ascii="Times New Roman" w:hAnsi="Times New Roman" w:cs="Times New Roman"/>
                <w:color w:val="0D0D0D" w:themeColor="text1" w:themeTint="F2"/>
              </w:rPr>
              <w:t>Maximum Drawdown</w:t>
            </w:r>
          </w:p>
        </w:tc>
      </w:tr>
      <w:tr w:rsidR="00D71C3C" w14:paraId="0EBA19E5" w14:textId="77777777" w:rsidTr="00D71C3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54" w:type="dxa"/>
          </w:tcPr>
          <w:p w14:paraId="2DF236A6" w14:textId="5A876C01" w:rsidR="00D71C3C" w:rsidRDefault="00D71C3C" w:rsidP="00357453">
            <w:pPr>
              <w:jc w:val="both"/>
              <w:rPr>
                <w:rFonts w:ascii="Times New Roman" w:hAnsi="Times New Roman" w:cs="Times New Roman"/>
              </w:rPr>
            </w:pPr>
            <w:r w:rsidRPr="00D71C3C">
              <w:rPr>
                <w:rFonts w:ascii="Times New Roman" w:hAnsi="Times New Roman" w:cs="Times New Roman"/>
              </w:rPr>
              <w:t>Strategy</w:t>
            </w:r>
          </w:p>
        </w:tc>
        <w:tc>
          <w:tcPr>
            <w:tcW w:w="2337" w:type="dxa"/>
          </w:tcPr>
          <w:p w14:paraId="4027573F" w14:textId="56668752" w:rsidR="00D71C3C" w:rsidRDefault="00D71C3C" w:rsidP="003574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20.48%</w:t>
            </w:r>
          </w:p>
        </w:tc>
        <w:tc>
          <w:tcPr>
            <w:tcW w:w="2338" w:type="dxa"/>
          </w:tcPr>
          <w:p w14:paraId="404AD6AA" w14:textId="6229588F" w:rsidR="00D71C3C" w:rsidRDefault="00D71C3C" w:rsidP="003574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7.07</w:t>
            </w:r>
          </w:p>
        </w:tc>
        <w:tc>
          <w:tcPr>
            <w:tcW w:w="2494" w:type="dxa"/>
          </w:tcPr>
          <w:p w14:paraId="121A1C3D" w14:textId="4127BE0A" w:rsidR="00D71C3C" w:rsidRDefault="00D71C3C" w:rsidP="0035745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2.35%</w:t>
            </w:r>
          </w:p>
        </w:tc>
      </w:tr>
      <w:tr w:rsidR="00D71C3C" w14:paraId="74AAA61E" w14:textId="77777777" w:rsidTr="00D71C3C">
        <w:trPr>
          <w:trHeight w:val="454"/>
        </w:trPr>
        <w:tc>
          <w:tcPr>
            <w:cnfStyle w:val="001000000000" w:firstRow="0" w:lastRow="0" w:firstColumn="1" w:lastColumn="0" w:oddVBand="0" w:evenVBand="0" w:oddHBand="0" w:evenHBand="0" w:firstRowFirstColumn="0" w:firstRowLastColumn="0" w:lastRowFirstColumn="0" w:lastRowLastColumn="0"/>
            <w:tcW w:w="2154" w:type="dxa"/>
          </w:tcPr>
          <w:p w14:paraId="14800F7B" w14:textId="391CEF78" w:rsidR="00D71C3C" w:rsidRDefault="00D71C3C" w:rsidP="00357453">
            <w:pPr>
              <w:jc w:val="both"/>
              <w:rPr>
                <w:rFonts w:ascii="Times New Roman" w:hAnsi="Times New Roman" w:cs="Times New Roman"/>
              </w:rPr>
            </w:pPr>
            <w:r w:rsidRPr="00D71C3C">
              <w:rPr>
                <w:rFonts w:ascii="Times New Roman" w:hAnsi="Times New Roman" w:cs="Times New Roman"/>
              </w:rPr>
              <w:t>Benchmark</w:t>
            </w:r>
          </w:p>
        </w:tc>
        <w:tc>
          <w:tcPr>
            <w:tcW w:w="2337" w:type="dxa"/>
          </w:tcPr>
          <w:p w14:paraId="0FDE9862" w14:textId="3F8C976D" w:rsidR="00D71C3C" w:rsidRDefault="00D71C3C" w:rsidP="003574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11.28%</w:t>
            </w:r>
          </w:p>
        </w:tc>
        <w:tc>
          <w:tcPr>
            <w:tcW w:w="2338" w:type="dxa"/>
          </w:tcPr>
          <w:p w14:paraId="6988B201" w14:textId="539EEE1E" w:rsidR="00D71C3C" w:rsidRDefault="002735F5" w:rsidP="003574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5F5">
              <w:rPr>
                <w:rFonts w:ascii="Times New Roman" w:hAnsi="Times New Roman" w:cs="Times New Roman"/>
              </w:rPr>
              <w:t>5.43</w:t>
            </w:r>
          </w:p>
        </w:tc>
        <w:tc>
          <w:tcPr>
            <w:tcW w:w="2494" w:type="dxa"/>
          </w:tcPr>
          <w:p w14:paraId="3C21B85D" w14:textId="7CB3A859" w:rsidR="00D71C3C" w:rsidRDefault="002735F5" w:rsidP="0035745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1.62%</w:t>
            </w:r>
          </w:p>
        </w:tc>
      </w:tr>
    </w:tbl>
    <w:p w14:paraId="24F030B0" w14:textId="1B6D192A" w:rsidR="002735F5" w:rsidRPr="00BA2F99" w:rsidRDefault="002735F5" w:rsidP="002735F5">
      <w:pPr>
        <w:jc w:val="center"/>
        <w:rPr>
          <w:rFonts w:ascii="Times New Roman" w:hAnsi="Times New Roman" w:cs="Times New Roman"/>
          <w:sz w:val="20"/>
          <w:szCs w:val="20"/>
        </w:rPr>
      </w:pPr>
      <w:r>
        <w:rPr>
          <w:rFonts w:ascii="Times New Roman" w:hAnsi="Times New Roman" w:cs="Times New Roman"/>
          <w:sz w:val="20"/>
          <w:szCs w:val="20"/>
        </w:rPr>
        <w:t>Table 6: Model Performance</w:t>
      </w:r>
    </w:p>
    <w:p w14:paraId="01E923DB" w14:textId="68113823" w:rsidR="00280F9E" w:rsidRDefault="00280F9E" w:rsidP="00357453">
      <w:pPr>
        <w:jc w:val="both"/>
        <w:rPr>
          <w:rFonts w:ascii="Times New Roman" w:hAnsi="Times New Roman" w:cs="Times New Roman" w:hint="eastAsia"/>
        </w:rPr>
      </w:pPr>
    </w:p>
    <w:p w14:paraId="01D4CE74" w14:textId="2A02C215" w:rsidR="002735F5" w:rsidRPr="00BA2F99" w:rsidRDefault="002735F5" w:rsidP="00357453">
      <w:pPr>
        <w:jc w:val="both"/>
        <w:rPr>
          <w:rFonts w:ascii="Times New Roman" w:hAnsi="Times New Roman" w:cs="Times New Roman" w:hint="eastAsia"/>
        </w:rPr>
      </w:pPr>
      <w:r>
        <w:rPr>
          <w:rFonts w:ascii="Times New Roman" w:hAnsi="Times New Roman" w:cs="Times New Roman" w:hint="eastAsia"/>
          <w:noProof/>
        </w:rPr>
        <w:drawing>
          <wp:inline distT="0" distB="0" distL="0" distR="0" wp14:anchorId="46DC7652" wp14:editId="108F38BA">
            <wp:extent cx="5942326" cy="383875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turn_Curves.jpeg"/>
                    <pic:cNvPicPr/>
                  </pic:nvPicPr>
                  <pic:blipFill>
                    <a:blip r:embed="rId18">
                      <a:extLst>
                        <a:ext uri="{28A0092B-C50C-407E-A947-70E740481C1C}">
                          <a14:useLocalDpi xmlns:a14="http://schemas.microsoft.com/office/drawing/2010/main" val="0"/>
                        </a:ext>
                      </a:extLst>
                    </a:blip>
                    <a:stretch>
                      <a:fillRect/>
                    </a:stretch>
                  </pic:blipFill>
                  <pic:spPr>
                    <a:xfrm>
                      <a:off x="0" y="0"/>
                      <a:ext cx="6006615" cy="3880286"/>
                    </a:xfrm>
                    <a:prstGeom prst="rect">
                      <a:avLst/>
                    </a:prstGeom>
                  </pic:spPr>
                </pic:pic>
              </a:graphicData>
            </a:graphic>
          </wp:inline>
        </w:drawing>
      </w:r>
    </w:p>
    <w:p w14:paraId="6A1719C9" w14:textId="37C2E393" w:rsidR="002735F5" w:rsidRPr="00171ADF" w:rsidRDefault="002735F5" w:rsidP="002735F5">
      <w:pPr>
        <w:jc w:val="center"/>
        <w:rPr>
          <w:rFonts w:ascii="Times New Roman" w:eastAsia="Times New Roman" w:hAnsi="Times New Roman" w:cs="Times New Roman"/>
          <w:sz w:val="21"/>
          <w:szCs w:val="21"/>
        </w:rPr>
      </w:pPr>
      <w:r>
        <w:rPr>
          <w:rFonts w:ascii="Times New Roman" w:eastAsia="Times New Roman" w:hAnsi="Times New Roman" w:cs="Times New Roman"/>
          <w:color w:val="000000"/>
          <w:sz w:val="20"/>
          <w:szCs w:val="20"/>
          <w:bdr w:val="none" w:sz="0" w:space="0" w:color="auto" w:frame="1"/>
        </w:rPr>
        <w:t>Graph 7</w:t>
      </w:r>
      <w:r w:rsidRPr="00BA2F99">
        <w:rPr>
          <w:rFonts w:ascii="Times New Roman" w:eastAsia="Times New Roman" w:hAnsi="Times New Roman" w:cs="Times New Roman"/>
          <w:color w:val="000000"/>
          <w:sz w:val="20"/>
          <w:szCs w:val="20"/>
          <w:bdr w:val="none" w:sz="0" w:space="0" w:color="auto" w:frame="1"/>
        </w:rPr>
        <w:t xml:space="preserve">: </w:t>
      </w:r>
      <w:r>
        <w:rPr>
          <w:rFonts w:ascii="Times New Roman" w:eastAsia="Times New Roman" w:hAnsi="Times New Roman" w:cs="Times New Roman"/>
          <w:color w:val="000000"/>
          <w:sz w:val="20"/>
          <w:szCs w:val="20"/>
          <w:bdr w:val="none" w:sz="0" w:space="0" w:color="auto" w:frame="1"/>
        </w:rPr>
        <w:t>The Return Curves of the Strategy and Benchmark</w:t>
      </w:r>
    </w:p>
    <w:p w14:paraId="44836F41" w14:textId="5252D39C" w:rsidR="00E24F01" w:rsidRPr="002735F5" w:rsidRDefault="00E24F01" w:rsidP="00357453">
      <w:pPr>
        <w:jc w:val="both"/>
        <w:rPr>
          <w:rFonts w:ascii="Times New Roman" w:hAnsi="Times New Roman" w:cs="Times New Roman" w:hint="eastAsia"/>
        </w:rPr>
      </w:pPr>
    </w:p>
    <w:p w14:paraId="4E8CE242" w14:textId="280893A0" w:rsidR="002735F5" w:rsidRDefault="002735F5" w:rsidP="002735F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C14181F" wp14:editId="4FA4A08D">
            <wp:extent cx="4347714" cy="27774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xDrawdown.jpeg"/>
                    <pic:cNvPicPr/>
                  </pic:nvPicPr>
                  <pic:blipFill>
                    <a:blip r:embed="rId19">
                      <a:extLst>
                        <a:ext uri="{28A0092B-C50C-407E-A947-70E740481C1C}">
                          <a14:useLocalDpi xmlns:a14="http://schemas.microsoft.com/office/drawing/2010/main" val="0"/>
                        </a:ext>
                      </a:extLst>
                    </a:blip>
                    <a:stretch>
                      <a:fillRect/>
                    </a:stretch>
                  </pic:blipFill>
                  <pic:spPr>
                    <a:xfrm>
                      <a:off x="0" y="0"/>
                      <a:ext cx="4430617" cy="2830451"/>
                    </a:xfrm>
                    <a:prstGeom prst="rect">
                      <a:avLst/>
                    </a:prstGeom>
                  </pic:spPr>
                </pic:pic>
              </a:graphicData>
            </a:graphic>
          </wp:inline>
        </w:drawing>
      </w:r>
    </w:p>
    <w:p w14:paraId="6C3C8956" w14:textId="7E065A90" w:rsidR="002735F5" w:rsidRPr="002735F5" w:rsidRDefault="002735F5" w:rsidP="002735F5">
      <w:pPr>
        <w:jc w:val="center"/>
        <w:rPr>
          <w:rFonts w:ascii="Times New Roman" w:hAnsi="Times New Roman" w:cs="Times New Roman" w:hint="eastAsia"/>
          <w:sz w:val="21"/>
          <w:szCs w:val="21"/>
        </w:rPr>
      </w:pPr>
      <w:r>
        <w:rPr>
          <w:rFonts w:ascii="Times New Roman" w:eastAsia="Times New Roman" w:hAnsi="Times New Roman" w:cs="Times New Roman"/>
          <w:color w:val="000000"/>
          <w:sz w:val="20"/>
          <w:szCs w:val="20"/>
          <w:bdr w:val="none" w:sz="0" w:space="0" w:color="auto" w:frame="1"/>
        </w:rPr>
        <w:t>Graph 8</w:t>
      </w:r>
      <w:r w:rsidRPr="00BA2F99">
        <w:rPr>
          <w:rFonts w:ascii="Times New Roman" w:eastAsia="Times New Roman" w:hAnsi="Times New Roman" w:cs="Times New Roman"/>
          <w:color w:val="000000"/>
          <w:sz w:val="20"/>
          <w:szCs w:val="20"/>
          <w:bdr w:val="none" w:sz="0" w:space="0" w:color="auto" w:frame="1"/>
        </w:rPr>
        <w:t xml:space="preserve">: </w:t>
      </w:r>
      <w:r>
        <w:rPr>
          <w:rFonts w:ascii="Times New Roman" w:eastAsia="Times New Roman" w:hAnsi="Times New Roman" w:cs="Times New Roman"/>
          <w:color w:val="000000"/>
          <w:sz w:val="20"/>
          <w:szCs w:val="20"/>
          <w:bdr w:val="none" w:sz="0" w:space="0" w:color="auto" w:frame="1"/>
        </w:rPr>
        <w:t xml:space="preserve">The </w:t>
      </w:r>
      <w:r>
        <w:rPr>
          <w:rFonts w:ascii="Times New Roman" w:eastAsia="Times New Roman" w:hAnsi="Times New Roman" w:cs="Times New Roman"/>
          <w:color w:val="000000"/>
          <w:sz w:val="20"/>
          <w:szCs w:val="20"/>
          <w:bdr w:val="none" w:sz="0" w:space="0" w:color="auto" w:frame="1"/>
        </w:rPr>
        <w:t>Max Drawdown of our</w:t>
      </w:r>
      <w:r>
        <w:rPr>
          <w:rFonts w:ascii="Times New Roman" w:eastAsia="Times New Roman" w:hAnsi="Times New Roman" w:cs="Times New Roman"/>
          <w:color w:val="000000"/>
          <w:sz w:val="20"/>
          <w:szCs w:val="20"/>
          <w:bdr w:val="none" w:sz="0" w:space="0" w:color="auto" w:frame="1"/>
        </w:rPr>
        <w:t xml:space="preserve"> Strategy</w:t>
      </w:r>
    </w:p>
    <w:p w14:paraId="2AADFF96" w14:textId="77777777" w:rsidR="002735F5" w:rsidRPr="00BA2F99" w:rsidRDefault="002735F5" w:rsidP="00357453">
      <w:pPr>
        <w:jc w:val="both"/>
        <w:rPr>
          <w:rFonts w:ascii="Times New Roman" w:hAnsi="Times New Roman" w:cs="Times New Roman"/>
        </w:rPr>
      </w:pPr>
    </w:p>
    <w:p w14:paraId="014FE3D3" w14:textId="1B41A9ED" w:rsidR="00E24F01" w:rsidRPr="00BA2F99" w:rsidRDefault="00E24F01" w:rsidP="006D18CB">
      <w:pPr>
        <w:pStyle w:val="a4"/>
        <w:numPr>
          <w:ilvl w:val="0"/>
          <w:numId w:val="2"/>
        </w:numPr>
        <w:spacing w:after="240"/>
        <w:jc w:val="both"/>
        <w:rPr>
          <w:rFonts w:ascii="Times New Roman" w:hAnsi="Times New Roman" w:cs="Times New Roman"/>
          <w:b/>
          <w:bCs/>
          <w:sz w:val="32"/>
          <w:szCs w:val="32"/>
        </w:rPr>
      </w:pPr>
      <w:r w:rsidRPr="00BA2F99">
        <w:rPr>
          <w:rFonts w:ascii="Times New Roman" w:hAnsi="Times New Roman" w:cs="Times New Roman"/>
          <w:b/>
          <w:bCs/>
          <w:sz w:val="32"/>
          <w:szCs w:val="32"/>
        </w:rPr>
        <w:t xml:space="preserve"> Conclusion</w:t>
      </w:r>
      <w:r w:rsidR="006D18CB" w:rsidRPr="00BA2F99">
        <w:rPr>
          <w:rFonts w:ascii="Times New Roman" w:hAnsi="Times New Roman" w:cs="Times New Roman"/>
          <w:b/>
          <w:bCs/>
          <w:sz w:val="32"/>
          <w:szCs w:val="32"/>
        </w:rPr>
        <w:t>s</w:t>
      </w:r>
      <w:r w:rsidR="009A26CC">
        <w:rPr>
          <w:rFonts w:ascii="Times New Roman" w:hAnsi="Times New Roman" w:cs="Times New Roman"/>
          <w:b/>
          <w:bCs/>
          <w:sz w:val="32"/>
          <w:szCs w:val="32"/>
        </w:rPr>
        <w:t xml:space="preserve"> and Discussions</w:t>
      </w:r>
    </w:p>
    <w:p w14:paraId="5BFD4C32" w14:textId="05B18771" w:rsidR="00BA2F99" w:rsidRPr="00BA2F99" w:rsidRDefault="00BA2F99" w:rsidP="00BA2F99">
      <w:pPr>
        <w:jc w:val="both"/>
        <w:rPr>
          <w:rFonts w:ascii="Times New Roman" w:hAnsi="Times New Roman" w:cs="Times New Roman"/>
        </w:rPr>
      </w:pPr>
      <w:r w:rsidRPr="00BA2F99">
        <w:rPr>
          <w:rFonts w:ascii="Times New Roman" w:hAnsi="Times New Roman" w:cs="Times New Roman"/>
        </w:rPr>
        <w:t xml:space="preserve">To build the dynamic weighting rotation strategy for equity selection and portfolio optimization, we first narrowed down the targeted stocks by only considering the component stocks of several important indexes covering both emerging and developed countries as well as various industrial sectors. After filtering those stocks without qualified data for our analysis, we put the data sets of nearly 2000 stocks for analysis and allocation. </w:t>
      </w:r>
    </w:p>
    <w:p w14:paraId="1F6110B4" w14:textId="77777777" w:rsidR="00BA2F99" w:rsidRPr="00BA2F99" w:rsidRDefault="00BA2F99" w:rsidP="00BA2F99">
      <w:pPr>
        <w:jc w:val="both"/>
        <w:rPr>
          <w:rFonts w:ascii="Times New Roman" w:hAnsi="Times New Roman" w:cs="Times New Roman"/>
        </w:rPr>
      </w:pPr>
    </w:p>
    <w:p w14:paraId="391B32B1" w14:textId="1A304AC9" w:rsidR="00E24F01" w:rsidRPr="00BA2F99" w:rsidRDefault="00BA2F99" w:rsidP="00BA2F99">
      <w:pPr>
        <w:jc w:val="both"/>
        <w:rPr>
          <w:rFonts w:ascii="Times New Roman" w:hAnsi="Times New Roman" w:cs="Times New Roman"/>
        </w:rPr>
      </w:pPr>
      <w:r w:rsidRPr="00BA2F99">
        <w:rPr>
          <w:rFonts w:ascii="Times New Roman" w:hAnsi="Times New Roman" w:cs="Times New Roman"/>
        </w:rPr>
        <w:t>In the main part of the portfolio construction, we first predict the future stock prices by doing the ARIMA regression and then use the predicted prices for portfolio optimization. The programs we write can automatically conducted the time series regression tests required for ARIMA method and chose the prediction model with suitable difference order for each stock. Then the projected prices of the next following days are returned for the equity weight assignments.  An optimization model based on equities’ mean-variance are then built for the decision making.</w:t>
      </w:r>
    </w:p>
    <w:p w14:paraId="49B1C547" w14:textId="43EA20D7" w:rsidR="00BA2F99" w:rsidRPr="00BA2F99" w:rsidRDefault="00BA2F99" w:rsidP="00BA2F99">
      <w:pPr>
        <w:jc w:val="both"/>
        <w:rPr>
          <w:rFonts w:ascii="Times New Roman" w:hAnsi="Times New Roman" w:cs="Times New Roman"/>
        </w:rPr>
      </w:pPr>
    </w:p>
    <w:p w14:paraId="44743C45" w14:textId="02C9759C" w:rsidR="00BA2F99" w:rsidRPr="00BA2F99" w:rsidRDefault="00BA2F99" w:rsidP="00BA2F99">
      <w:pPr>
        <w:jc w:val="both"/>
        <w:rPr>
          <w:rFonts w:ascii="Times New Roman" w:hAnsi="Times New Roman" w:cs="Times New Roman"/>
        </w:rPr>
      </w:pPr>
      <w:r w:rsidRPr="00BA2F99">
        <w:rPr>
          <w:rFonts w:ascii="Times New Roman" w:hAnsi="Times New Roman" w:cs="Times New Roman"/>
        </w:rPr>
        <w:t>The results are consistent with our expectations, which show that the return of our strategy outperform the benchmark (MSCI). Also, since the model is quite efficient and robust, we can lower down the decision-making frequency. As long as the portfolio current weight assignment gains money, the is not a must to change the weight every day. Otherwise, the models should be run again for new weight decision.</w:t>
      </w:r>
    </w:p>
    <w:p w14:paraId="382E37BD" w14:textId="77777777" w:rsidR="00BA2F99" w:rsidRPr="00BA2F99" w:rsidRDefault="00BA2F99" w:rsidP="00BA2F99">
      <w:pPr>
        <w:jc w:val="both"/>
        <w:rPr>
          <w:rFonts w:ascii="Times New Roman" w:hAnsi="Times New Roman" w:cs="Times New Roman"/>
        </w:rPr>
      </w:pPr>
    </w:p>
    <w:p w14:paraId="07FAAF1A" w14:textId="3B416F15" w:rsidR="00BA2F99" w:rsidRPr="00BA2F99" w:rsidRDefault="00BA2F99" w:rsidP="00BA2F99">
      <w:pPr>
        <w:jc w:val="both"/>
        <w:rPr>
          <w:rFonts w:ascii="Times New Roman" w:hAnsi="Times New Roman" w:cs="Times New Roman"/>
        </w:rPr>
      </w:pPr>
      <w:r w:rsidRPr="00BA2F99">
        <w:rPr>
          <w:rFonts w:ascii="Times New Roman" w:hAnsi="Times New Roman" w:cs="Times New Roman"/>
        </w:rPr>
        <w:t>In the future research, we plan to include more elements that may affect the short-term performance of a stock such as investors’ sentiments to predict the prices more accurately.</w:t>
      </w:r>
      <w:r w:rsidR="00A074FB">
        <w:rPr>
          <w:rFonts w:ascii="Times New Roman" w:hAnsi="Times New Roman" w:cs="Times New Roman"/>
        </w:rPr>
        <w:t xml:space="preserve"> In addition, compared to an outright purchase, we might make use of swaps, futures, forwards and Contract for Difference (CFDs), which require</w:t>
      </w:r>
      <w:bookmarkStart w:id="1" w:name="_GoBack"/>
      <w:bookmarkEnd w:id="1"/>
      <w:r w:rsidR="00A074FB">
        <w:rPr>
          <w:rFonts w:ascii="Times New Roman" w:hAnsi="Times New Roman" w:cs="Times New Roman"/>
        </w:rPr>
        <w:t xml:space="preserve"> less cash and have less FX exposure.</w:t>
      </w:r>
      <w:r w:rsidR="00A074FB">
        <w:rPr>
          <w:rFonts w:ascii="Times New Roman" w:hAnsi="Times New Roman" w:cs="Times New Roman" w:hint="eastAsia"/>
        </w:rPr>
        <w:t xml:space="preserve"> </w:t>
      </w:r>
      <w:r w:rsidRPr="00BA2F99">
        <w:rPr>
          <w:rFonts w:ascii="Times New Roman" w:hAnsi="Times New Roman" w:cs="Times New Roman"/>
        </w:rPr>
        <w:t xml:space="preserve">Furthermore, we are working on designing a more efficient pre-selection algorithm before we predict the future prices and conduct the portfolio optimizations, so that more </w:t>
      </w:r>
      <w:proofErr w:type="gramStart"/>
      <w:r w:rsidRPr="00BA2F99">
        <w:rPr>
          <w:rFonts w:ascii="Times New Roman" w:hAnsi="Times New Roman" w:cs="Times New Roman"/>
        </w:rPr>
        <w:t>well-performed</w:t>
      </w:r>
      <w:proofErr w:type="gramEnd"/>
      <w:r w:rsidRPr="00BA2F99">
        <w:rPr>
          <w:rFonts w:ascii="Times New Roman" w:hAnsi="Times New Roman" w:cs="Times New Roman"/>
        </w:rPr>
        <w:t xml:space="preserve"> index components can be taken into consideration. Last but not least, since the model in Section V runs a relatively long time, we will speed up the program by improving the algorithm further.</w:t>
      </w:r>
    </w:p>
    <w:sectPr w:rsidR="00BA2F99" w:rsidRPr="00BA2F99" w:rsidSect="00171AD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u Yili" w:date="2019-10-14T01:07:00Z" w:initials="ZY">
    <w:p w14:paraId="69A8BEF3" w14:textId="73A084AD" w:rsidR="00B6418F" w:rsidRDefault="00B6418F">
      <w:pPr>
        <w:pStyle w:val="a7"/>
      </w:pPr>
      <w:r>
        <w:rPr>
          <w:rStyle w:val="a6"/>
        </w:rPr>
        <w:annotationRef/>
      </w:r>
      <w:r>
        <w:rPr>
          <w:rFonts w:hint="eastAsia"/>
        </w:rPr>
        <w:t>香港问题过于敏感，个人倾向于模糊一些写香港就好，稍微回避一下。下面这里加了地区了。而且写上</w:t>
      </w:r>
      <w:r>
        <w:t>C</w:t>
      </w:r>
      <w:r>
        <w:rPr>
          <w:rFonts w:hint="eastAsia"/>
        </w:rPr>
        <w:t>hina</w:t>
      </w:r>
      <w:r>
        <w:rPr>
          <w:rFonts w:hint="eastAsia"/>
        </w:rPr>
        <w:t>的话会变成两行。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A8BE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A8BEF3" w16cid:durableId="214E48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83802"/>
    <w:multiLevelType w:val="hybridMultilevel"/>
    <w:tmpl w:val="E34A2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31810"/>
    <w:multiLevelType w:val="hybridMultilevel"/>
    <w:tmpl w:val="C83A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B77D2"/>
    <w:multiLevelType w:val="hybridMultilevel"/>
    <w:tmpl w:val="A3A22D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D081D"/>
    <w:multiLevelType w:val="hybridMultilevel"/>
    <w:tmpl w:val="C83A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u Yili">
    <w15:presenceInfo w15:providerId="Windows Live" w15:userId="c20d415223ec5c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1tjA3MzQ3NzM2M7RU0lEKTi0uzszPAykwrAUAtXGDlywAAAA="/>
  </w:docVars>
  <w:rsids>
    <w:rsidRoot w:val="00BE3559"/>
    <w:rsid w:val="000972BA"/>
    <w:rsid w:val="000D049F"/>
    <w:rsid w:val="000E59EF"/>
    <w:rsid w:val="0010028C"/>
    <w:rsid w:val="00107522"/>
    <w:rsid w:val="00133048"/>
    <w:rsid w:val="00146ADF"/>
    <w:rsid w:val="00171ADF"/>
    <w:rsid w:val="00181AB5"/>
    <w:rsid w:val="001946B6"/>
    <w:rsid w:val="001B65A8"/>
    <w:rsid w:val="001E4213"/>
    <w:rsid w:val="001F181A"/>
    <w:rsid w:val="00215776"/>
    <w:rsid w:val="002735F5"/>
    <w:rsid w:val="00280F9E"/>
    <w:rsid w:val="00284B92"/>
    <w:rsid w:val="002D17B2"/>
    <w:rsid w:val="00357453"/>
    <w:rsid w:val="00363250"/>
    <w:rsid w:val="0036596C"/>
    <w:rsid w:val="003C730A"/>
    <w:rsid w:val="003D0155"/>
    <w:rsid w:val="003D5066"/>
    <w:rsid w:val="00430088"/>
    <w:rsid w:val="00441C53"/>
    <w:rsid w:val="0047528E"/>
    <w:rsid w:val="0049529B"/>
    <w:rsid w:val="00544B2C"/>
    <w:rsid w:val="005B0BB0"/>
    <w:rsid w:val="005F51A3"/>
    <w:rsid w:val="0060164E"/>
    <w:rsid w:val="00622B9D"/>
    <w:rsid w:val="00635380"/>
    <w:rsid w:val="006D18CB"/>
    <w:rsid w:val="006D387F"/>
    <w:rsid w:val="006D702F"/>
    <w:rsid w:val="006F1132"/>
    <w:rsid w:val="00752452"/>
    <w:rsid w:val="00796352"/>
    <w:rsid w:val="00803D24"/>
    <w:rsid w:val="008315EF"/>
    <w:rsid w:val="008526CE"/>
    <w:rsid w:val="00896DDD"/>
    <w:rsid w:val="009224CC"/>
    <w:rsid w:val="00952950"/>
    <w:rsid w:val="00987F9D"/>
    <w:rsid w:val="009A26CC"/>
    <w:rsid w:val="009C1AA6"/>
    <w:rsid w:val="00A074FB"/>
    <w:rsid w:val="00A31087"/>
    <w:rsid w:val="00A752ED"/>
    <w:rsid w:val="00AA6D97"/>
    <w:rsid w:val="00AA6F14"/>
    <w:rsid w:val="00AB6781"/>
    <w:rsid w:val="00AD0084"/>
    <w:rsid w:val="00AD6082"/>
    <w:rsid w:val="00B2500C"/>
    <w:rsid w:val="00B43DDE"/>
    <w:rsid w:val="00B52412"/>
    <w:rsid w:val="00B546CF"/>
    <w:rsid w:val="00B62FD3"/>
    <w:rsid w:val="00B6418F"/>
    <w:rsid w:val="00BA2F99"/>
    <w:rsid w:val="00BB071C"/>
    <w:rsid w:val="00BE3559"/>
    <w:rsid w:val="00C27834"/>
    <w:rsid w:val="00C77DF7"/>
    <w:rsid w:val="00C8053F"/>
    <w:rsid w:val="00CB63BA"/>
    <w:rsid w:val="00D15B06"/>
    <w:rsid w:val="00D311CA"/>
    <w:rsid w:val="00D71C3C"/>
    <w:rsid w:val="00E24F01"/>
    <w:rsid w:val="00F633EF"/>
    <w:rsid w:val="00F7323B"/>
    <w:rsid w:val="00FC52A0"/>
    <w:rsid w:val="00FC577D"/>
    <w:rsid w:val="00FF4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994A30C"/>
  <w15:chartTrackingRefBased/>
  <w15:docId w15:val="{83708DCC-6005-1746-96CE-8EEF1701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35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E3559"/>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E24F01"/>
    <w:pPr>
      <w:ind w:left="720"/>
      <w:contextualSpacing/>
    </w:pPr>
  </w:style>
  <w:style w:type="table" w:styleId="a5">
    <w:name w:val="Table Grid"/>
    <w:basedOn w:val="a1"/>
    <w:uiPriority w:val="39"/>
    <w:rsid w:val="006D3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C27834"/>
    <w:rPr>
      <w:sz w:val="16"/>
      <w:szCs w:val="16"/>
    </w:rPr>
  </w:style>
  <w:style w:type="paragraph" w:styleId="a7">
    <w:name w:val="annotation text"/>
    <w:basedOn w:val="a"/>
    <w:link w:val="a8"/>
    <w:uiPriority w:val="99"/>
    <w:semiHidden/>
    <w:unhideWhenUsed/>
    <w:rsid w:val="00C27834"/>
    <w:rPr>
      <w:sz w:val="20"/>
      <w:szCs w:val="20"/>
    </w:rPr>
  </w:style>
  <w:style w:type="character" w:customStyle="1" w:styleId="a8">
    <w:name w:val="批注文字 字符"/>
    <w:basedOn w:val="a0"/>
    <w:link w:val="a7"/>
    <w:uiPriority w:val="99"/>
    <w:semiHidden/>
    <w:rsid w:val="00C27834"/>
    <w:rPr>
      <w:sz w:val="20"/>
      <w:szCs w:val="20"/>
    </w:rPr>
  </w:style>
  <w:style w:type="paragraph" w:styleId="a9">
    <w:name w:val="annotation subject"/>
    <w:basedOn w:val="a7"/>
    <w:next w:val="a7"/>
    <w:link w:val="aa"/>
    <w:uiPriority w:val="99"/>
    <w:semiHidden/>
    <w:unhideWhenUsed/>
    <w:rsid w:val="00C27834"/>
    <w:rPr>
      <w:b/>
      <w:bCs/>
    </w:rPr>
  </w:style>
  <w:style w:type="character" w:customStyle="1" w:styleId="aa">
    <w:name w:val="批注主题 字符"/>
    <w:basedOn w:val="a8"/>
    <w:link w:val="a9"/>
    <w:uiPriority w:val="99"/>
    <w:semiHidden/>
    <w:rsid w:val="00C27834"/>
    <w:rPr>
      <w:b/>
      <w:bCs/>
      <w:sz w:val="20"/>
      <w:szCs w:val="20"/>
    </w:rPr>
  </w:style>
  <w:style w:type="paragraph" w:styleId="ab">
    <w:name w:val="Balloon Text"/>
    <w:basedOn w:val="a"/>
    <w:link w:val="ac"/>
    <w:uiPriority w:val="99"/>
    <w:semiHidden/>
    <w:unhideWhenUsed/>
    <w:rsid w:val="00C27834"/>
    <w:rPr>
      <w:rFonts w:ascii="Times New Roman" w:hAnsi="Times New Roman" w:cs="Times New Roman"/>
      <w:sz w:val="18"/>
      <w:szCs w:val="18"/>
    </w:rPr>
  </w:style>
  <w:style w:type="character" w:customStyle="1" w:styleId="ac">
    <w:name w:val="批注框文本 字符"/>
    <w:basedOn w:val="a0"/>
    <w:link w:val="ab"/>
    <w:uiPriority w:val="99"/>
    <w:semiHidden/>
    <w:rsid w:val="00C27834"/>
    <w:rPr>
      <w:rFonts w:ascii="Times New Roman" w:hAnsi="Times New Roman" w:cs="Times New Roman"/>
      <w:sz w:val="18"/>
      <w:szCs w:val="18"/>
    </w:rPr>
  </w:style>
  <w:style w:type="character" w:styleId="ad">
    <w:name w:val="Placeholder Text"/>
    <w:basedOn w:val="a0"/>
    <w:uiPriority w:val="99"/>
    <w:semiHidden/>
    <w:rsid w:val="003C730A"/>
    <w:rPr>
      <w:color w:val="808080"/>
    </w:rPr>
  </w:style>
  <w:style w:type="table" w:styleId="4-1">
    <w:name w:val="Grid Table 4 Accent 1"/>
    <w:basedOn w:val="a1"/>
    <w:uiPriority w:val="49"/>
    <w:rsid w:val="00D71C3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CCEDC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D71C3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CCEDC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6109">
      <w:bodyDiv w:val="1"/>
      <w:marLeft w:val="0"/>
      <w:marRight w:val="0"/>
      <w:marTop w:val="0"/>
      <w:marBottom w:val="0"/>
      <w:divBdr>
        <w:top w:val="none" w:sz="0" w:space="0" w:color="auto"/>
        <w:left w:val="none" w:sz="0" w:space="0" w:color="auto"/>
        <w:bottom w:val="none" w:sz="0" w:space="0" w:color="auto"/>
        <w:right w:val="none" w:sz="0" w:space="0" w:color="auto"/>
      </w:divBdr>
    </w:div>
    <w:div w:id="62140185">
      <w:bodyDiv w:val="1"/>
      <w:marLeft w:val="0"/>
      <w:marRight w:val="0"/>
      <w:marTop w:val="0"/>
      <w:marBottom w:val="0"/>
      <w:divBdr>
        <w:top w:val="none" w:sz="0" w:space="0" w:color="auto"/>
        <w:left w:val="none" w:sz="0" w:space="0" w:color="auto"/>
        <w:bottom w:val="none" w:sz="0" w:space="0" w:color="auto"/>
        <w:right w:val="none" w:sz="0" w:space="0" w:color="auto"/>
      </w:divBdr>
    </w:div>
    <w:div w:id="90780602">
      <w:bodyDiv w:val="1"/>
      <w:marLeft w:val="0"/>
      <w:marRight w:val="0"/>
      <w:marTop w:val="0"/>
      <w:marBottom w:val="0"/>
      <w:divBdr>
        <w:top w:val="none" w:sz="0" w:space="0" w:color="auto"/>
        <w:left w:val="none" w:sz="0" w:space="0" w:color="auto"/>
        <w:bottom w:val="none" w:sz="0" w:space="0" w:color="auto"/>
        <w:right w:val="none" w:sz="0" w:space="0" w:color="auto"/>
      </w:divBdr>
    </w:div>
    <w:div w:id="149104853">
      <w:bodyDiv w:val="1"/>
      <w:marLeft w:val="0"/>
      <w:marRight w:val="0"/>
      <w:marTop w:val="0"/>
      <w:marBottom w:val="0"/>
      <w:divBdr>
        <w:top w:val="none" w:sz="0" w:space="0" w:color="auto"/>
        <w:left w:val="none" w:sz="0" w:space="0" w:color="auto"/>
        <w:bottom w:val="none" w:sz="0" w:space="0" w:color="auto"/>
        <w:right w:val="none" w:sz="0" w:space="0" w:color="auto"/>
      </w:divBdr>
    </w:div>
    <w:div w:id="200869113">
      <w:bodyDiv w:val="1"/>
      <w:marLeft w:val="0"/>
      <w:marRight w:val="0"/>
      <w:marTop w:val="0"/>
      <w:marBottom w:val="0"/>
      <w:divBdr>
        <w:top w:val="none" w:sz="0" w:space="0" w:color="auto"/>
        <w:left w:val="none" w:sz="0" w:space="0" w:color="auto"/>
        <w:bottom w:val="none" w:sz="0" w:space="0" w:color="auto"/>
        <w:right w:val="none" w:sz="0" w:space="0" w:color="auto"/>
      </w:divBdr>
    </w:div>
    <w:div w:id="269970533">
      <w:bodyDiv w:val="1"/>
      <w:marLeft w:val="0"/>
      <w:marRight w:val="0"/>
      <w:marTop w:val="0"/>
      <w:marBottom w:val="0"/>
      <w:divBdr>
        <w:top w:val="none" w:sz="0" w:space="0" w:color="auto"/>
        <w:left w:val="none" w:sz="0" w:space="0" w:color="auto"/>
        <w:bottom w:val="none" w:sz="0" w:space="0" w:color="auto"/>
        <w:right w:val="none" w:sz="0" w:space="0" w:color="auto"/>
      </w:divBdr>
    </w:div>
    <w:div w:id="291060513">
      <w:bodyDiv w:val="1"/>
      <w:marLeft w:val="0"/>
      <w:marRight w:val="0"/>
      <w:marTop w:val="0"/>
      <w:marBottom w:val="0"/>
      <w:divBdr>
        <w:top w:val="none" w:sz="0" w:space="0" w:color="auto"/>
        <w:left w:val="none" w:sz="0" w:space="0" w:color="auto"/>
        <w:bottom w:val="none" w:sz="0" w:space="0" w:color="auto"/>
        <w:right w:val="none" w:sz="0" w:space="0" w:color="auto"/>
      </w:divBdr>
    </w:div>
    <w:div w:id="358970423">
      <w:bodyDiv w:val="1"/>
      <w:marLeft w:val="0"/>
      <w:marRight w:val="0"/>
      <w:marTop w:val="0"/>
      <w:marBottom w:val="0"/>
      <w:divBdr>
        <w:top w:val="none" w:sz="0" w:space="0" w:color="auto"/>
        <w:left w:val="none" w:sz="0" w:space="0" w:color="auto"/>
        <w:bottom w:val="none" w:sz="0" w:space="0" w:color="auto"/>
        <w:right w:val="none" w:sz="0" w:space="0" w:color="auto"/>
      </w:divBdr>
    </w:div>
    <w:div w:id="380441775">
      <w:bodyDiv w:val="1"/>
      <w:marLeft w:val="0"/>
      <w:marRight w:val="0"/>
      <w:marTop w:val="0"/>
      <w:marBottom w:val="0"/>
      <w:divBdr>
        <w:top w:val="none" w:sz="0" w:space="0" w:color="auto"/>
        <w:left w:val="none" w:sz="0" w:space="0" w:color="auto"/>
        <w:bottom w:val="none" w:sz="0" w:space="0" w:color="auto"/>
        <w:right w:val="none" w:sz="0" w:space="0" w:color="auto"/>
      </w:divBdr>
    </w:div>
    <w:div w:id="474101906">
      <w:bodyDiv w:val="1"/>
      <w:marLeft w:val="0"/>
      <w:marRight w:val="0"/>
      <w:marTop w:val="0"/>
      <w:marBottom w:val="0"/>
      <w:divBdr>
        <w:top w:val="none" w:sz="0" w:space="0" w:color="auto"/>
        <w:left w:val="none" w:sz="0" w:space="0" w:color="auto"/>
        <w:bottom w:val="none" w:sz="0" w:space="0" w:color="auto"/>
        <w:right w:val="none" w:sz="0" w:space="0" w:color="auto"/>
      </w:divBdr>
    </w:div>
    <w:div w:id="742291957">
      <w:bodyDiv w:val="1"/>
      <w:marLeft w:val="0"/>
      <w:marRight w:val="0"/>
      <w:marTop w:val="0"/>
      <w:marBottom w:val="0"/>
      <w:divBdr>
        <w:top w:val="none" w:sz="0" w:space="0" w:color="auto"/>
        <w:left w:val="none" w:sz="0" w:space="0" w:color="auto"/>
        <w:bottom w:val="none" w:sz="0" w:space="0" w:color="auto"/>
        <w:right w:val="none" w:sz="0" w:space="0" w:color="auto"/>
      </w:divBdr>
    </w:div>
    <w:div w:id="748426152">
      <w:bodyDiv w:val="1"/>
      <w:marLeft w:val="0"/>
      <w:marRight w:val="0"/>
      <w:marTop w:val="0"/>
      <w:marBottom w:val="0"/>
      <w:divBdr>
        <w:top w:val="none" w:sz="0" w:space="0" w:color="auto"/>
        <w:left w:val="none" w:sz="0" w:space="0" w:color="auto"/>
        <w:bottom w:val="none" w:sz="0" w:space="0" w:color="auto"/>
        <w:right w:val="none" w:sz="0" w:space="0" w:color="auto"/>
      </w:divBdr>
    </w:div>
    <w:div w:id="788085475">
      <w:bodyDiv w:val="1"/>
      <w:marLeft w:val="0"/>
      <w:marRight w:val="0"/>
      <w:marTop w:val="0"/>
      <w:marBottom w:val="0"/>
      <w:divBdr>
        <w:top w:val="none" w:sz="0" w:space="0" w:color="auto"/>
        <w:left w:val="none" w:sz="0" w:space="0" w:color="auto"/>
        <w:bottom w:val="none" w:sz="0" w:space="0" w:color="auto"/>
        <w:right w:val="none" w:sz="0" w:space="0" w:color="auto"/>
      </w:divBdr>
    </w:div>
    <w:div w:id="929701394">
      <w:bodyDiv w:val="1"/>
      <w:marLeft w:val="0"/>
      <w:marRight w:val="0"/>
      <w:marTop w:val="0"/>
      <w:marBottom w:val="0"/>
      <w:divBdr>
        <w:top w:val="none" w:sz="0" w:space="0" w:color="auto"/>
        <w:left w:val="none" w:sz="0" w:space="0" w:color="auto"/>
        <w:bottom w:val="none" w:sz="0" w:space="0" w:color="auto"/>
        <w:right w:val="none" w:sz="0" w:space="0" w:color="auto"/>
      </w:divBdr>
    </w:div>
    <w:div w:id="1038622303">
      <w:bodyDiv w:val="1"/>
      <w:marLeft w:val="0"/>
      <w:marRight w:val="0"/>
      <w:marTop w:val="0"/>
      <w:marBottom w:val="0"/>
      <w:divBdr>
        <w:top w:val="none" w:sz="0" w:space="0" w:color="auto"/>
        <w:left w:val="none" w:sz="0" w:space="0" w:color="auto"/>
        <w:bottom w:val="none" w:sz="0" w:space="0" w:color="auto"/>
        <w:right w:val="none" w:sz="0" w:space="0" w:color="auto"/>
      </w:divBdr>
    </w:div>
    <w:div w:id="1116176242">
      <w:bodyDiv w:val="1"/>
      <w:marLeft w:val="0"/>
      <w:marRight w:val="0"/>
      <w:marTop w:val="0"/>
      <w:marBottom w:val="0"/>
      <w:divBdr>
        <w:top w:val="none" w:sz="0" w:space="0" w:color="auto"/>
        <w:left w:val="none" w:sz="0" w:space="0" w:color="auto"/>
        <w:bottom w:val="none" w:sz="0" w:space="0" w:color="auto"/>
        <w:right w:val="none" w:sz="0" w:space="0" w:color="auto"/>
      </w:divBdr>
    </w:div>
    <w:div w:id="1265647910">
      <w:bodyDiv w:val="1"/>
      <w:marLeft w:val="0"/>
      <w:marRight w:val="0"/>
      <w:marTop w:val="0"/>
      <w:marBottom w:val="0"/>
      <w:divBdr>
        <w:top w:val="none" w:sz="0" w:space="0" w:color="auto"/>
        <w:left w:val="none" w:sz="0" w:space="0" w:color="auto"/>
        <w:bottom w:val="none" w:sz="0" w:space="0" w:color="auto"/>
        <w:right w:val="none" w:sz="0" w:space="0" w:color="auto"/>
      </w:divBdr>
    </w:div>
    <w:div w:id="1280867923">
      <w:bodyDiv w:val="1"/>
      <w:marLeft w:val="0"/>
      <w:marRight w:val="0"/>
      <w:marTop w:val="0"/>
      <w:marBottom w:val="0"/>
      <w:divBdr>
        <w:top w:val="none" w:sz="0" w:space="0" w:color="auto"/>
        <w:left w:val="none" w:sz="0" w:space="0" w:color="auto"/>
        <w:bottom w:val="none" w:sz="0" w:space="0" w:color="auto"/>
        <w:right w:val="none" w:sz="0" w:space="0" w:color="auto"/>
      </w:divBdr>
    </w:div>
    <w:div w:id="1369573328">
      <w:bodyDiv w:val="1"/>
      <w:marLeft w:val="0"/>
      <w:marRight w:val="0"/>
      <w:marTop w:val="0"/>
      <w:marBottom w:val="0"/>
      <w:divBdr>
        <w:top w:val="none" w:sz="0" w:space="0" w:color="auto"/>
        <w:left w:val="none" w:sz="0" w:space="0" w:color="auto"/>
        <w:bottom w:val="none" w:sz="0" w:space="0" w:color="auto"/>
        <w:right w:val="none" w:sz="0" w:space="0" w:color="auto"/>
      </w:divBdr>
    </w:div>
    <w:div w:id="1377048112">
      <w:bodyDiv w:val="1"/>
      <w:marLeft w:val="0"/>
      <w:marRight w:val="0"/>
      <w:marTop w:val="0"/>
      <w:marBottom w:val="0"/>
      <w:divBdr>
        <w:top w:val="none" w:sz="0" w:space="0" w:color="auto"/>
        <w:left w:val="none" w:sz="0" w:space="0" w:color="auto"/>
        <w:bottom w:val="none" w:sz="0" w:space="0" w:color="auto"/>
        <w:right w:val="none" w:sz="0" w:space="0" w:color="auto"/>
      </w:divBdr>
    </w:div>
    <w:div w:id="1401054043">
      <w:bodyDiv w:val="1"/>
      <w:marLeft w:val="0"/>
      <w:marRight w:val="0"/>
      <w:marTop w:val="0"/>
      <w:marBottom w:val="0"/>
      <w:divBdr>
        <w:top w:val="none" w:sz="0" w:space="0" w:color="auto"/>
        <w:left w:val="none" w:sz="0" w:space="0" w:color="auto"/>
        <w:bottom w:val="none" w:sz="0" w:space="0" w:color="auto"/>
        <w:right w:val="none" w:sz="0" w:space="0" w:color="auto"/>
      </w:divBdr>
    </w:div>
    <w:div w:id="1430542811">
      <w:bodyDiv w:val="1"/>
      <w:marLeft w:val="0"/>
      <w:marRight w:val="0"/>
      <w:marTop w:val="0"/>
      <w:marBottom w:val="0"/>
      <w:divBdr>
        <w:top w:val="none" w:sz="0" w:space="0" w:color="auto"/>
        <w:left w:val="none" w:sz="0" w:space="0" w:color="auto"/>
        <w:bottom w:val="none" w:sz="0" w:space="0" w:color="auto"/>
        <w:right w:val="none" w:sz="0" w:space="0" w:color="auto"/>
      </w:divBdr>
    </w:div>
    <w:div w:id="1464930014">
      <w:bodyDiv w:val="1"/>
      <w:marLeft w:val="0"/>
      <w:marRight w:val="0"/>
      <w:marTop w:val="0"/>
      <w:marBottom w:val="0"/>
      <w:divBdr>
        <w:top w:val="none" w:sz="0" w:space="0" w:color="auto"/>
        <w:left w:val="none" w:sz="0" w:space="0" w:color="auto"/>
        <w:bottom w:val="none" w:sz="0" w:space="0" w:color="auto"/>
        <w:right w:val="none" w:sz="0" w:space="0" w:color="auto"/>
      </w:divBdr>
    </w:div>
    <w:div w:id="1517844510">
      <w:bodyDiv w:val="1"/>
      <w:marLeft w:val="0"/>
      <w:marRight w:val="0"/>
      <w:marTop w:val="0"/>
      <w:marBottom w:val="0"/>
      <w:divBdr>
        <w:top w:val="none" w:sz="0" w:space="0" w:color="auto"/>
        <w:left w:val="none" w:sz="0" w:space="0" w:color="auto"/>
        <w:bottom w:val="none" w:sz="0" w:space="0" w:color="auto"/>
        <w:right w:val="none" w:sz="0" w:space="0" w:color="auto"/>
      </w:divBdr>
    </w:div>
    <w:div w:id="1544293543">
      <w:bodyDiv w:val="1"/>
      <w:marLeft w:val="0"/>
      <w:marRight w:val="0"/>
      <w:marTop w:val="0"/>
      <w:marBottom w:val="0"/>
      <w:divBdr>
        <w:top w:val="none" w:sz="0" w:space="0" w:color="auto"/>
        <w:left w:val="none" w:sz="0" w:space="0" w:color="auto"/>
        <w:bottom w:val="none" w:sz="0" w:space="0" w:color="auto"/>
        <w:right w:val="none" w:sz="0" w:space="0" w:color="auto"/>
      </w:divBdr>
    </w:div>
    <w:div w:id="1622690233">
      <w:bodyDiv w:val="1"/>
      <w:marLeft w:val="0"/>
      <w:marRight w:val="0"/>
      <w:marTop w:val="0"/>
      <w:marBottom w:val="0"/>
      <w:divBdr>
        <w:top w:val="none" w:sz="0" w:space="0" w:color="auto"/>
        <w:left w:val="none" w:sz="0" w:space="0" w:color="auto"/>
        <w:bottom w:val="none" w:sz="0" w:space="0" w:color="auto"/>
        <w:right w:val="none" w:sz="0" w:space="0" w:color="auto"/>
      </w:divBdr>
    </w:div>
    <w:div w:id="1690057463">
      <w:bodyDiv w:val="1"/>
      <w:marLeft w:val="0"/>
      <w:marRight w:val="0"/>
      <w:marTop w:val="0"/>
      <w:marBottom w:val="0"/>
      <w:divBdr>
        <w:top w:val="none" w:sz="0" w:space="0" w:color="auto"/>
        <w:left w:val="none" w:sz="0" w:space="0" w:color="auto"/>
        <w:bottom w:val="none" w:sz="0" w:space="0" w:color="auto"/>
        <w:right w:val="none" w:sz="0" w:space="0" w:color="auto"/>
      </w:divBdr>
    </w:div>
    <w:div w:id="1747872940">
      <w:bodyDiv w:val="1"/>
      <w:marLeft w:val="0"/>
      <w:marRight w:val="0"/>
      <w:marTop w:val="0"/>
      <w:marBottom w:val="0"/>
      <w:divBdr>
        <w:top w:val="none" w:sz="0" w:space="0" w:color="auto"/>
        <w:left w:val="none" w:sz="0" w:space="0" w:color="auto"/>
        <w:bottom w:val="none" w:sz="0" w:space="0" w:color="auto"/>
        <w:right w:val="none" w:sz="0" w:space="0" w:color="auto"/>
      </w:divBdr>
    </w:div>
    <w:div w:id="199028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diagramLayout" Target="diagrams/layout1.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6/09/relationships/commentsIds" Target="commentsIds.xml"/><Relationship Id="rId10" Type="http://schemas.microsoft.com/office/2007/relationships/diagramDrawing" Target="diagrams/drawing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3B9280-F6DA-5146-9504-FA58B362892E}"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425A05D6-F709-594B-A939-70E5486F7304}">
      <dgm:prSet phldrT="[Text]" custT="1"/>
      <dgm:spPr/>
      <dgm:t>
        <a:bodyPr/>
        <a:lstStyle/>
        <a:p>
          <a:pPr algn="ctr"/>
          <a:r>
            <a:rPr lang="en-US" sz="1000">
              <a:latin typeface="Times" pitchFamily="2" charset="0"/>
            </a:rPr>
            <a:t>Collected the historical and fundamental information of global equities composing the most important stock indexes through Bloomberg API.</a:t>
          </a:r>
        </a:p>
      </dgm:t>
    </dgm:pt>
    <dgm:pt modelId="{B8C6D8E5-B2A9-254A-AAE6-EE9E34495948}" type="parTrans" cxnId="{4611BB7C-E3C5-B14A-BD72-3F5B7D2C93A8}">
      <dgm:prSet/>
      <dgm:spPr/>
      <dgm:t>
        <a:bodyPr/>
        <a:lstStyle/>
        <a:p>
          <a:pPr algn="ctr"/>
          <a:endParaRPr lang="en-US" sz="1000">
            <a:latin typeface="Times" pitchFamily="2" charset="0"/>
          </a:endParaRPr>
        </a:p>
      </dgm:t>
    </dgm:pt>
    <dgm:pt modelId="{6F4F7175-2C1B-2D4D-A968-AC51C54CC3A0}" type="sibTrans" cxnId="{4611BB7C-E3C5-B14A-BD72-3F5B7D2C93A8}">
      <dgm:prSet/>
      <dgm:spPr/>
      <dgm:t>
        <a:bodyPr/>
        <a:lstStyle/>
        <a:p>
          <a:pPr algn="ctr"/>
          <a:endParaRPr lang="en-US" sz="1000">
            <a:latin typeface="Times" pitchFamily="2" charset="0"/>
          </a:endParaRPr>
        </a:p>
      </dgm:t>
    </dgm:pt>
    <dgm:pt modelId="{694F0A2B-3646-D641-B392-BC8BAB37610A}">
      <dgm:prSet phldrT="[Text]" custT="1"/>
      <dgm:spPr>
        <a:solidFill>
          <a:schemeClr val="tx2"/>
        </a:solidFill>
      </dgm:spPr>
      <dgm:t>
        <a:bodyPr/>
        <a:lstStyle/>
        <a:p>
          <a:pPr algn="ctr"/>
          <a:r>
            <a:rPr lang="en-US" sz="1000" b="1">
              <a:latin typeface="Times" pitchFamily="2" charset="0"/>
            </a:rPr>
            <a:t>Price Prediction</a:t>
          </a:r>
        </a:p>
      </dgm:t>
    </dgm:pt>
    <dgm:pt modelId="{8774CCD5-C8A9-0F44-A612-22F24AADC33F}" type="parTrans" cxnId="{6F67500D-06FF-F945-A9B4-B55F9C6DD5A2}">
      <dgm:prSet/>
      <dgm:spPr/>
      <dgm:t>
        <a:bodyPr/>
        <a:lstStyle/>
        <a:p>
          <a:pPr algn="ctr"/>
          <a:endParaRPr lang="en-US" sz="1000">
            <a:latin typeface="Times" pitchFamily="2" charset="0"/>
          </a:endParaRPr>
        </a:p>
      </dgm:t>
    </dgm:pt>
    <dgm:pt modelId="{DB2A8A2B-73ED-0042-8BEA-74A398A01F76}" type="sibTrans" cxnId="{6F67500D-06FF-F945-A9B4-B55F9C6DD5A2}">
      <dgm:prSet/>
      <dgm:spPr/>
      <dgm:t>
        <a:bodyPr/>
        <a:lstStyle/>
        <a:p>
          <a:pPr algn="ctr"/>
          <a:endParaRPr lang="en-US" sz="1000">
            <a:latin typeface="Times" pitchFamily="2" charset="0"/>
          </a:endParaRPr>
        </a:p>
      </dgm:t>
    </dgm:pt>
    <dgm:pt modelId="{A0BDF09B-D912-4946-9716-2A9B6276440B}">
      <dgm:prSet phldrT="[Text]" custT="1"/>
      <dgm:spPr/>
      <dgm:t>
        <a:bodyPr/>
        <a:lstStyle/>
        <a:p>
          <a:pPr algn="ctr"/>
          <a:r>
            <a:rPr lang="en-US" sz="1000">
              <a:latin typeface="Times" pitchFamily="2" charset="0"/>
            </a:rPr>
            <a:t>Predicted the future price of each stocks for portfolio optimzation. </a:t>
          </a:r>
        </a:p>
      </dgm:t>
    </dgm:pt>
    <dgm:pt modelId="{82A1419D-177D-0046-AA0A-1DAF183150BD}" type="parTrans" cxnId="{89B9C311-1C70-654E-9C9B-DCF2E83B0555}">
      <dgm:prSet/>
      <dgm:spPr/>
      <dgm:t>
        <a:bodyPr/>
        <a:lstStyle/>
        <a:p>
          <a:pPr algn="ctr"/>
          <a:endParaRPr lang="en-US" sz="1000">
            <a:latin typeface="Times" pitchFamily="2" charset="0"/>
          </a:endParaRPr>
        </a:p>
      </dgm:t>
    </dgm:pt>
    <dgm:pt modelId="{C266FC86-DEE2-AE40-B07A-04211AFE929B}" type="sibTrans" cxnId="{89B9C311-1C70-654E-9C9B-DCF2E83B0555}">
      <dgm:prSet/>
      <dgm:spPr/>
      <dgm:t>
        <a:bodyPr/>
        <a:lstStyle/>
        <a:p>
          <a:pPr algn="ctr"/>
          <a:endParaRPr lang="en-US" sz="1000">
            <a:latin typeface="Times" pitchFamily="2" charset="0"/>
          </a:endParaRPr>
        </a:p>
      </dgm:t>
    </dgm:pt>
    <dgm:pt modelId="{7B8BF32E-6B20-D148-9410-FB43EC5D827A}">
      <dgm:prSet phldrT="[Text]" custT="1"/>
      <dgm:spPr>
        <a:solidFill>
          <a:schemeClr val="tx2"/>
        </a:solidFill>
      </dgm:spPr>
      <dgm:t>
        <a:bodyPr/>
        <a:lstStyle/>
        <a:p>
          <a:pPr algn="ctr"/>
          <a:r>
            <a:rPr lang="en-US" sz="1000" b="1">
              <a:latin typeface="Times" pitchFamily="2" charset="0"/>
            </a:rPr>
            <a:t>Portfolio Optimizatoin and Rotation</a:t>
          </a:r>
        </a:p>
      </dgm:t>
    </dgm:pt>
    <dgm:pt modelId="{7AF23C4D-BCF4-7F4E-B0F1-322A36328CE3}" type="parTrans" cxnId="{0171587A-68F0-1C4A-90D3-544D2814DF02}">
      <dgm:prSet/>
      <dgm:spPr/>
      <dgm:t>
        <a:bodyPr/>
        <a:lstStyle/>
        <a:p>
          <a:pPr algn="ctr"/>
          <a:endParaRPr lang="en-US" sz="1000">
            <a:latin typeface="Times" pitchFamily="2" charset="0"/>
          </a:endParaRPr>
        </a:p>
      </dgm:t>
    </dgm:pt>
    <dgm:pt modelId="{648C9D78-36C5-4249-9AFA-8E73F7312811}" type="sibTrans" cxnId="{0171587A-68F0-1C4A-90D3-544D2814DF02}">
      <dgm:prSet/>
      <dgm:spPr/>
      <dgm:t>
        <a:bodyPr/>
        <a:lstStyle/>
        <a:p>
          <a:pPr algn="ctr"/>
          <a:endParaRPr lang="en-US" sz="1000">
            <a:latin typeface="Times" pitchFamily="2" charset="0"/>
          </a:endParaRPr>
        </a:p>
      </dgm:t>
    </dgm:pt>
    <dgm:pt modelId="{55A9118D-D39B-9F48-BBD8-8D5050B22E24}">
      <dgm:prSet phldrT="[Text]" custT="1"/>
      <dgm:spPr/>
      <dgm:t>
        <a:bodyPr/>
        <a:lstStyle/>
        <a:p>
          <a:pPr algn="ctr"/>
          <a:r>
            <a:rPr lang="en-US" sz="1000">
              <a:latin typeface="Times" pitchFamily="2" charset="0"/>
            </a:rPr>
            <a:t>Calculated the rotating weights of equities by putting the predicted equity value into the optimization models.</a:t>
          </a:r>
        </a:p>
      </dgm:t>
    </dgm:pt>
    <dgm:pt modelId="{00E7FE28-BA38-8241-BC0C-3980D6B9013F}" type="parTrans" cxnId="{88A3AC7B-A432-6443-999B-B9FB64FA0E3F}">
      <dgm:prSet/>
      <dgm:spPr/>
      <dgm:t>
        <a:bodyPr/>
        <a:lstStyle/>
        <a:p>
          <a:pPr algn="ctr"/>
          <a:endParaRPr lang="en-US" sz="1000">
            <a:latin typeface="Times" pitchFamily="2" charset="0"/>
          </a:endParaRPr>
        </a:p>
      </dgm:t>
    </dgm:pt>
    <dgm:pt modelId="{20C88332-DBCB-1B4E-A486-FEB1403DF55A}" type="sibTrans" cxnId="{88A3AC7B-A432-6443-999B-B9FB64FA0E3F}">
      <dgm:prSet/>
      <dgm:spPr/>
      <dgm:t>
        <a:bodyPr/>
        <a:lstStyle/>
        <a:p>
          <a:pPr algn="ctr"/>
          <a:endParaRPr lang="en-US" sz="1000">
            <a:latin typeface="Times" pitchFamily="2" charset="0"/>
          </a:endParaRPr>
        </a:p>
      </dgm:t>
    </dgm:pt>
    <dgm:pt modelId="{BF4A2B15-530E-034C-A7BF-24682DBF7387}">
      <dgm:prSet custT="1"/>
      <dgm:spPr>
        <a:solidFill>
          <a:schemeClr val="tx2"/>
        </a:solidFill>
      </dgm:spPr>
      <dgm:t>
        <a:bodyPr/>
        <a:lstStyle/>
        <a:p>
          <a:pPr algn="ctr"/>
          <a:r>
            <a:rPr lang="en-US" sz="1000" b="1">
              <a:latin typeface="Times" pitchFamily="2" charset="0"/>
            </a:rPr>
            <a:t>Data Preprocessing</a:t>
          </a:r>
        </a:p>
      </dgm:t>
    </dgm:pt>
    <dgm:pt modelId="{F651756A-521B-7048-A994-2647C2FE8970}" type="parTrans" cxnId="{80613C54-CFC2-624E-9F5C-B52410DA1D43}">
      <dgm:prSet/>
      <dgm:spPr/>
      <dgm:t>
        <a:bodyPr/>
        <a:lstStyle/>
        <a:p>
          <a:pPr algn="ctr"/>
          <a:endParaRPr lang="en-US" sz="1000">
            <a:latin typeface="Times" pitchFamily="2" charset="0"/>
          </a:endParaRPr>
        </a:p>
      </dgm:t>
    </dgm:pt>
    <dgm:pt modelId="{94843CC1-B011-7243-87D8-C4EC552BCB8F}" type="sibTrans" cxnId="{80613C54-CFC2-624E-9F5C-B52410DA1D43}">
      <dgm:prSet/>
      <dgm:spPr/>
      <dgm:t>
        <a:bodyPr/>
        <a:lstStyle/>
        <a:p>
          <a:pPr algn="ctr"/>
          <a:endParaRPr lang="en-US" sz="1000">
            <a:latin typeface="Times" pitchFamily="2" charset="0"/>
          </a:endParaRPr>
        </a:p>
      </dgm:t>
    </dgm:pt>
    <dgm:pt modelId="{3240E64E-8EB7-C843-B9E9-2FD555218578}">
      <dgm:prSet custT="1"/>
      <dgm:spPr/>
      <dgm:t>
        <a:bodyPr/>
        <a:lstStyle/>
        <a:p>
          <a:pPr algn="ctr"/>
          <a:r>
            <a:rPr lang="en-US" sz="1000">
              <a:latin typeface="Times" pitchFamily="2" charset="0"/>
            </a:rPr>
            <a:t>Deleted equities without sufficient informaiton for our strategy to further narrow our targets.</a:t>
          </a:r>
        </a:p>
      </dgm:t>
    </dgm:pt>
    <dgm:pt modelId="{708F7853-7898-474A-AD0C-73F566904F83}" type="parTrans" cxnId="{80DAC9F9-66C0-7647-BFED-59C6D0A8BE9E}">
      <dgm:prSet/>
      <dgm:spPr/>
      <dgm:t>
        <a:bodyPr/>
        <a:lstStyle/>
        <a:p>
          <a:pPr algn="ctr"/>
          <a:endParaRPr lang="en-US" sz="1000">
            <a:latin typeface="Times" pitchFamily="2" charset="0"/>
          </a:endParaRPr>
        </a:p>
      </dgm:t>
    </dgm:pt>
    <dgm:pt modelId="{3980A192-965A-2C45-8EA1-23D9E230B95C}" type="sibTrans" cxnId="{80DAC9F9-66C0-7647-BFED-59C6D0A8BE9E}">
      <dgm:prSet/>
      <dgm:spPr/>
      <dgm:t>
        <a:bodyPr/>
        <a:lstStyle/>
        <a:p>
          <a:pPr algn="ctr"/>
          <a:endParaRPr lang="en-US" sz="1000">
            <a:latin typeface="Times" pitchFamily="2" charset="0"/>
          </a:endParaRPr>
        </a:p>
      </dgm:t>
    </dgm:pt>
    <dgm:pt modelId="{0C57982C-4804-D541-B8A0-F919C4C132C2}">
      <dgm:prSet custT="1"/>
      <dgm:spPr>
        <a:solidFill>
          <a:schemeClr val="tx2"/>
        </a:solidFill>
      </dgm:spPr>
      <dgm:t>
        <a:bodyPr/>
        <a:lstStyle/>
        <a:p>
          <a:pPr algn="ctr"/>
          <a:r>
            <a:rPr lang="en-US" sz="1000" b="1">
              <a:latin typeface="Times" pitchFamily="2" charset="0"/>
            </a:rPr>
            <a:t>Backtesting</a:t>
          </a:r>
        </a:p>
      </dgm:t>
    </dgm:pt>
    <dgm:pt modelId="{1D4DAA23-F992-2647-9895-BF74EF1132BC}" type="parTrans" cxnId="{28916ADD-8D02-3C40-A061-175FD0133FC9}">
      <dgm:prSet/>
      <dgm:spPr/>
      <dgm:t>
        <a:bodyPr/>
        <a:lstStyle/>
        <a:p>
          <a:pPr algn="ctr"/>
          <a:endParaRPr lang="en-US" sz="1000">
            <a:latin typeface="Times" pitchFamily="2" charset="0"/>
          </a:endParaRPr>
        </a:p>
      </dgm:t>
    </dgm:pt>
    <dgm:pt modelId="{C76EC239-3298-4C4D-98CA-9B124A10E754}" type="sibTrans" cxnId="{28916ADD-8D02-3C40-A061-175FD0133FC9}">
      <dgm:prSet/>
      <dgm:spPr/>
      <dgm:t>
        <a:bodyPr/>
        <a:lstStyle/>
        <a:p>
          <a:pPr algn="ctr"/>
          <a:endParaRPr lang="en-US" sz="1000">
            <a:latin typeface="Times" pitchFamily="2" charset="0"/>
          </a:endParaRPr>
        </a:p>
      </dgm:t>
    </dgm:pt>
    <dgm:pt modelId="{1E457919-6486-6D46-B008-50835BF8FD11}">
      <dgm:prSet custT="1"/>
      <dgm:spPr/>
      <dgm:t>
        <a:bodyPr/>
        <a:lstStyle/>
        <a:p>
          <a:pPr algn="ctr"/>
          <a:r>
            <a:rPr lang="en-US" sz="1000">
              <a:latin typeface="Times" pitchFamily="2" charset="0"/>
            </a:rPr>
            <a:t>Test the performance of our methods and compare it to the benchmark.</a:t>
          </a:r>
        </a:p>
      </dgm:t>
    </dgm:pt>
    <dgm:pt modelId="{546D54EA-3B76-8246-AEAF-2C0CC2582A5E}" type="parTrans" cxnId="{635186B3-C848-1E46-B071-C8745C0C0173}">
      <dgm:prSet/>
      <dgm:spPr/>
      <dgm:t>
        <a:bodyPr/>
        <a:lstStyle/>
        <a:p>
          <a:pPr algn="ctr"/>
          <a:endParaRPr lang="en-US" sz="1000">
            <a:latin typeface="Times" pitchFamily="2" charset="0"/>
          </a:endParaRPr>
        </a:p>
      </dgm:t>
    </dgm:pt>
    <dgm:pt modelId="{BBE4519A-D52E-504C-BF06-D7164A6B5823}" type="sibTrans" cxnId="{635186B3-C848-1E46-B071-C8745C0C0173}">
      <dgm:prSet/>
      <dgm:spPr/>
      <dgm:t>
        <a:bodyPr/>
        <a:lstStyle/>
        <a:p>
          <a:pPr algn="ctr"/>
          <a:endParaRPr lang="en-US" sz="1000">
            <a:latin typeface="Times" pitchFamily="2" charset="0"/>
          </a:endParaRPr>
        </a:p>
      </dgm:t>
    </dgm:pt>
    <dgm:pt modelId="{BB77387D-BCFD-984B-BC39-FEC5BDE40E91}">
      <dgm:prSet phldrT="[Text]" custT="1"/>
      <dgm:spPr>
        <a:solidFill>
          <a:schemeClr val="tx2"/>
        </a:solidFill>
      </dgm:spPr>
      <dgm:t>
        <a:bodyPr/>
        <a:lstStyle/>
        <a:p>
          <a:pPr algn="ctr"/>
          <a:r>
            <a:rPr lang="en-US" sz="1000" b="1">
              <a:latin typeface="Times" pitchFamily="2" charset="0"/>
            </a:rPr>
            <a:t>Data Collection</a:t>
          </a:r>
        </a:p>
      </dgm:t>
    </dgm:pt>
    <dgm:pt modelId="{AF3DB1BD-74DD-C648-92DC-8E6F773C89F8}" type="sibTrans" cxnId="{111BDC1D-7497-1E48-9BE6-7FEBBB282857}">
      <dgm:prSet/>
      <dgm:spPr/>
      <dgm:t>
        <a:bodyPr/>
        <a:lstStyle/>
        <a:p>
          <a:pPr algn="ctr"/>
          <a:endParaRPr lang="en-US" sz="1000">
            <a:latin typeface="Times" pitchFamily="2" charset="0"/>
          </a:endParaRPr>
        </a:p>
      </dgm:t>
    </dgm:pt>
    <dgm:pt modelId="{446BA68E-14A2-7747-A1D6-AC68098EA0BC}" type="parTrans" cxnId="{111BDC1D-7497-1E48-9BE6-7FEBBB282857}">
      <dgm:prSet/>
      <dgm:spPr/>
      <dgm:t>
        <a:bodyPr/>
        <a:lstStyle/>
        <a:p>
          <a:pPr algn="ctr"/>
          <a:endParaRPr lang="en-US" sz="1000">
            <a:latin typeface="Times" pitchFamily="2" charset="0"/>
          </a:endParaRPr>
        </a:p>
      </dgm:t>
    </dgm:pt>
    <dgm:pt modelId="{47BE11B1-8DB9-A64C-8B82-25997CBD2C44}" type="pres">
      <dgm:prSet presAssocID="{2A3B9280-F6DA-5146-9504-FA58B362892E}" presName="Name0" presStyleCnt="0">
        <dgm:presLayoutVars>
          <dgm:dir/>
          <dgm:animLvl val="lvl"/>
          <dgm:resizeHandles val="exact"/>
        </dgm:presLayoutVars>
      </dgm:prSet>
      <dgm:spPr/>
      <dgm:t>
        <a:bodyPr/>
        <a:lstStyle/>
        <a:p>
          <a:endParaRPr lang="zh-CN" altLang="en-US"/>
        </a:p>
      </dgm:t>
    </dgm:pt>
    <dgm:pt modelId="{13398E2C-F34B-9140-B17A-BD039D03900E}" type="pres">
      <dgm:prSet presAssocID="{0C57982C-4804-D541-B8A0-F919C4C132C2}" presName="boxAndChildren" presStyleCnt="0"/>
      <dgm:spPr/>
    </dgm:pt>
    <dgm:pt modelId="{7975B332-A696-7E4C-B421-3A750AAC7F37}" type="pres">
      <dgm:prSet presAssocID="{0C57982C-4804-D541-B8A0-F919C4C132C2}" presName="parentTextBox" presStyleLbl="node1" presStyleIdx="0" presStyleCnt="5"/>
      <dgm:spPr/>
      <dgm:t>
        <a:bodyPr/>
        <a:lstStyle/>
        <a:p>
          <a:endParaRPr lang="zh-CN" altLang="en-US"/>
        </a:p>
      </dgm:t>
    </dgm:pt>
    <dgm:pt modelId="{3DAF0B14-82FE-2F4B-BB5A-3A47A19D596C}" type="pres">
      <dgm:prSet presAssocID="{0C57982C-4804-D541-B8A0-F919C4C132C2}" presName="entireBox" presStyleLbl="node1" presStyleIdx="0" presStyleCnt="5" custLinFactNeighborX="236"/>
      <dgm:spPr/>
      <dgm:t>
        <a:bodyPr/>
        <a:lstStyle/>
        <a:p>
          <a:endParaRPr lang="zh-CN" altLang="en-US"/>
        </a:p>
      </dgm:t>
    </dgm:pt>
    <dgm:pt modelId="{AA78B732-96C8-574A-B569-B8F654FBAEDA}" type="pres">
      <dgm:prSet presAssocID="{0C57982C-4804-D541-B8A0-F919C4C132C2}" presName="descendantBox" presStyleCnt="0"/>
      <dgm:spPr/>
    </dgm:pt>
    <dgm:pt modelId="{DC9804EB-7BF6-854D-B7D1-4EAC33B4C814}" type="pres">
      <dgm:prSet presAssocID="{1E457919-6486-6D46-B008-50835BF8FD11}" presName="childTextBox" presStyleLbl="fgAccFollowNode1" presStyleIdx="0" presStyleCnt="5">
        <dgm:presLayoutVars>
          <dgm:bulletEnabled val="1"/>
        </dgm:presLayoutVars>
      </dgm:prSet>
      <dgm:spPr/>
      <dgm:t>
        <a:bodyPr/>
        <a:lstStyle/>
        <a:p>
          <a:endParaRPr lang="zh-CN" altLang="en-US"/>
        </a:p>
      </dgm:t>
    </dgm:pt>
    <dgm:pt modelId="{9CBC1A4C-DB1E-9149-9B53-1F305CC272EC}" type="pres">
      <dgm:prSet presAssocID="{648C9D78-36C5-4249-9AFA-8E73F7312811}" presName="sp" presStyleCnt="0"/>
      <dgm:spPr/>
    </dgm:pt>
    <dgm:pt modelId="{D3586836-F092-F84C-9BE4-0976C5330E07}" type="pres">
      <dgm:prSet presAssocID="{7B8BF32E-6B20-D148-9410-FB43EC5D827A}" presName="arrowAndChildren" presStyleCnt="0"/>
      <dgm:spPr/>
    </dgm:pt>
    <dgm:pt modelId="{67215A2A-438E-D24C-950D-6E5B3E551788}" type="pres">
      <dgm:prSet presAssocID="{7B8BF32E-6B20-D148-9410-FB43EC5D827A}" presName="parentTextArrow" presStyleLbl="node1" presStyleIdx="0" presStyleCnt="5"/>
      <dgm:spPr/>
      <dgm:t>
        <a:bodyPr/>
        <a:lstStyle/>
        <a:p>
          <a:endParaRPr lang="zh-CN" altLang="en-US"/>
        </a:p>
      </dgm:t>
    </dgm:pt>
    <dgm:pt modelId="{5A91B78C-CDBC-C340-AF2F-ADB4620A84D0}" type="pres">
      <dgm:prSet presAssocID="{7B8BF32E-6B20-D148-9410-FB43EC5D827A}" presName="arrow" presStyleLbl="node1" presStyleIdx="1" presStyleCnt="5"/>
      <dgm:spPr/>
      <dgm:t>
        <a:bodyPr/>
        <a:lstStyle/>
        <a:p>
          <a:endParaRPr lang="zh-CN" altLang="en-US"/>
        </a:p>
      </dgm:t>
    </dgm:pt>
    <dgm:pt modelId="{35989DC9-977A-7D4C-9C08-B37D8AA1F34E}" type="pres">
      <dgm:prSet presAssocID="{7B8BF32E-6B20-D148-9410-FB43EC5D827A}" presName="descendantArrow" presStyleCnt="0"/>
      <dgm:spPr/>
    </dgm:pt>
    <dgm:pt modelId="{4A35D01A-71ED-0047-94A8-5F4327D9E9F9}" type="pres">
      <dgm:prSet presAssocID="{55A9118D-D39B-9F48-BBD8-8D5050B22E24}" presName="childTextArrow" presStyleLbl="fgAccFollowNode1" presStyleIdx="1" presStyleCnt="5">
        <dgm:presLayoutVars>
          <dgm:bulletEnabled val="1"/>
        </dgm:presLayoutVars>
      </dgm:prSet>
      <dgm:spPr/>
      <dgm:t>
        <a:bodyPr/>
        <a:lstStyle/>
        <a:p>
          <a:endParaRPr lang="zh-CN" altLang="en-US"/>
        </a:p>
      </dgm:t>
    </dgm:pt>
    <dgm:pt modelId="{E302D570-291A-3D4A-B2F7-C8E3E131185E}" type="pres">
      <dgm:prSet presAssocID="{DB2A8A2B-73ED-0042-8BEA-74A398A01F76}" presName="sp" presStyleCnt="0"/>
      <dgm:spPr/>
    </dgm:pt>
    <dgm:pt modelId="{FEFB2DFD-3DD4-B440-9B0E-2EB8F5055D82}" type="pres">
      <dgm:prSet presAssocID="{694F0A2B-3646-D641-B392-BC8BAB37610A}" presName="arrowAndChildren" presStyleCnt="0"/>
      <dgm:spPr/>
    </dgm:pt>
    <dgm:pt modelId="{3ECF7A33-C75B-AF4E-89A9-EF1CCCEE3275}" type="pres">
      <dgm:prSet presAssocID="{694F0A2B-3646-D641-B392-BC8BAB37610A}" presName="parentTextArrow" presStyleLbl="node1" presStyleIdx="1" presStyleCnt="5"/>
      <dgm:spPr/>
      <dgm:t>
        <a:bodyPr/>
        <a:lstStyle/>
        <a:p>
          <a:endParaRPr lang="zh-CN" altLang="en-US"/>
        </a:p>
      </dgm:t>
    </dgm:pt>
    <dgm:pt modelId="{9F70B6D6-D2A6-C444-B0F2-B6D5A6079F89}" type="pres">
      <dgm:prSet presAssocID="{694F0A2B-3646-D641-B392-BC8BAB37610A}" presName="arrow" presStyleLbl="node1" presStyleIdx="2" presStyleCnt="5"/>
      <dgm:spPr/>
      <dgm:t>
        <a:bodyPr/>
        <a:lstStyle/>
        <a:p>
          <a:endParaRPr lang="zh-CN" altLang="en-US"/>
        </a:p>
      </dgm:t>
    </dgm:pt>
    <dgm:pt modelId="{6235B802-3CCA-2649-91BF-003729E929A2}" type="pres">
      <dgm:prSet presAssocID="{694F0A2B-3646-D641-B392-BC8BAB37610A}" presName="descendantArrow" presStyleCnt="0"/>
      <dgm:spPr/>
    </dgm:pt>
    <dgm:pt modelId="{5DBE721F-1134-4243-9B59-89B34AC6B824}" type="pres">
      <dgm:prSet presAssocID="{A0BDF09B-D912-4946-9716-2A9B6276440B}" presName="childTextArrow" presStyleLbl="fgAccFollowNode1" presStyleIdx="2" presStyleCnt="5">
        <dgm:presLayoutVars>
          <dgm:bulletEnabled val="1"/>
        </dgm:presLayoutVars>
      </dgm:prSet>
      <dgm:spPr/>
      <dgm:t>
        <a:bodyPr/>
        <a:lstStyle/>
        <a:p>
          <a:endParaRPr lang="zh-CN" altLang="en-US"/>
        </a:p>
      </dgm:t>
    </dgm:pt>
    <dgm:pt modelId="{0C738A39-B9A0-974B-B220-BCFD9381EBED}" type="pres">
      <dgm:prSet presAssocID="{94843CC1-B011-7243-87D8-C4EC552BCB8F}" presName="sp" presStyleCnt="0"/>
      <dgm:spPr/>
    </dgm:pt>
    <dgm:pt modelId="{D79CB998-4297-B541-8A91-2586105627F9}" type="pres">
      <dgm:prSet presAssocID="{BF4A2B15-530E-034C-A7BF-24682DBF7387}" presName="arrowAndChildren" presStyleCnt="0"/>
      <dgm:spPr/>
    </dgm:pt>
    <dgm:pt modelId="{00CF7BA3-1F25-DA41-B8AD-A70AEA68749B}" type="pres">
      <dgm:prSet presAssocID="{BF4A2B15-530E-034C-A7BF-24682DBF7387}" presName="parentTextArrow" presStyleLbl="node1" presStyleIdx="2" presStyleCnt="5"/>
      <dgm:spPr/>
      <dgm:t>
        <a:bodyPr/>
        <a:lstStyle/>
        <a:p>
          <a:endParaRPr lang="zh-CN" altLang="en-US"/>
        </a:p>
      </dgm:t>
    </dgm:pt>
    <dgm:pt modelId="{0DDBCEDC-7DA7-4C41-A34F-E9FD9BBB236E}" type="pres">
      <dgm:prSet presAssocID="{BF4A2B15-530E-034C-A7BF-24682DBF7387}" presName="arrow" presStyleLbl="node1" presStyleIdx="3" presStyleCnt="5"/>
      <dgm:spPr/>
      <dgm:t>
        <a:bodyPr/>
        <a:lstStyle/>
        <a:p>
          <a:endParaRPr lang="zh-CN" altLang="en-US"/>
        </a:p>
      </dgm:t>
    </dgm:pt>
    <dgm:pt modelId="{B1CE3C0C-EE0F-7E42-91AD-4567B78B6A95}" type="pres">
      <dgm:prSet presAssocID="{BF4A2B15-530E-034C-A7BF-24682DBF7387}" presName="descendantArrow" presStyleCnt="0"/>
      <dgm:spPr/>
    </dgm:pt>
    <dgm:pt modelId="{2D72E289-3056-F243-A1AE-6C6CF89603B3}" type="pres">
      <dgm:prSet presAssocID="{3240E64E-8EB7-C843-B9E9-2FD555218578}" presName="childTextArrow" presStyleLbl="fgAccFollowNode1" presStyleIdx="3" presStyleCnt="5">
        <dgm:presLayoutVars>
          <dgm:bulletEnabled val="1"/>
        </dgm:presLayoutVars>
      </dgm:prSet>
      <dgm:spPr/>
      <dgm:t>
        <a:bodyPr/>
        <a:lstStyle/>
        <a:p>
          <a:endParaRPr lang="zh-CN" altLang="en-US"/>
        </a:p>
      </dgm:t>
    </dgm:pt>
    <dgm:pt modelId="{825E8D1F-8A5D-FF47-9D69-2837B3780A75}" type="pres">
      <dgm:prSet presAssocID="{AF3DB1BD-74DD-C648-92DC-8E6F773C89F8}" presName="sp" presStyleCnt="0"/>
      <dgm:spPr/>
    </dgm:pt>
    <dgm:pt modelId="{B389C10B-7253-B740-BAB3-3F1572151C98}" type="pres">
      <dgm:prSet presAssocID="{BB77387D-BCFD-984B-BC39-FEC5BDE40E91}" presName="arrowAndChildren" presStyleCnt="0"/>
      <dgm:spPr/>
    </dgm:pt>
    <dgm:pt modelId="{72463175-ACA6-9745-9DD0-18942496CD1A}" type="pres">
      <dgm:prSet presAssocID="{BB77387D-BCFD-984B-BC39-FEC5BDE40E91}" presName="parentTextArrow" presStyleLbl="node1" presStyleIdx="3" presStyleCnt="5"/>
      <dgm:spPr/>
      <dgm:t>
        <a:bodyPr/>
        <a:lstStyle/>
        <a:p>
          <a:endParaRPr lang="zh-CN" altLang="en-US"/>
        </a:p>
      </dgm:t>
    </dgm:pt>
    <dgm:pt modelId="{44D5555C-00BD-B240-A213-657367E19D0E}" type="pres">
      <dgm:prSet presAssocID="{BB77387D-BCFD-984B-BC39-FEC5BDE40E91}" presName="arrow" presStyleLbl="node1" presStyleIdx="4" presStyleCnt="5"/>
      <dgm:spPr/>
      <dgm:t>
        <a:bodyPr/>
        <a:lstStyle/>
        <a:p>
          <a:endParaRPr lang="zh-CN" altLang="en-US"/>
        </a:p>
      </dgm:t>
    </dgm:pt>
    <dgm:pt modelId="{AD7118B8-B91B-FF41-987E-16FBFB66CD00}" type="pres">
      <dgm:prSet presAssocID="{BB77387D-BCFD-984B-BC39-FEC5BDE40E91}" presName="descendantArrow" presStyleCnt="0"/>
      <dgm:spPr/>
    </dgm:pt>
    <dgm:pt modelId="{F6D3FD38-625E-724F-8EDC-35E35E046004}" type="pres">
      <dgm:prSet presAssocID="{425A05D6-F709-594B-A939-70E5486F7304}" presName="childTextArrow" presStyleLbl="fgAccFollowNode1" presStyleIdx="4" presStyleCnt="5">
        <dgm:presLayoutVars>
          <dgm:bulletEnabled val="1"/>
        </dgm:presLayoutVars>
      </dgm:prSet>
      <dgm:spPr/>
      <dgm:t>
        <a:bodyPr/>
        <a:lstStyle/>
        <a:p>
          <a:endParaRPr lang="zh-CN" altLang="en-US"/>
        </a:p>
      </dgm:t>
    </dgm:pt>
  </dgm:ptLst>
  <dgm:cxnLst>
    <dgm:cxn modelId="{1E845FF0-23B1-774D-8E4E-F2350F81941D}" type="presOf" srcId="{BF4A2B15-530E-034C-A7BF-24682DBF7387}" destId="{00CF7BA3-1F25-DA41-B8AD-A70AEA68749B}" srcOrd="0" destOrd="0" presId="urn:microsoft.com/office/officeart/2005/8/layout/process4"/>
    <dgm:cxn modelId="{80DAC9F9-66C0-7647-BFED-59C6D0A8BE9E}" srcId="{BF4A2B15-530E-034C-A7BF-24682DBF7387}" destId="{3240E64E-8EB7-C843-B9E9-2FD555218578}" srcOrd="0" destOrd="0" parTransId="{708F7853-7898-474A-AD0C-73F566904F83}" sibTransId="{3980A192-965A-2C45-8EA1-23D9E230B95C}"/>
    <dgm:cxn modelId="{89B9C311-1C70-654E-9C9B-DCF2E83B0555}" srcId="{694F0A2B-3646-D641-B392-BC8BAB37610A}" destId="{A0BDF09B-D912-4946-9716-2A9B6276440B}" srcOrd="0" destOrd="0" parTransId="{82A1419D-177D-0046-AA0A-1DAF183150BD}" sibTransId="{C266FC86-DEE2-AE40-B07A-04211AFE929B}"/>
    <dgm:cxn modelId="{28916ADD-8D02-3C40-A061-175FD0133FC9}" srcId="{2A3B9280-F6DA-5146-9504-FA58B362892E}" destId="{0C57982C-4804-D541-B8A0-F919C4C132C2}" srcOrd="4" destOrd="0" parTransId="{1D4DAA23-F992-2647-9895-BF74EF1132BC}" sibTransId="{C76EC239-3298-4C4D-98CA-9B124A10E754}"/>
    <dgm:cxn modelId="{80613C54-CFC2-624E-9F5C-B52410DA1D43}" srcId="{2A3B9280-F6DA-5146-9504-FA58B362892E}" destId="{BF4A2B15-530E-034C-A7BF-24682DBF7387}" srcOrd="1" destOrd="0" parTransId="{F651756A-521B-7048-A994-2647C2FE8970}" sibTransId="{94843CC1-B011-7243-87D8-C4EC552BCB8F}"/>
    <dgm:cxn modelId="{A6102F21-3B29-5141-91CF-6BB24E707326}" type="presOf" srcId="{0C57982C-4804-D541-B8A0-F919C4C132C2}" destId="{3DAF0B14-82FE-2F4B-BB5A-3A47A19D596C}" srcOrd="1" destOrd="0" presId="urn:microsoft.com/office/officeart/2005/8/layout/process4"/>
    <dgm:cxn modelId="{4A4F176E-DB18-8546-8039-B4F9779D9FDE}" type="presOf" srcId="{3240E64E-8EB7-C843-B9E9-2FD555218578}" destId="{2D72E289-3056-F243-A1AE-6C6CF89603B3}" srcOrd="0" destOrd="0" presId="urn:microsoft.com/office/officeart/2005/8/layout/process4"/>
    <dgm:cxn modelId="{3280F26B-103F-5A44-834E-A07115DF6538}" type="presOf" srcId="{1E457919-6486-6D46-B008-50835BF8FD11}" destId="{DC9804EB-7BF6-854D-B7D1-4EAC33B4C814}" srcOrd="0" destOrd="0" presId="urn:microsoft.com/office/officeart/2005/8/layout/process4"/>
    <dgm:cxn modelId="{92314F54-A3C6-4E44-89CE-C44F0109EFB0}" type="presOf" srcId="{0C57982C-4804-D541-B8A0-F919C4C132C2}" destId="{7975B332-A696-7E4C-B421-3A750AAC7F37}" srcOrd="0" destOrd="0" presId="urn:microsoft.com/office/officeart/2005/8/layout/process4"/>
    <dgm:cxn modelId="{AE3909F2-B96F-9544-95E7-045DCBEA518C}" type="presOf" srcId="{7B8BF32E-6B20-D148-9410-FB43EC5D827A}" destId="{5A91B78C-CDBC-C340-AF2F-ADB4620A84D0}" srcOrd="1" destOrd="0" presId="urn:microsoft.com/office/officeart/2005/8/layout/process4"/>
    <dgm:cxn modelId="{80B687AD-F0F2-0540-9B46-85D6FCA729EF}" type="presOf" srcId="{694F0A2B-3646-D641-B392-BC8BAB37610A}" destId="{3ECF7A33-C75B-AF4E-89A9-EF1CCCEE3275}" srcOrd="0" destOrd="0" presId="urn:microsoft.com/office/officeart/2005/8/layout/process4"/>
    <dgm:cxn modelId="{77AD1513-3E23-9B44-B84F-166864CE92AC}" type="presOf" srcId="{BB77387D-BCFD-984B-BC39-FEC5BDE40E91}" destId="{44D5555C-00BD-B240-A213-657367E19D0E}" srcOrd="1" destOrd="0" presId="urn:microsoft.com/office/officeart/2005/8/layout/process4"/>
    <dgm:cxn modelId="{F078D563-36EF-6F45-8F57-0F951735C7F7}" type="presOf" srcId="{7B8BF32E-6B20-D148-9410-FB43EC5D827A}" destId="{67215A2A-438E-D24C-950D-6E5B3E551788}" srcOrd="0" destOrd="0" presId="urn:microsoft.com/office/officeart/2005/8/layout/process4"/>
    <dgm:cxn modelId="{64192C0A-5E61-3745-8C56-B312BA3C1EBA}" type="presOf" srcId="{BB77387D-BCFD-984B-BC39-FEC5BDE40E91}" destId="{72463175-ACA6-9745-9DD0-18942496CD1A}" srcOrd="0" destOrd="0" presId="urn:microsoft.com/office/officeart/2005/8/layout/process4"/>
    <dgm:cxn modelId="{A7C12BD2-3C15-2C46-B429-5F7AEBAAA1F6}" type="presOf" srcId="{A0BDF09B-D912-4946-9716-2A9B6276440B}" destId="{5DBE721F-1134-4243-9B59-89B34AC6B824}" srcOrd="0" destOrd="0" presId="urn:microsoft.com/office/officeart/2005/8/layout/process4"/>
    <dgm:cxn modelId="{0171587A-68F0-1C4A-90D3-544D2814DF02}" srcId="{2A3B9280-F6DA-5146-9504-FA58B362892E}" destId="{7B8BF32E-6B20-D148-9410-FB43EC5D827A}" srcOrd="3" destOrd="0" parTransId="{7AF23C4D-BCF4-7F4E-B0F1-322A36328CE3}" sibTransId="{648C9D78-36C5-4249-9AFA-8E73F7312811}"/>
    <dgm:cxn modelId="{6F67500D-06FF-F945-A9B4-B55F9C6DD5A2}" srcId="{2A3B9280-F6DA-5146-9504-FA58B362892E}" destId="{694F0A2B-3646-D641-B392-BC8BAB37610A}" srcOrd="2" destOrd="0" parTransId="{8774CCD5-C8A9-0F44-A612-22F24AADC33F}" sibTransId="{DB2A8A2B-73ED-0042-8BEA-74A398A01F76}"/>
    <dgm:cxn modelId="{111BDC1D-7497-1E48-9BE6-7FEBBB282857}" srcId="{2A3B9280-F6DA-5146-9504-FA58B362892E}" destId="{BB77387D-BCFD-984B-BC39-FEC5BDE40E91}" srcOrd="0" destOrd="0" parTransId="{446BA68E-14A2-7747-A1D6-AC68098EA0BC}" sibTransId="{AF3DB1BD-74DD-C648-92DC-8E6F773C89F8}"/>
    <dgm:cxn modelId="{D52FA15C-6BB2-E547-9708-9C4F1215A409}" type="presOf" srcId="{694F0A2B-3646-D641-B392-BC8BAB37610A}" destId="{9F70B6D6-D2A6-C444-B0F2-B6D5A6079F89}" srcOrd="1" destOrd="0" presId="urn:microsoft.com/office/officeart/2005/8/layout/process4"/>
    <dgm:cxn modelId="{C6EDEAED-C58F-5843-9D9B-C3BEF51CF30B}" type="presOf" srcId="{BF4A2B15-530E-034C-A7BF-24682DBF7387}" destId="{0DDBCEDC-7DA7-4C41-A34F-E9FD9BBB236E}" srcOrd="1" destOrd="0" presId="urn:microsoft.com/office/officeart/2005/8/layout/process4"/>
    <dgm:cxn modelId="{AF8CCD80-5F94-D443-BC14-F354550B1CBE}" type="presOf" srcId="{2A3B9280-F6DA-5146-9504-FA58B362892E}" destId="{47BE11B1-8DB9-A64C-8B82-25997CBD2C44}" srcOrd="0" destOrd="0" presId="urn:microsoft.com/office/officeart/2005/8/layout/process4"/>
    <dgm:cxn modelId="{20FB856F-D446-0042-97D6-7AB6D35B42E4}" type="presOf" srcId="{55A9118D-D39B-9F48-BBD8-8D5050B22E24}" destId="{4A35D01A-71ED-0047-94A8-5F4327D9E9F9}" srcOrd="0" destOrd="0" presId="urn:microsoft.com/office/officeart/2005/8/layout/process4"/>
    <dgm:cxn modelId="{88A3AC7B-A432-6443-999B-B9FB64FA0E3F}" srcId="{7B8BF32E-6B20-D148-9410-FB43EC5D827A}" destId="{55A9118D-D39B-9F48-BBD8-8D5050B22E24}" srcOrd="0" destOrd="0" parTransId="{00E7FE28-BA38-8241-BC0C-3980D6B9013F}" sibTransId="{20C88332-DBCB-1B4E-A486-FEB1403DF55A}"/>
    <dgm:cxn modelId="{4611BB7C-E3C5-B14A-BD72-3F5B7D2C93A8}" srcId="{BB77387D-BCFD-984B-BC39-FEC5BDE40E91}" destId="{425A05D6-F709-594B-A939-70E5486F7304}" srcOrd="0" destOrd="0" parTransId="{B8C6D8E5-B2A9-254A-AAE6-EE9E34495948}" sibTransId="{6F4F7175-2C1B-2D4D-A968-AC51C54CC3A0}"/>
    <dgm:cxn modelId="{635186B3-C848-1E46-B071-C8745C0C0173}" srcId="{0C57982C-4804-D541-B8A0-F919C4C132C2}" destId="{1E457919-6486-6D46-B008-50835BF8FD11}" srcOrd="0" destOrd="0" parTransId="{546D54EA-3B76-8246-AEAF-2C0CC2582A5E}" sibTransId="{BBE4519A-D52E-504C-BF06-D7164A6B5823}"/>
    <dgm:cxn modelId="{89D6AD58-0C11-E44B-9216-189DBA836D72}" type="presOf" srcId="{425A05D6-F709-594B-A939-70E5486F7304}" destId="{F6D3FD38-625E-724F-8EDC-35E35E046004}" srcOrd="0" destOrd="0" presId="urn:microsoft.com/office/officeart/2005/8/layout/process4"/>
    <dgm:cxn modelId="{4E78AB2B-DB3D-844B-A40C-AA06BC11C6EE}" type="presParOf" srcId="{47BE11B1-8DB9-A64C-8B82-25997CBD2C44}" destId="{13398E2C-F34B-9140-B17A-BD039D03900E}" srcOrd="0" destOrd="0" presId="urn:microsoft.com/office/officeart/2005/8/layout/process4"/>
    <dgm:cxn modelId="{EB96D70D-0352-644A-A07F-6F528D3F5EEC}" type="presParOf" srcId="{13398E2C-F34B-9140-B17A-BD039D03900E}" destId="{7975B332-A696-7E4C-B421-3A750AAC7F37}" srcOrd="0" destOrd="0" presId="urn:microsoft.com/office/officeart/2005/8/layout/process4"/>
    <dgm:cxn modelId="{2C66CE5B-A54A-8C4B-8216-8763D3F6F349}" type="presParOf" srcId="{13398E2C-F34B-9140-B17A-BD039D03900E}" destId="{3DAF0B14-82FE-2F4B-BB5A-3A47A19D596C}" srcOrd="1" destOrd="0" presId="urn:microsoft.com/office/officeart/2005/8/layout/process4"/>
    <dgm:cxn modelId="{DC74D618-F4A0-534A-A16C-F4EC0BB112E2}" type="presParOf" srcId="{13398E2C-F34B-9140-B17A-BD039D03900E}" destId="{AA78B732-96C8-574A-B569-B8F654FBAEDA}" srcOrd="2" destOrd="0" presId="urn:microsoft.com/office/officeart/2005/8/layout/process4"/>
    <dgm:cxn modelId="{8645D04A-82DE-5047-9603-A3E4794303D5}" type="presParOf" srcId="{AA78B732-96C8-574A-B569-B8F654FBAEDA}" destId="{DC9804EB-7BF6-854D-B7D1-4EAC33B4C814}" srcOrd="0" destOrd="0" presId="urn:microsoft.com/office/officeart/2005/8/layout/process4"/>
    <dgm:cxn modelId="{2FF101C8-BBC5-EE4F-99AB-AB2EA0387E15}" type="presParOf" srcId="{47BE11B1-8DB9-A64C-8B82-25997CBD2C44}" destId="{9CBC1A4C-DB1E-9149-9B53-1F305CC272EC}" srcOrd="1" destOrd="0" presId="urn:microsoft.com/office/officeart/2005/8/layout/process4"/>
    <dgm:cxn modelId="{0B3E4B1B-0600-C244-805E-B91805EF46B4}" type="presParOf" srcId="{47BE11B1-8DB9-A64C-8B82-25997CBD2C44}" destId="{D3586836-F092-F84C-9BE4-0976C5330E07}" srcOrd="2" destOrd="0" presId="urn:microsoft.com/office/officeart/2005/8/layout/process4"/>
    <dgm:cxn modelId="{77C2EDB7-70EE-BF4C-8C57-7CF7E0293490}" type="presParOf" srcId="{D3586836-F092-F84C-9BE4-0976C5330E07}" destId="{67215A2A-438E-D24C-950D-6E5B3E551788}" srcOrd="0" destOrd="0" presId="urn:microsoft.com/office/officeart/2005/8/layout/process4"/>
    <dgm:cxn modelId="{6B35FCAE-1B32-2648-8833-3261F5725F89}" type="presParOf" srcId="{D3586836-F092-F84C-9BE4-0976C5330E07}" destId="{5A91B78C-CDBC-C340-AF2F-ADB4620A84D0}" srcOrd="1" destOrd="0" presId="urn:microsoft.com/office/officeart/2005/8/layout/process4"/>
    <dgm:cxn modelId="{2C26AFEA-0C24-F545-A9B8-0A7E7CF3CAB3}" type="presParOf" srcId="{D3586836-F092-F84C-9BE4-0976C5330E07}" destId="{35989DC9-977A-7D4C-9C08-B37D8AA1F34E}" srcOrd="2" destOrd="0" presId="urn:microsoft.com/office/officeart/2005/8/layout/process4"/>
    <dgm:cxn modelId="{C1C24E14-9F28-6D4F-996D-EFCC7D26AC83}" type="presParOf" srcId="{35989DC9-977A-7D4C-9C08-B37D8AA1F34E}" destId="{4A35D01A-71ED-0047-94A8-5F4327D9E9F9}" srcOrd="0" destOrd="0" presId="urn:microsoft.com/office/officeart/2005/8/layout/process4"/>
    <dgm:cxn modelId="{1D0068CC-CA5F-1E4F-A388-61069833DB06}" type="presParOf" srcId="{47BE11B1-8DB9-A64C-8B82-25997CBD2C44}" destId="{E302D570-291A-3D4A-B2F7-C8E3E131185E}" srcOrd="3" destOrd="0" presId="urn:microsoft.com/office/officeart/2005/8/layout/process4"/>
    <dgm:cxn modelId="{4FE91225-DC8E-E440-BF1F-3B25BB4FEFB3}" type="presParOf" srcId="{47BE11B1-8DB9-A64C-8B82-25997CBD2C44}" destId="{FEFB2DFD-3DD4-B440-9B0E-2EB8F5055D82}" srcOrd="4" destOrd="0" presId="urn:microsoft.com/office/officeart/2005/8/layout/process4"/>
    <dgm:cxn modelId="{63669B7B-5173-0A47-B8CC-C20EE3294CC8}" type="presParOf" srcId="{FEFB2DFD-3DD4-B440-9B0E-2EB8F5055D82}" destId="{3ECF7A33-C75B-AF4E-89A9-EF1CCCEE3275}" srcOrd="0" destOrd="0" presId="urn:microsoft.com/office/officeart/2005/8/layout/process4"/>
    <dgm:cxn modelId="{71D3BF94-DD37-F546-A555-A3EFBF9E798A}" type="presParOf" srcId="{FEFB2DFD-3DD4-B440-9B0E-2EB8F5055D82}" destId="{9F70B6D6-D2A6-C444-B0F2-B6D5A6079F89}" srcOrd="1" destOrd="0" presId="urn:microsoft.com/office/officeart/2005/8/layout/process4"/>
    <dgm:cxn modelId="{F4AB62F1-9937-2444-9ED8-1C994EAF3D3E}" type="presParOf" srcId="{FEFB2DFD-3DD4-B440-9B0E-2EB8F5055D82}" destId="{6235B802-3CCA-2649-91BF-003729E929A2}" srcOrd="2" destOrd="0" presId="urn:microsoft.com/office/officeart/2005/8/layout/process4"/>
    <dgm:cxn modelId="{F6FF4887-E77A-A646-AC95-436DDE2BDE4B}" type="presParOf" srcId="{6235B802-3CCA-2649-91BF-003729E929A2}" destId="{5DBE721F-1134-4243-9B59-89B34AC6B824}" srcOrd="0" destOrd="0" presId="urn:microsoft.com/office/officeart/2005/8/layout/process4"/>
    <dgm:cxn modelId="{55150E74-9F5B-6A47-882E-32ADE9957C28}" type="presParOf" srcId="{47BE11B1-8DB9-A64C-8B82-25997CBD2C44}" destId="{0C738A39-B9A0-974B-B220-BCFD9381EBED}" srcOrd="5" destOrd="0" presId="urn:microsoft.com/office/officeart/2005/8/layout/process4"/>
    <dgm:cxn modelId="{327CE346-C97B-3A49-BB76-47AF7416D058}" type="presParOf" srcId="{47BE11B1-8DB9-A64C-8B82-25997CBD2C44}" destId="{D79CB998-4297-B541-8A91-2586105627F9}" srcOrd="6" destOrd="0" presId="urn:microsoft.com/office/officeart/2005/8/layout/process4"/>
    <dgm:cxn modelId="{4D4B3E5B-5FAF-1546-8A1B-E8D722457C6A}" type="presParOf" srcId="{D79CB998-4297-B541-8A91-2586105627F9}" destId="{00CF7BA3-1F25-DA41-B8AD-A70AEA68749B}" srcOrd="0" destOrd="0" presId="urn:microsoft.com/office/officeart/2005/8/layout/process4"/>
    <dgm:cxn modelId="{0BFDEDE6-8CBC-B341-AE88-A25D67AD6246}" type="presParOf" srcId="{D79CB998-4297-B541-8A91-2586105627F9}" destId="{0DDBCEDC-7DA7-4C41-A34F-E9FD9BBB236E}" srcOrd="1" destOrd="0" presId="urn:microsoft.com/office/officeart/2005/8/layout/process4"/>
    <dgm:cxn modelId="{A212703F-ED4C-4C41-941C-9486C0CF6A3F}" type="presParOf" srcId="{D79CB998-4297-B541-8A91-2586105627F9}" destId="{B1CE3C0C-EE0F-7E42-91AD-4567B78B6A95}" srcOrd="2" destOrd="0" presId="urn:microsoft.com/office/officeart/2005/8/layout/process4"/>
    <dgm:cxn modelId="{EDC1F641-DED8-0C4D-97C8-31FCC5A0580A}" type="presParOf" srcId="{B1CE3C0C-EE0F-7E42-91AD-4567B78B6A95}" destId="{2D72E289-3056-F243-A1AE-6C6CF89603B3}" srcOrd="0" destOrd="0" presId="urn:microsoft.com/office/officeart/2005/8/layout/process4"/>
    <dgm:cxn modelId="{73CE5840-32CF-E542-A261-59892DCAA068}" type="presParOf" srcId="{47BE11B1-8DB9-A64C-8B82-25997CBD2C44}" destId="{825E8D1F-8A5D-FF47-9D69-2837B3780A75}" srcOrd="7" destOrd="0" presId="urn:microsoft.com/office/officeart/2005/8/layout/process4"/>
    <dgm:cxn modelId="{BD93C137-C6CB-6F40-B3B5-838302A589F3}" type="presParOf" srcId="{47BE11B1-8DB9-A64C-8B82-25997CBD2C44}" destId="{B389C10B-7253-B740-BAB3-3F1572151C98}" srcOrd="8" destOrd="0" presId="urn:microsoft.com/office/officeart/2005/8/layout/process4"/>
    <dgm:cxn modelId="{C6813D63-C06A-3E4A-9243-EDD3E1C55D9F}" type="presParOf" srcId="{B389C10B-7253-B740-BAB3-3F1572151C98}" destId="{72463175-ACA6-9745-9DD0-18942496CD1A}" srcOrd="0" destOrd="0" presId="urn:microsoft.com/office/officeart/2005/8/layout/process4"/>
    <dgm:cxn modelId="{E39F78B5-663C-C049-B8C7-B991302F85F1}" type="presParOf" srcId="{B389C10B-7253-B740-BAB3-3F1572151C98}" destId="{44D5555C-00BD-B240-A213-657367E19D0E}" srcOrd="1" destOrd="0" presId="urn:microsoft.com/office/officeart/2005/8/layout/process4"/>
    <dgm:cxn modelId="{4F5B610A-1A6F-424F-89B2-FB8205DC56A3}" type="presParOf" srcId="{B389C10B-7253-B740-BAB3-3F1572151C98}" destId="{AD7118B8-B91B-FF41-987E-16FBFB66CD00}" srcOrd="2" destOrd="0" presId="urn:microsoft.com/office/officeart/2005/8/layout/process4"/>
    <dgm:cxn modelId="{D34B9DC0-C6C1-3347-A105-99FECC39FE53}" type="presParOf" srcId="{AD7118B8-B91B-FF41-987E-16FBFB66CD00}" destId="{F6D3FD38-625E-724F-8EDC-35E35E046004}"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AF0B14-82FE-2F4B-BB5A-3A47A19D596C}">
      <dsp:nvSpPr>
        <dsp:cNvPr id="0" name=""/>
        <dsp:cNvSpPr/>
      </dsp:nvSpPr>
      <dsp:spPr>
        <a:xfrm>
          <a:off x="0" y="3173323"/>
          <a:ext cx="4038600" cy="520610"/>
        </a:xfrm>
        <a:prstGeom prst="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b="1" kern="1200">
              <a:latin typeface="Times" pitchFamily="2" charset="0"/>
            </a:rPr>
            <a:t>Backtesting</a:t>
          </a:r>
        </a:p>
      </dsp:txBody>
      <dsp:txXfrm>
        <a:off x="0" y="3173323"/>
        <a:ext cx="4038600" cy="281129"/>
      </dsp:txXfrm>
    </dsp:sp>
    <dsp:sp modelId="{DC9804EB-7BF6-854D-B7D1-4EAC33B4C814}">
      <dsp:nvSpPr>
        <dsp:cNvPr id="0" name=""/>
        <dsp:cNvSpPr/>
      </dsp:nvSpPr>
      <dsp:spPr>
        <a:xfrm>
          <a:off x="0" y="3444040"/>
          <a:ext cx="4038600" cy="2394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pitchFamily="2" charset="0"/>
            </a:rPr>
            <a:t>Test the performance of our methods and compare it to the benchmark.</a:t>
          </a:r>
        </a:p>
      </dsp:txBody>
      <dsp:txXfrm>
        <a:off x="0" y="3444040"/>
        <a:ext cx="4038600" cy="239480"/>
      </dsp:txXfrm>
    </dsp:sp>
    <dsp:sp modelId="{5A91B78C-CDBC-C340-AF2F-ADB4620A84D0}">
      <dsp:nvSpPr>
        <dsp:cNvPr id="0" name=""/>
        <dsp:cNvSpPr/>
      </dsp:nvSpPr>
      <dsp:spPr>
        <a:xfrm rot="10800000">
          <a:off x="0" y="2380434"/>
          <a:ext cx="4038600" cy="800698"/>
        </a:xfrm>
        <a:prstGeom prst="upArrowCallou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b="1" kern="1200">
              <a:latin typeface="Times" pitchFamily="2" charset="0"/>
            </a:rPr>
            <a:t>Portfolio Optimizatoin and Rotation</a:t>
          </a:r>
        </a:p>
      </dsp:txBody>
      <dsp:txXfrm rot="-10800000">
        <a:off x="0" y="2380434"/>
        <a:ext cx="4038600" cy="281045"/>
      </dsp:txXfrm>
    </dsp:sp>
    <dsp:sp modelId="{4A35D01A-71ED-0047-94A8-5F4327D9E9F9}">
      <dsp:nvSpPr>
        <dsp:cNvPr id="0" name=""/>
        <dsp:cNvSpPr/>
      </dsp:nvSpPr>
      <dsp:spPr>
        <a:xfrm>
          <a:off x="0" y="2661479"/>
          <a:ext cx="4038600" cy="23940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pitchFamily="2" charset="0"/>
            </a:rPr>
            <a:t>Calculated the rotating weights of equities by putting the predicted equity value into the optimization models.</a:t>
          </a:r>
        </a:p>
      </dsp:txBody>
      <dsp:txXfrm>
        <a:off x="0" y="2661479"/>
        <a:ext cx="4038600" cy="239408"/>
      </dsp:txXfrm>
    </dsp:sp>
    <dsp:sp modelId="{9F70B6D6-D2A6-C444-B0F2-B6D5A6079F89}">
      <dsp:nvSpPr>
        <dsp:cNvPr id="0" name=""/>
        <dsp:cNvSpPr/>
      </dsp:nvSpPr>
      <dsp:spPr>
        <a:xfrm rot="10800000">
          <a:off x="0" y="1587544"/>
          <a:ext cx="4038600" cy="800698"/>
        </a:xfrm>
        <a:prstGeom prst="upArrowCallou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b="1" kern="1200">
              <a:latin typeface="Times" pitchFamily="2" charset="0"/>
            </a:rPr>
            <a:t>Price Prediction</a:t>
          </a:r>
        </a:p>
      </dsp:txBody>
      <dsp:txXfrm rot="-10800000">
        <a:off x="0" y="1587544"/>
        <a:ext cx="4038600" cy="281045"/>
      </dsp:txXfrm>
    </dsp:sp>
    <dsp:sp modelId="{5DBE721F-1134-4243-9B59-89B34AC6B824}">
      <dsp:nvSpPr>
        <dsp:cNvPr id="0" name=""/>
        <dsp:cNvSpPr/>
      </dsp:nvSpPr>
      <dsp:spPr>
        <a:xfrm>
          <a:off x="0" y="1868590"/>
          <a:ext cx="4038600" cy="23940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pitchFamily="2" charset="0"/>
            </a:rPr>
            <a:t>Predicted the future price of each stocks for portfolio optimzation. </a:t>
          </a:r>
        </a:p>
      </dsp:txBody>
      <dsp:txXfrm>
        <a:off x="0" y="1868590"/>
        <a:ext cx="4038600" cy="239408"/>
      </dsp:txXfrm>
    </dsp:sp>
    <dsp:sp modelId="{0DDBCEDC-7DA7-4C41-A34F-E9FD9BBB236E}">
      <dsp:nvSpPr>
        <dsp:cNvPr id="0" name=""/>
        <dsp:cNvSpPr/>
      </dsp:nvSpPr>
      <dsp:spPr>
        <a:xfrm rot="10800000">
          <a:off x="0" y="794655"/>
          <a:ext cx="4038600" cy="800698"/>
        </a:xfrm>
        <a:prstGeom prst="upArrowCallou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b="1" kern="1200">
              <a:latin typeface="Times" pitchFamily="2" charset="0"/>
            </a:rPr>
            <a:t>Data Preprocessing</a:t>
          </a:r>
        </a:p>
      </dsp:txBody>
      <dsp:txXfrm rot="-10800000">
        <a:off x="0" y="794655"/>
        <a:ext cx="4038600" cy="281045"/>
      </dsp:txXfrm>
    </dsp:sp>
    <dsp:sp modelId="{2D72E289-3056-F243-A1AE-6C6CF89603B3}">
      <dsp:nvSpPr>
        <dsp:cNvPr id="0" name=""/>
        <dsp:cNvSpPr/>
      </dsp:nvSpPr>
      <dsp:spPr>
        <a:xfrm>
          <a:off x="0" y="1075700"/>
          <a:ext cx="4038600" cy="23940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pitchFamily="2" charset="0"/>
            </a:rPr>
            <a:t>Deleted equities without sufficient informaiton for our strategy to further narrow our targets.</a:t>
          </a:r>
        </a:p>
      </dsp:txBody>
      <dsp:txXfrm>
        <a:off x="0" y="1075700"/>
        <a:ext cx="4038600" cy="239408"/>
      </dsp:txXfrm>
    </dsp:sp>
    <dsp:sp modelId="{44D5555C-00BD-B240-A213-657367E19D0E}">
      <dsp:nvSpPr>
        <dsp:cNvPr id="0" name=""/>
        <dsp:cNvSpPr/>
      </dsp:nvSpPr>
      <dsp:spPr>
        <a:xfrm rot="10800000">
          <a:off x="0" y="1766"/>
          <a:ext cx="4038600" cy="800698"/>
        </a:xfrm>
        <a:prstGeom prst="upArrowCallou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b="1" kern="1200">
              <a:latin typeface="Times" pitchFamily="2" charset="0"/>
            </a:rPr>
            <a:t>Data Collection</a:t>
          </a:r>
        </a:p>
      </dsp:txBody>
      <dsp:txXfrm rot="-10800000">
        <a:off x="0" y="1766"/>
        <a:ext cx="4038600" cy="281045"/>
      </dsp:txXfrm>
    </dsp:sp>
    <dsp:sp modelId="{F6D3FD38-625E-724F-8EDC-35E35E046004}">
      <dsp:nvSpPr>
        <dsp:cNvPr id="0" name=""/>
        <dsp:cNvSpPr/>
      </dsp:nvSpPr>
      <dsp:spPr>
        <a:xfrm>
          <a:off x="0" y="282811"/>
          <a:ext cx="4038600" cy="23940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pitchFamily="2" charset="0"/>
            </a:rPr>
            <a:t>Collected the historical and fundamental information of global equities composing the most important stock indexes through Bloomberg API.</a:t>
          </a:r>
        </a:p>
      </dsp:txBody>
      <dsp:txXfrm>
        <a:off x="0" y="282811"/>
        <a:ext cx="4038600" cy="2394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CCED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D358F-9A41-4979-9453-1CA654A9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3353</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Yili</dc:creator>
  <cp:keywords/>
  <dc:description/>
  <cp:lastModifiedBy>Walker</cp:lastModifiedBy>
  <cp:revision>64</cp:revision>
  <dcterms:created xsi:type="dcterms:W3CDTF">2019-10-13T06:13:00Z</dcterms:created>
  <dcterms:modified xsi:type="dcterms:W3CDTF">2019-10-14T15:48:00Z</dcterms:modified>
</cp:coreProperties>
</file>