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38214">
      <w:pPr>
        <w:pStyle w:val="31"/>
      </w:pPr>
      <w:r>
        <w:rPr>
          <w:rFonts w:ascii="微软雅黑" w:hAnsi="微软雅黑" w:eastAsia="微软雅黑" w:cs="微软雅黑"/>
          <w:b/>
          <w:color w:val="000000"/>
          <w:sz w:val="36"/>
        </w:rPr>
        <w:t>项目 02  电商售后服务智能体 任务卡</w:t>
      </w:r>
    </w:p>
    <w:p w14:paraId="4A67BCF1">
      <w:pPr>
        <w:spacing w:after="180" w:line="293" w:lineRule="auto"/>
      </w:pPr>
      <w:r>
        <w:rPr>
          <w:rFonts w:ascii="微软雅黑" w:hAnsi="微软雅黑" w:eastAsia="微软雅黑" w:cs="微软雅黑"/>
          <w:b w:val="0"/>
          <w:color w:val="526676"/>
          <w:sz w:val="18"/>
        </w:rPr>
        <w:t>第四阶段自选项目  |  五人小组  |  25单元共100课时</w:t>
      </w:r>
    </w:p>
    <w:p w14:paraId="54BFA4FE">
      <w:pPr>
        <w:spacing w:after="100" w:line="293" w:lineRule="auto"/>
      </w:pPr>
      <w:r>
        <w:rPr>
          <w:rFonts w:ascii="微软雅黑" w:hAnsi="微软雅黑" w:eastAsia="微软雅黑" w:cs="微软雅黑"/>
          <w:b w:val="0"/>
          <w:color w:val="000000"/>
          <w:sz w:val="20"/>
        </w:rPr>
        <w:t>面向对象：样例电商平台客服与顾客。项目目标：结合售后政策和模拟订单、物流、工单记录，给出可解释的处理建议与人工转接。</w:t>
      </w:r>
    </w:p>
    <w:p w14:paraId="7BA95449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必须跑通的业务闭环</w:t>
      </w:r>
    </w:p>
    <w:p w14:paraId="4F44284F">
      <w:pPr>
        <w:spacing w:after="100" w:line="293" w:lineRule="auto"/>
      </w:pPr>
      <w:r>
        <w:rPr>
          <w:rFonts w:ascii="微软雅黑" w:hAnsi="微软雅黑" w:eastAsia="微软雅黑" w:cs="微软雅黑"/>
          <w:b w:val="0"/>
          <w:color w:val="000000"/>
          <w:sz w:val="20"/>
        </w:rPr>
        <w:t>示例提问：订单 SO-2001 已签收，我能退货吗？如果物流有异常怎么办？</w:t>
      </w:r>
    </w:p>
    <w:p w14:paraId="0DF40E35">
      <w:pPr>
        <w:spacing w:after="100" w:line="293" w:lineRule="auto"/>
      </w:pPr>
      <w:r>
        <w:rPr>
          <w:rFonts w:ascii="微软雅黑" w:hAnsi="微软雅黑" w:eastAsia="微软雅黑" w:cs="微软雅黑"/>
          <w:b w:val="0"/>
          <w:color w:val="000000"/>
          <w:sz w:val="20"/>
        </w:rPr>
        <w:t>期望结果：检索售后政策并引用来源，查询 SO-2001 状态，说明是否符合样例条件；争议或投诉只生成待人工处理建议。</w:t>
      </w:r>
      <w:bookmarkStart w:id="0" w:name="_GoBack"/>
      <w:bookmarkEnd w:id="0"/>
    </w:p>
    <w:p w14:paraId="2551C0DE">
      <w:pPr>
        <w:spacing w:after="60"/>
        <w:ind w:left="255" w:hanging="255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1. 识别订单查询与退货资格问题</w:t>
      </w:r>
    </w:p>
    <w:p w14:paraId="2F388BA4">
      <w:pPr>
        <w:spacing w:after="60"/>
        <w:ind w:left="255" w:hanging="255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2. 检索对应售后政策和例外条款</w:t>
      </w:r>
    </w:p>
    <w:p w14:paraId="7972CE39">
      <w:pPr>
        <w:spacing w:after="60"/>
        <w:ind w:left="255" w:hanging="255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3. 调用订单查询和资格判断工具读取模拟订单</w:t>
      </w:r>
    </w:p>
    <w:p w14:paraId="6DDEDAC4">
      <w:pPr>
        <w:spacing w:after="60"/>
        <w:ind w:left="255" w:hanging="255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4. 规则不明确或投诉升级时转人工</w:t>
      </w:r>
    </w:p>
    <w:p w14:paraId="4C04AA23">
      <w:pPr>
        <w:spacing w:after="60"/>
        <w:ind w:left="255" w:hanging="255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5. 输出建议、政策来源、订单状态与工单草稿</w:t>
      </w:r>
    </w:p>
    <w:p w14:paraId="5E45AB7F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功能范围与安全边界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633A0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8078B4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必做范围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E54F6F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不做的事</w:t>
            </w:r>
          </w:p>
        </w:tc>
      </w:tr>
      <w:tr w14:paraId="4F589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D3E21D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普通订单查询、物流说明、退换货建议、发票与投诉转人工；至少落地退货咨询闭环。</w:t>
            </w:r>
          </w:p>
        </w:tc>
        <w:tc>
          <w:tcPr>
            <w:tcW w:w="49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2F6552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不接真实电商平台；不实际退款、改地址或发起物流；不承诺真实售后结果。</w:t>
            </w:r>
          </w:p>
        </w:tc>
      </w:tr>
    </w:tbl>
    <w:p w14:paraId="491AE4B5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阶段结束时应能演示</w:t>
      </w:r>
    </w:p>
    <w:p w14:paraId="0CC7E9FF">
      <w:pPr>
        <w:spacing w:after="100" w:line="293" w:lineRule="auto"/>
      </w:pPr>
      <w:r>
        <w:rPr>
          <w:rFonts w:ascii="微软雅黑" w:hAnsi="微软雅黑" w:eastAsia="微软雅黑" w:cs="微软雅黑"/>
          <w:b w:val="0"/>
          <w:color w:val="000000"/>
          <w:sz w:val="20"/>
        </w:rPr>
        <w:t>同一对话入口完成上述闭环：普通问答、带来源的知识问答、至少两个受控工具、一个Agent/工作流、异常和拒答；有测试、配置说明与部署步骤。</w:t>
      </w:r>
    </w:p>
    <w:p w14:paraId="566660F7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模拟数据与开发接口</w:t>
      </w:r>
    </w:p>
    <w:p w14:paraId="54E94EA6">
      <w:pPr>
        <w:spacing w:after="100" w:line="293" w:lineRule="auto"/>
      </w:pPr>
      <w:r>
        <w:rPr>
          <w:rFonts w:ascii="微软雅黑" w:hAnsi="微软雅黑" w:eastAsia="微软雅黑" w:cs="微软雅黑"/>
          <w:b w:val="0"/>
          <w:color w:val="000000"/>
          <w:sz w:val="20"/>
        </w:rPr>
        <w:t>本文件夹已提供 15 份知识文档，以及 orders 30 条。知识文档可导入RAG；结构化JSON由工具按编号读取。所有记录均为虚构。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576"/>
      </w:tblGrid>
      <w:tr w14:paraId="7D682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77516B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6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1E7C9B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用途与要求</w:t>
            </w:r>
          </w:p>
        </w:tc>
      </w:tr>
      <w:tr w14:paraId="70F86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2FF8A2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模拟数据/knowledge/*.md</w:t>
            </w:r>
          </w:p>
        </w:tc>
        <w:tc>
          <w:tcPr>
            <w:tcW w:w="6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5035AB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每份保留DOC来源编号；回答应展示实际命中的资料。</w:t>
            </w:r>
          </w:p>
        </w:tc>
      </w:tr>
      <w:tr w14:paraId="14005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BBC9DE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模拟数据/records.json</w:t>
            </w:r>
          </w:p>
        </w:tc>
        <w:tc>
          <w:tcPr>
            <w:tcW w:w="6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F3B57D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只读业务数据；工具不得写入真实业务系统。</w:t>
            </w:r>
          </w:p>
        </w:tc>
      </w:tr>
      <w:tr w14:paraId="10416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068E60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模拟数据/sample_questions.json</w:t>
            </w:r>
          </w:p>
        </w:tc>
        <w:tc>
          <w:tcPr>
            <w:tcW w:w="6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69DE2C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起始验收题；第14单元扩充到20题以上，含拒答与资料缺失。</w:t>
            </w:r>
          </w:p>
        </w:tc>
      </w:tr>
      <w:tr w14:paraId="49D3B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C7FB2F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验证数据.py</w:t>
            </w:r>
          </w:p>
        </w:tc>
        <w:tc>
          <w:tcPr>
            <w:tcW w:w="6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25FE5A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先运行检查，再新增记录或修改字段。</w:t>
            </w:r>
          </w:p>
        </w:tc>
      </w:tr>
    </w:tbl>
    <w:p w14:paraId="31998A82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建议实现的受控工具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948"/>
        <w:gridCol w:w="4762"/>
      </w:tblGrid>
      <w:tr w14:paraId="0910A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5AC187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B7B7D1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w="4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CFA53F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输出与边界</w:t>
            </w:r>
          </w:p>
        </w:tc>
      </w:tr>
      <w:tr w14:paraId="2D1EE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045CD9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query_order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0669CE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order_id: str</w:t>
            </w:r>
          </w:p>
        </w:tc>
        <w:tc>
          <w:tcPr>
            <w:tcW w:w="4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536443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订单、物流、签收状态；只读且仅限模拟订单</w:t>
            </w:r>
          </w:p>
        </w:tc>
      </w:tr>
      <w:tr w14:paraId="4ED2D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BB1197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check_return_eligibility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A1E3E9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order_id: str, reason: str</w:t>
            </w:r>
          </w:p>
        </w:tc>
        <w:tc>
          <w:tcPr>
            <w:tcW w:w="4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318F0E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资格结果及依据；按样例政策判断，争议转人工</w:t>
            </w:r>
          </w:p>
        </w:tc>
      </w:tr>
      <w:tr w14:paraId="1F517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907725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draft_manual_ticket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802212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order_id: str, issue: str</w:t>
            </w:r>
          </w:p>
        </w:tc>
        <w:tc>
          <w:tcPr>
            <w:tcW w:w="47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94F996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待确认工单草稿；仅生成草稿，不写真实系统</w:t>
            </w:r>
          </w:p>
        </w:tc>
      </w:tr>
    </w:tbl>
    <w:p w14:paraId="2D0172EB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按示例项目同步推进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6406"/>
      </w:tblGrid>
      <w:tr w14:paraId="283B9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5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44A040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1CE37F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本项目可审核的成果</w:t>
            </w:r>
          </w:p>
        </w:tc>
      </w:tr>
      <w:tr w14:paraId="5BB0D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A95D8E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单元01—03 入口与Prompt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B56DF1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Mock客服问答与售后角色Prompt</w:t>
            </w:r>
          </w:p>
        </w:tc>
      </w:tr>
      <w:tr w14:paraId="7C17E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6718D5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单元04—05 工具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9E8EEC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订单查询和资格判断两个受控工具</w:t>
            </w:r>
          </w:p>
        </w:tc>
      </w:tr>
      <w:tr w14:paraId="40A0E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CDB904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单元06—14 知识库与RAG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D0C04A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政策资料检索带来源、未命中可拒答</w:t>
            </w:r>
          </w:p>
        </w:tc>
      </w:tr>
      <w:tr w14:paraId="3B44B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003E5C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单元15—21 Agent与编排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590FA7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Agent完成退货咨询和转人工分支</w:t>
            </w:r>
          </w:p>
        </w:tc>
      </w:tr>
      <w:tr w14:paraId="7441A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FD5B85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单元22—24 拓展与分析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D4FA1D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多轮上下文、售后状态统计和越权防护</w:t>
            </w:r>
          </w:p>
        </w:tc>
      </w:tr>
      <w:tr w14:paraId="17E88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2E647C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单元25 最终交付</w:t>
            </w:r>
          </w:p>
        </w:tc>
        <w:tc>
          <w:tcPr>
            <w:tcW w:w="6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A3CCDD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20题验收、测试、README与8分钟演示</w:t>
            </w:r>
          </w:p>
        </w:tc>
      </w:tr>
    </w:tbl>
    <w:p w14:paraId="580BC6B8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五人分工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710"/>
      </w:tblGrid>
      <w:tr w14:paraId="1CE01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8958E9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成员</w:t>
            </w:r>
          </w:p>
        </w:tc>
        <w:tc>
          <w:tcPr>
            <w:tcW w:w="77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8384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433AC5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主要负责内容</w:t>
            </w:r>
          </w:p>
        </w:tc>
      </w:tr>
      <w:tr w14:paraId="39151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076C5F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成员1 组长</w:t>
            </w:r>
          </w:p>
        </w:tc>
        <w:tc>
          <w:tcPr>
            <w:tcW w:w="77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C3177B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售后流程、Agent主流程、任务审核和汇报</w:t>
            </w:r>
          </w:p>
        </w:tc>
      </w:tr>
      <w:tr w14:paraId="4CCB5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D587D8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成员2 开发</w:t>
            </w:r>
          </w:p>
        </w:tc>
        <w:tc>
          <w:tcPr>
            <w:tcW w:w="77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CF73A9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售后Prompt、订单和物流查询接口</w:t>
            </w:r>
          </w:p>
        </w:tc>
      </w:tr>
      <w:tr w14:paraId="71E3C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D8394C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成员3 开发与部署</w:t>
            </w:r>
          </w:p>
        </w:tc>
        <w:tc>
          <w:tcPr>
            <w:tcW w:w="77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DFF4A1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模拟订单数据、环境配置、启动和部署</w:t>
            </w:r>
          </w:p>
        </w:tc>
      </w:tr>
      <w:tr w14:paraId="66C2B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D22C6B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成员4 开发与测试</w:t>
            </w:r>
          </w:p>
        </w:tc>
        <w:tc>
          <w:tcPr>
            <w:tcW w:w="77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0F5F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FB99F2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退换货规则、投诉转人工及异常测试</w:t>
            </w:r>
          </w:p>
        </w:tc>
      </w:tr>
      <w:tr w14:paraId="12229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CCE5DD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成员5 开发</w:t>
            </w:r>
          </w:p>
        </w:tc>
        <w:tc>
          <w:tcPr>
            <w:tcW w:w="77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4022E7">
            <w:pPr>
              <w:spacing w:after="0" w:line="278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售后知识库、客服话术、接口与演示文档</w:t>
            </w:r>
          </w:p>
        </w:tc>
      </w:tr>
    </w:tbl>
    <w:p w14:paraId="773251ED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单元01当堂任务</w:t>
      </w:r>
    </w:p>
    <w:p w14:paraId="25B4D318">
      <w:pPr>
        <w:spacing w:after="100" w:line="293" w:lineRule="auto"/>
      </w:pPr>
      <w:r>
        <w:rPr>
          <w:rFonts w:ascii="微软雅黑" w:hAnsi="微软雅黑" w:eastAsia="微软雅黑" w:cs="微软雅黑"/>
          <w:b w:val="0"/>
          <w:color w:val="000000"/>
          <w:sz w:val="20"/>
        </w:rPr>
        <w:t>组长确认题目与五人角色，大家先选一个本项目真实业务问题，在Mock模式下实现统一Python问答入口；提交运行结果、至少1条自动化测试和README启动说明。DeepSeek真实调用可选，不要求交API Key。</w:t>
      </w:r>
    </w:p>
    <w:p w14:paraId="5A5DCB11">
      <w:pPr>
        <w:pStyle w:val="3"/>
      </w:pPr>
      <w:r>
        <w:rPr>
          <w:rFonts w:ascii="微软雅黑" w:hAnsi="微软雅黑" w:eastAsia="微软雅黑" w:cs="微软雅黑"/>
          <w:b/>
          <w:color w:val="000000"/>
          <w:sz w:val="23"/>
        </w:rPr>
        <w:t>最终验收与每日审核</w:t>
      </w:r>
    </w:p>
    <w:p w14:paraId="5DD92A46">
      <w:pPr>
        <w:pStyle w:val="16"/>
        <w:spacing w:after="60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SO-2001 的订单状态与 records.json 一致</w:t>
      </w:r>
    </w:p>
    <w:p w14:paraId="5CA300FF">
      <w:pPr>
        <w:pStyle w:val="16"/>
        <w:spacing w:after="60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退货建议必须同时考虑签收时间与商品类别</w:t>
      </w:r>
    </w:p>
    <w:p w14:paraId="571EF0A5">
      <w:pPr>
        <w:pStyle w:val="16"/>
        <w:spacing w:after="60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投诉争议只给人工工单草稿</w:t>
      </w:r>
    </w:p>
    <w:p w14:paraId="20BA1798">
      <w:pPr>
        <w:pStyle w:val="16"/>
        <w:spacing w:after="60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不存在订单、不明政策和真实退款请求安全失败</w:t>
      </w:r>
    </w:p>
    <w:p w14:paraId="46A58B1E">
      <w:pPr>
        <w:pStyle w:val="16"/>
        <w:spacing w:after="60"/>
      </w:pPr>
      <w:r>
        <w:rPr>
          <w:rFonts w:ascii="微软雅黑" w:hAnsi="微软雅黑" w:eastAsia="微软雅黑" w:cs="微软雅黑"/>
          <w:b w:val="0"/>
          <w:color w:val="000000"/>
          <w:sz w:val="19"/>
        </w:rPr>
        <w:t>每天由组长审核五名成员的任务、证据和补做安排，登记共享进度表；每人须能解释自己的贡献。</w:t>
      </w:r>
    </w:p>
    <w:sectPr>
      <w:footerReference r:id="rId5" w:type="default"/>
      <w:pgSz w:w="11906" w:h="16838"/>
      <w:pgMar w:top="850" w:right="964" w:bottom="850" w:left="964" w:header="720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8670A">
    <w:pPr>
      <w:pStyle w:val="24"/>
      <w:jc w:val="center"/>
    </w:pPr>
    <w:r>
      <w:rPr>
        <w:rFonts w:ascii="微软雅黑" w:hAnsi="微软雅黑" w:eastAsia="微软雅黑" w:cs="微软雅黑"/>
        <w:b w:val="0"/>
        <w:color w:val="526676"/>
        <w:sz w:val="16"/>
      </w:rPr>
      <w:t>山西大学软件工程专业  |  第四阶段项目实训  |  课程模拟项目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A0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微软雅黑" w:hAnsi="微软雅黑" w:eastAsiaTheme="minorEastAsia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00" w:line="293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3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00" w:line="293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chaoshan</cp:lastModifiedBy>
  <dcterms:modified xsi:type="dcterms:W3CDTF">2026-10-15T05:52:06Z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33de0fe0c79d11f18000597300005973">
    <vt:lpwstr>CWMDOpqe6pdK5oBSW0Bj0abtGssqGcHyF1LXboGYVpieammLltfH7up2IfwSp6hzGtZjRCmd3dsEpneOZsKkM061g==</vt:lpwstr>
  </property>
  <property fmtid="{D5CDD505-2E9C-101B-9397-08002B2CF9AE}" pid="3" name="KSOProductBuildVer">
    <vt:lpwstr>2052-12.8.2.21555</vt:lpwstr>
  </property>
  <property fmtid="{D5CDD505-2E9C-101B-9397-08002B2CF9AE}" pid="4" name="ICV">
    <vt:lpwstr>7CD1FAAB610D407AA78F1637C90DC884_12</vt:lpwstr>
  </property>
</Properties>
</file>