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C382B" w14:textId="77777777" w:rsidR="004173B7" w:rsidRDefault="00404512" w:rsidP="00404512">
      <w:r>
        <w:rPr>
          <w:rFonts w:hint="eastAsia"/>
        </w:rPr>
        <w:t>Transcutaneous Vagus Nerve Stimulation</w:t>
      </w:r>
      <w:r>
        <w:rPr>
          <w:rFonts w:hint="eastAsia"/>
        </w:rPr>
        <w:t xml:space="preserve"> </w:t>
      </w:r>
      <w:r>
        <w:rPr>
          <w:rFonts w:hint="eastAsia"/>
        </w:rPr>
        <w:t>Induces Tidal Melatonin Secretion and Has</w:t>
      </w:r>
      <w:r>
        <w:rPr>
          <w:rFonts w:hint="eastAsia"/>
        </w:rPr>
        <w:t xml:space="preserve"> </w:t>
      </w:r>
      <w:r>
        <w:rPr>
          <w:rFonts w:hint="eastAsia"/>
        </w:rPr>
        <w:t>an Antidiabetic Effect in Zucker Fatty Rats</w:t>
      </w:r>
      <w:r w:rsidR="005C1549">
        <w:rPr>
          <w:rFonts w:hint="eastAsia"/>
        </w:rPr>
        <w:t xml:space="preserve"> </w:t>
      </w:r>
    </w:p>
    <w:p w14:paraId="6DA9A270" w14:textId="77777777" w:rsidR="004B44B0" w:rsidRDefault="004B44B0" w:rsidP="00404512"/>
    <w:p w14:paraId="604C32D1" w14:textId="6DB8CB26" w:rsidR="004B44B0" w:rsidRDefault="004B44B0" w:rsidP="004B44B0">
      <w:pPr>
        <w:rPr>
          <w:rFonts w:hint="eastAsia"/>
        </w:rPr>
      </w:pPr>
      <w:r w:rsidRPr="004B44B0">
        <w:t>Wang S, Zhai X, Li S, McCabe MF, Wang</w:t>
      </w:r>
      <w:r w:rsidRPr="004B44B0">
        <w:rPr>
          <w:rFonts w:hint="eastAsia"/>
        </w:rPr>
        <w:t xml:space="preserve"> </w:t>
      </w:r>
      <w:r w:rsidRPr="004B44B0">
        <w:t>X, Rong P (2015) Transcutaneous Vagus Nerve</w:t>
      </w:r>
      <w:r w:rsidR="00C005D8">
        <w:rPr>
          <w:rFonts w:hint="eastAsia"/>
        </w:rPr>
        <w:t xml:space="preserve"> </w:t>
      </w:r>
      <w:r w:rsidRPr="004B44B0">
        <w:t>Stimulation Induces Tidal Melatonin Secretion and</w:t>
      </w:r>
      <w:r w:rsidR="00C005D8">
        <w:rPr>
          <w:rFonts w:hint="eastAsia"/>
        </w:rPr>
        <w:t xml:space="preserve"> </w:t>
      </w:r>
      <w:r w:rsidRPr="004B44B0">
        <w:t>Has an Antidiabetic Effect in Zucker Fatty Rats. PLoS</w:t>
      </w:r>
      <w:r w:rsidR="00C005D8">
        <w:rPr>
          <w:rFonts w:hint="eastAsia"/>
        </w:rPr>
        <w:t xml:space="preserve"> </w:t>
      </w:r>
      <w:r w:rsidRPr="004B44B0">
        <w:t>ONE 10(4): e0124195. doi:10.1371/journal.pone.0124195</w:t>
      </w:r>
    </w:p>
    <w:p w14:paraId="133070F6" w14:textId="77777777" w:rsidR="004B44B0" w:rsidRDefault="004B44B0" w:rsidP="00404512">
      <w:pPr>
        <w:rPr>
          <w:rFonts w:hint="eastAsia"/>
        </w:rPr>
      </w:pPr>
    </w:p>
    <w:p w14:paraId="51287B77" w14:textId="02FA7DE4" w:rsidR="00AF34FB" w:rsidRDefault="005C1549" w:rsidP="00404512">
      <w:bookmarkStart w:id="0" w:name="OLE_LINK1"/>
      <w:r>
        <w:rPr>
          <w:rFonts w:hint="eastAsia"/>
        </w:rPr>
        <w:t>taVNS褪黑素急慢性影响</w:t>
      </w:r>
      <w:r w:rsidR="004173B7">
        <w:rPr>
          <w:rFonts w:hint="eastAsia"/>
        </w:rPr>
        <w:t>以及血糖代谢影响</w:t>
      </w:r>
    </w:p>
    <w:p w14:paraId="5BA9E2F9" w14:textId="66B83C67" w:rsidR="00404512" w:rsidRDefault="00CB0DFF" w:rsidP="00404512">
      <w:pPr>
        <w:rPr>
          <w:rFonts w:hint="eastAsia"/>
        </w:rPr>
      </w:pPr>
      <w:r>
        <w:rPr>
          <w:rFonts w:hint="eastAsia"/>
        </w:rPr>
        <w:t>对象：</w:t>
      </w:r>
      <w:r w:rsidR="005D6A40" w:rsidRPr="005D6A40">
        <w:t>ZDF</w:t>
      </w:r>
      <w:r w:rsidR="005D6A40">
        <w:rPr>
          <w:rFonts w:hint="eastAsia"/>
        </w:rPr>
        <w:t>肥小鼠，ZDF瘦小鼠</w:t>
      </w:r>
    </w:p>
    <w:p w14:paraId="1AB88B27" w14:textId="59A1F5C4" w:rsidR="00404512" w:rsidRDefault="001D07F7" w:rsidP="00404512">
      <w:r>
        <w:rPr>
          <w:rFonts w:hint="eastAsia"/>
        </w:rPr>
        <w:t>taVNS 刺激参数：</w:t>
      </w:r>
      <w:r w:rsidR="00FB4672">
        <w:rPr>
          <w:rFonts w:hint="eastAsia"/>
        </w:rPr>
        <w:t>持续5</w:t>
      </w:r>
      <w:r w:rsidR="00C50DEF">
        <w:rPr>
          <w:rFonts w:hint="eastAsia"/>
        </w:rPr>
        <w:t>周，</w:t>
      </w:r>
      <w:r w:rsidR="00B30385">
        <w:rPr>
          <w:rFonts w:hint="eastAsia"/>
        </w:rPr>
        <w:t>每天一次，</w:t>
      </w:r>
      <w:r w:rsidR="008C456B">
        <w:rPr>
          <w:rFonts w:hint="eastAsia"/>
        </w:rPr>
        <w:t>每次30分钟，</w:t>
      </w:r>
      <w:r w:rsidR="00CE5324">
        <w:rPr>
          <w:rFonts w:hint="eastAsia"/>
        </w:rPr>
        <w:t>2/15 Hz每秒交替，2 mA电流</w:t>
      </w:r>
    </w:p>
    <w:p w14:paraId="0C1A77EF" w14:textId="77777777" w:rsidR="009B2573" w:rsidRDefault="003412BD" w:rsidP="00404512">
      <w:r>
        <w:rPr>
          <w:rFonts w:hint="eastAsia"/>
        </w:rPr>
        <w:t>影响：</w:t>
      </w:r>
    </w:p>
    <w:bookmarkEnd w:id="0"/>
    <w:p w14:paraId="61F30685" w14:textId="0F0D47FA" w:rsidR="003412BD" w:rsidRDefault="00464913" w:rsidP="00404512">
      <w:r>
        <w:rPr>
          <w:noProof/>
        </w:rPr>
        <w:drawing>
          <wp:inline distT="0" distB="0" distL="0" distR="0" wp14:anchorId="0B8EEC15" wp14:editId="2835B000">
            <wp:extent cx="4752975" cy="2152650"/>
            <wp:effectExtent l="0" t="0" r="9525" b="0"/>
            <wp:docPr id="1501204915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30D012B-A19A-4156-98AD-2635BDFC6E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CA68B07" w14:textId="7A8A535B" w:rsidR="00697E3B" w:rsidRDefault="00697E3B" w:rsidP="00404512">
      <w:r>
        <w:rPr>
          <w:noProof/>
        </w:rPr>
        <w:drawing>
          <wp:inline distT="0" distB="0" distL="0" distR="0" wp14:anchorId="27ACB655" wp14:editId="0D882250">
            <wp:extent cx="4733925" cy="2247900"/>
            <wp:effectExtent l="0" t="0" r="9525" b="0"/>
            <wp:docPr id="207245155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993B283-26FE-F754-5C47-32C281F787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C84271" w14:textId="77777777" w:rsidR="00896D95" w:rsidRDefault="00896D95" w:rsidP="00404512">
      <w:pPr>
        <w:rPr>
          <w:rFonts w:hint="eastAsia"/>
        </w:rPr>
      </w:pPr>
    </w:p>
    <w:p w14:paraId="6881F1BB" w14:textId="17D492BD" w:rsidR="00896D95" w:rsidRDefault="00896D95" w:rsidP="00896D95">
      <w:r w:rsidRPr="00896D95">
        <w:lastRenderedPageBreak/>
        <w:t>Effect of transcutaneous auricular vagus nerve</w:t>
      </w:r>
      <w:r>
        <w:rPr>
          <w:rFonts w:hint="eastAsia"/>
        </w:rPr>
        <w:t xml:space="preserve"> </w:t>
      </w:r>
      <w:r w:rsidRPr="00896D95">
        <w:t>stimulation on impaired glucose tolerance: a pilot</w:t>
      </w:r>
      <w:r>
        <w:rPr>
          <w:rFonts w:hint="eastAsia"/>
        </w:rPr>
        <w:t xml:space="preserve"> </w:t>
      </w:r>
      <w:r w:rsidRPr="00896D95">
        <w:t>randomized study</w:t>
      </w:r>
    </w:p>
    <w:p w14:paraId="57E13C71" w14:textId="77777777" w:rsidR="004B44B0" w:rsidRDefault="004B44B0" w:rsidP="00896D95"/>
    <w:p w14:paraId="33B359D2" w14:textId="77777777" w:rsidR="004B44B0" w:rsidRPr="004B44B0" w:rsidRDefault="004B44B0" w:rsidP="004B44B0">
      <w:r w:rsidRPr="004B44B0">
        <w:t>Huang et al. BMC Complementary and Alternative Medicine 2014, 14:203 Page 4 of 8</w:t>
      </w:r>
    </w:p>
    <w:p w14:paraId="37E6CAEE" w14:textId="352B6B90" w:rsidR="004B44B0" w:rsidRDefault="004B44B0" w:rsidP="004B44B0">
      <w:hyperlink r:id="rId6" w:history="1">
        <w:r w:rsidRPr="00377493">
          <w:rPr>
            <w:rStyle w:val="ae"/>
          </w:rPr>
          <w:t>http://www.biomedcentral.com/1472-6882/14/203</w:t>
        </w:r>
      </w:hyperlink>
    </w:p>
    <w:p w14:paraId="156D4813" w14:textId="77777777" w:rsidR="004B44B0" w:rsidRPr="004B44B0" w:rsidRDefault="004B44B0" w:rsidP="004B44B0">
      <w:pPr>
        <w:rPr>
          <w:rFonts w:hint="eastAsia"/>
        </w:rPr>
      </w:pPr>
    </w:p>
    <w:p w14:paraId="0780FB94" w14:textId="77777777" w:rsidR="004E3C9A" w:rsidRDefault="004E3C9A" w:rsidP="004E3C9A">
      <w:bookmarkStart w:id="1" w:name="OLE_LINK2"/>
      <w:r>
        <w:rPr>
          <w:rFonts w:hint="eastAsia"/>
        </w:rPr>
        <w:t>taVNS</w:t>
      </w:r>
      <w:r w:rsidRPr="004E3C9A">
        <w:t>对糖耐量受损的影响</w:t>
      </w:r>
    </w:p>
    <w:p w14:paraId="6E4B516E" w14:textId="2E8DA474" w:rsidR="004E3C9A" w:rsidRDefault="004E3C9A" w:rsidP="004E3C9A">
      <w:pPr>
        <w:rPr>
          <w:rFonts w:hint="eastAsia"/>
        </w:rPr>
      </w:pPr>
      <w:r>
        <w:rPr>
          <w:rFonts w:hint="eastAsia"/>
        </w:rPr>
        <w:t>对象：</w:t>
      </w:r>
      <w:r w:rsidR="00333206" w:rsidRPr="00333206">
        <w:t>IGT</w:t>
      </w:r>
      <w:r w:rsidR="00333206">
        <w:rPr>
          <w:rFonts w:hint="eastAsia"/>
        </w:rPr>
        <w:t xml:space="preserve"> 患者</w:t>
      </w:r>
      <w:r w:rsidR="009408D7">
        <w:rPr>
          <w:rFonts w:hint="eastAsia"/>
        </w:rPr>
        <w:t xml:space="preserve"> （空腹血糖在7.0 mmol</w:t>
      </w:r>
      <w:r w:rsidR="0036192C">
        <w:rPr>
          <w:rFonts w:hint="eastAsia"/>
        </w:rPr>
        <w:t>/L 以下，</w:t>
      </w:r>
      <w:r w:rsidR="00956743">
        <w:rPr>
          <w:rFonts w:hint="eastAsia"/>
        </w:rPr>
        <w:t xml:space="preserve">餐后两小时血糖在7.8 </w:t>
      </w:r>
      <w:r w:rsidR="00956743">
        <w:t>–</w:t>
      </w:r>
      <w:r w:rsidR="00956743">
        <w:rPr>
          <w:rFonts w:hint="eastAsia"/>
        </w:rPr>
        <w:t xml:space="preserve"> 11.1 mmol/L 内</w:t>
      </w:r>
      <w:r w:rsidR="009408D7">
        <w:rPr>
          <w:rFonts w:hint="eastAsia"/>
        </w:rPr>
        <w:t>）</w:t>
      </w:r>
    </w:p>
    <w:p w14:paraId="5A7FE9C3" w14:textId="3DE1AAC2" w:rsidR="004E3C9A" w:rsidRDefault="004E3C9A" w:rsidP="004E3C9A">
      <w:r>
        <w:rPr>
          <w:rFonts w:hint="eastAsia"/>
        </w:rPr>
        <w:t>taVNS 刺激参数：持续</w:t>
      </w:r>
      <w:r w:rsidR="00857BB6">
        <w:rPr>
          <w:rFonts w:hint="eastAsia"/>
        </w:rPr>
        <w:t>12</w:t>
      </w:r>
      <w:r>
        <w:rPr>
          <w:rFonts w:hint="eastAsia"/>
        </w:rPr>
        <w:t>周，每天</w:t>
      </w:r>
      <w:r w:rsidR="00D96FED">
        <w:rPr>
          <w:rFonts w:hint="eastAsia"/>
        </w:rPr>
        <w:t>两</w:t>
      </w:r>
      <w:r>
        <w:rPr>
          <w:rFonts w:hint="eastAsia"/>
        </w:rPr>
        <w:t>次，每次</w:t>
      </w:r>
      <w:r w:rsidR="001F01E3">
        <w:rPr>
          <w:rFonts w:hint="eastAsia"/>
        </w:rPr>
        <w:t>2</w:t>
      </w:r>
      <w:r>
        <w:rPr>
          <w:rFonts w:hint="eastAsia"/>
        </w:rPr>
        <w:t>0分钟</w:t>
      </w:r>
      <w:r w:rsidR="001F01E3">
        <w:rPr>
          <w:rFonts w:hint="eastAsia"/>
        </w:rPr>
        <w:t xml:space="preserve"> （餐后30分钟）</w:t>
      </w:r>
      <w:r>
        <w:rPr>
          <w:rFonts w:hint="eastAsia"/>
        </w:rPr>
        <w:t>，</w:t>
      </w:r>
      <w:r w:rsidR="00D96FED">
        <w:rPr>
          <w:rFonts w:hint="eastAsia"/>
        </w:rPr>
        <w:t>脉宽 &lt;= 1 ms，</w:t>
      </w:r>
      <w:r>
        <w:rPr>
          <w:rFonts w:hint="eastAsia"/>
        </w:rPr>
        <w:t>2</w:t>
      </w:r>
      <w:r w:rsidR="00465A00">
        <w:rPr>
          <w:rFonts w:hint="eastAsia"/>
        </w:rPr>
        <w:t>0</w:t>
      </w:r>
      <w:r>
        <w:rPr>
          <w:rFonts w:hint="eastAsia"/>
        </w:rPr>
        <w:t xml:space="preserve"> Hz</w:t>
      </w:r>
      <w:r w:rsidR="00D96FED">
        <w:rPr>
          <w:rFonts w:hint="eastAsia"/>
        </w:rPr>
        <w:t xml:space="preserve"> 频率</w:t>
      </w:r>
      <w:r>
        <w:rPr>
          <w:rFonts w:hint="eastAsia"/>
        </w:rPr>
        <w:t>，</w:t>
      </w:r>
      <w:r w:rsidR="00465A00">
        <w:rPr>
          <w:rFonts w:hint="eastAsia"/>
        </w:rPr>
        <w:t>1</w:t>
      </w:r>
      <w:r>
        <w:rPr>
          <w:rFonts w:hint="eastAsia"/>
        </w:rPr>
        <w:t xml:space="preserve"> mA电流</w:t>
      </w:r>
      <w:r w:rsidR="004B7928">
        <w:rPr>
          <w:rFonts w:hint="eastAsia"/>
        </w:rPr>
        <w:t xml:space="preserve"> （强度</w:t>
      </w:r>
      <w:r w:rsidR="001F01E3">
        <w:rPr>
          <w:rFonts w:hint="eastAsia"/>
        </w:rPr>
        <w:t>自行调节</w:t>
      </w:r>
      <w:r w:rsidR="004B7928">
        <w:rPr>
          <w:rFonts w:hint="eastAsia"/>
        </w:rPr>
        <w:t>）</w:t>
      </w:r>
    </w:p>
    <w:p w14:paraId="7837C0F8" w14:textId="77777777" w:rsidR="004E3C9A" w:rsidRDefault="004E3C9A" w:rsidP="004E3C9A">
      <w:r>
        <w:rPr>
          <w:rFonts w:hint="eastAsia"/>
        </w:rPr>
        <w:t>影响：</w:t>
      </w:r>
    </w:p>
    <w:bookmarkEnd w:id="1"/>
    <w:p w14:paraId="1BDC406A" w14:textId="3D63BDCA" w:rsidR="004E3C9A" w:rsidRDefault="00BE66D9" w:rsidP="00896D95">
      <w:r>
        <w:rPr>
          <w:noProof/>
        </w:rPr>
        <w:drawing>
          <wp:inline distT="0" distB="0" distL="0" distR="0" wp14:anchorId="3674B950" wp14:editId="3F9EC562">
            <wp:extent cx="5274310" cy="2743200"/>
            <wp:effectExtent l="0" t="0" r="2540" b="0"/>
            <wp:docPr id="111235931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4D314A1-A740-CCE4-37C5-57BB27FCB9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E5F694" w14:textId="77777777" w:rsidR="000972BA" w:rsidRDefault="000972BA" w:rsidP="00896D95"/>
    <w:p w14:paraId="5CC8D4D5" w14:textId="77777777" w:rsidR="000972BA" w:rsidRDefault="000972BA" w:rsidP="00896D95"/>
    <w:p w14:paraId="6B0E0C66" w14:textId="77777777" w:rsidR="000972BA" w:rsidRDefault="000972BA" w:rsidP="00896D95"/>
    <w:p w14:paraId="073950C3" w14:textId="77777777" w:rsidR="000972BA" w:rsidRDefault="000972BA" w:rsidP="00896D95"/>
    <w:p w14:paraId="5C40BA0E" w14:textId="77777777" w:rsidR="000972BA" w:rsidRDefault="000972BA" w:rsidP="00896D95"/>
    <w:p w14:paraId="29D2FA0D" w14:textId="77777777" w:rsidR="000972BA" w:rsidRDefault="000972BA" w:rsidP="00896D95"/>
    <w:p w14:paraId="2D3796E2" w14:textId="77777777" w:rsidR="000972BA" w:rsidRDefault="000972BA" w:rsidP="00896D95">
      <w:pPr>
        <w:rPr>
          <w:rFonts w:hint="eastAsia"/>
        </w:rPr>
      </w:pPr>
    </w:p>
    <w:p w14:paraId="59A8AA6B" w14:textId="77C5F075" w:rsidR="000972BA" w:rsidRDefault="000972BA" w:rsidP="000972BA">
      <w:r w:rsidRPr="000972BA">
        <w:rPr>
          <w:rFonts w:hint="eastAsia"/>
        </w:rPr>
        <w:lastRenderedPageBreak/>
        <w:t>Transcutaneous auricular vagus nerve stimulation</w:t>
      </w:r>
      <w:r w:rsidRPr="000972BA">
        <w:rPr>
          <w:rFonts w:hint="eastAsia"/>
        </w:rPr>
        <w:t xml:space="preserve"> </w:t>
      </w:r>
      <w:r w:rsidRPr="000972BA">
        <w:rPr>
          <w:rFonts w:hint="eastAsia"/>
        </w:rPr>
        <w:t>augments postprandial inhibition of ghrelin</w:t>
      </w:r>
    </w:p>
    <w:p w14:paraId="295E3562" w14:textId="209AA18C" w:rsidR="00890F1C" w:rsidRDefault="00890F1C" w:rsidP="00890F1C">
      <w:r w:rsidRPr="00890F1C">
        <w:rPr>
          <w:rFonts w:hint="eastAsia"/>
        </w:rPr>
        <w:t>Kozorosky, E. M., Lee, C.H., Lee, J. G., Nunez Martinez, V., Padayachee, L.E., &amp; Stauss, H. M. (2022). Transcutaneous</w:t>
      </w:r>
      <w:r w:rsidR="00391A21">
        <w:rPr>
          <w:rFonts w:hint="eastAsia"/>
        </w:rPr>
        <w:t xml:space="preserve"> </w:t>
      </w:r>
      <w:r w:rsidRPr="00890F1C">
        <w:rPr>
          <w:rFonts w:hint="eastAsia"/>
        </w:rPr>
        <w:t>auricular vagus nerve stimulation augments</w:t>
      </w:r>
      <w:r w:rsidR="00391A21">
        <w:rPr>
          <w:rFonts w:hint="eastAsia"/>
        </w:rPr>
        <w:t xml:space="preserve"> </w:t>
      </w:r>
      <w:r w:rsidRPr="00890F1C">
        <w:rPr>
          <w:rFonts w:hint="eastAsia"/>
        </w:rPr>
        <w:t>postprandial</w:t>
      </w:r>
      <w:r w:rsidR="00391A21">
        <w:rPr>
          <w:rFonts w:hint="eastAsia"/>
        </w:rPr>
        <w:t xml:space="preserve"> </w:t>
      </w:r>
      <w:r w:rsidRPr="00890F1C">
        <w:rPr>
          <w:rFonts w:hint="eastAsia"/>
        </w:rPr>
        <w:t xml:space="preserve">inhibition of ghrelin. </w:t>
      </w:r>
      <w:r w:rsidRPr="00890F1C">
        <w:rPr>
          <w:rFonts w:hint="eastAsia"/>
          <w:i/>
          <w:iCs/>
        </w:rPr>
        <w:t>Physiological</w:t>
      </w:r>
      <w:r w:rsidR="00391A21">
        <w:rPr>
          <w:rFonts w:hint="eastAsia"/>
        </w:rPr>
        <w:t xml:space="preserve"> </w:t>
      </w:r>
      <w:r w:rsidRPr="00890F1C">
        <w:rPr>
          <w:rFonts w:hint="eastAsia"/>
          <w:i/>
          <w:iCs/>
        </w:rPr>
        <w:t>Reports</w:t>
      </w:r>
      <w:r w:rsidRPr="00890F1C">
        <w:rPr>
          <w:rFonts w:hint="eastAsia"/>
        </w:rPr>
        <w:t xml:space="preserve">, </w:t>
      </w:r>
      <w:r w:rsidRPr="00890F1C">
        <w:rPr>
          <w:rFonts w:hint="eastAsia"/>
          <w:i/>
          <w:iCs/>
        </w:rPr>
        <w:t>10</w:t>
      </w:r>
      <w:r w:rsidRPr="00890F1C">
        <w:t xml:space="preserve">, </w:t>
      </w:r>
      <w:r w:rsidRPr="00890F1C">
        <w:rPr>
          <w:rFonts w:hint="eastAsia"/>
        </w:rPr>
        <w:t>e15253. https://doi.org/10.14814/phy2.15253</w:t>
      </w:r>
    </w:p>
    <w:p w14:paraId="2F3872BF" w14:textId="77777777" w:rsidR="00890F1C" w:rsidRDefault="00890F1C" w:rsidP="00890F1C"/>
    <w:p w14:paraId="0D3D36F1" w14:textId="3C849C9E" w:rsidR="000972BA" w:rsidRDefault="000972BA" w:rsidP="000972BA">
      <w:r>
        <w:rPr>
          <w:rFonts w:hint="eastAsia"/>
        </w:rPr>
        <w:t>taVNS</w:t>
      </w:r>
      <w:r w:rsidR="0050004E">
        <w:rPr>
          <w:rFonts w:hint="eastAsia"/>
        </w:rPr>
        <w:t>对</w:t>
      </w:r>
      <w:r w:rsidR="0050004E" w:rsidRPr="0050004E">
        <w:t>餐后胃饥饿素的抑制</w:t>
      </w:r>
      <w:r w:rsidR="0050004E">
        <w:rPr>
          <w:rFonts w:hint="eastAsia"/>
        </w:rPr>
        <w:t>（包含Glucose 数据</w:t>
      </w:r>
      <w:r w:rsidR="006F1D09">
        <w:rPr>
          <w:rFonts w:hint="eastAsia"/>
        </w:rPr>
        <w:t>，短期刺激</w:t>
      </w:r>
      <w:r w:rsidR="0050004E">
        <w:rPr>
          <w:rFonts w:hint="eastAsia"/>
        </w:rPr>
        <w:t>）</w:t>
      </w:r>
    </w:p>
    <w:p w14:paraId="00717194" w14:textId="3395727D" w:rsidR="000972BA" w:rsidRDefault="000972BA" w:rsidP="000972BA">
      <w:pPr>
        <w:rPr>
          <w:rFonts w:hint="eastAsia"/>
        </w:rPr>
      </w:pPr>
      <w:r>
        <w:rPr>
          <w:rFonts w:hint="eastAsia"/>
        </w:rPr>
        <w:t>对象：</w:t>
      </w:r>
      <w:r w:rsidR="005510C3">
        <w:rPr>
          <w:rFonts w:hint="eastAsia"/>
        </w:rPr>
        <w:t>健康人</w:t>
      </w:r>
      <w:r>
        <w:rPr>
          <w:rFonts w:hint="eastAsia"/>
        </w:rPr>
        <w:t xml:space="preserve"> （</w:t>
      </w:r>
      <w:r w:rsidR="00BD3283">
        <w:rPr>
          <w:rFonts w:hint="eastAsia"/>
        </w:rPr>
        <w:t>两种</w:t>
      </w:r>
      <w:bookmarkStart w:id="2" w:name="OLE_LINK3"/>
      <w:r w:rsidR="003602B2">
        <w:rPr>
          <w:rFonts w:hint="eastAsia"/>
        </w:rPr>
        <w:t>protocol</w:t>
      </w:r>
      <w:bookmarkEnd w:id="2"/>
      <w:r w:rsidR="003602B2">
        <w:rPr>
          <w:rFonts w:hint="eastAsia"/>
        </w:rPr>
        <w:t>）</w:t>
      </w:r>
    </w:p>
    <w:p w14:paraId="2AC716F0" w14:textId="77777777" w:rsidR="00613B4C" w:rsidRDefault="000972BA" w:rsidP="000972BA">
      <w:r>
        <w:rPr>
          <w:rFonts w:hint="eastAsia"/>
        </w:rPr>
        <w:t>taVNS 刺激参数</w:t>
      </w:r>
      <w:r w:rsidR="006F1D09">
        <w:rPr>
          <w:rFonts w:hint="eastAsia"/>
        </w:rPr>
        <w:t>：</w:t>
      </w:r>
    </w:p>
    <w:p w14:paraId="1B1EECD2" w14:textId="591D8B8F" w:rsidR="000972BA" w:rsidRDefault="006F1D09" w:rsidP="000972BA">
      <w:r>
        <w:rPr>
          <w:rFonts w:hint="eastAsia"/>
        </w:rPr>
        <w:t>First Protocol</w:t>
      </w:r>
      <w:r w:rsidR="00E94709">
        <w:rPr>
          <w:rFonts w:hint="eastAsia"/>
        </w:rPr>
        <w:t>（</w:t>
      </w:r>
      <w:r w:rsidR="00187403">
        <w:rPr>
          <w:rFonts w:hint="eastAsia"/>
        </w:rPr>
        <w:t>空腹刺激，</w:t>
      </w:r>
      <w:r w:rsidR="00E94709">
        <w:rPr>
          <w:rFonts w:hint="eastAsia"/>
        </w:rPr>
        <w:t>刺激后30分钟</w:t>
      </w:r>
      <w:r w:rsidR="001A2A68">
        <w:rPr>
          <w:rFonts w:hint="eastAsia"/>
        </w:rPr>
        <w:t>采样</w:t>
      </w:r>
      <w:r w:rsidR="00E94709">
        <w:rPr>
          <w:rFonts w:hint="eastAsia"/>
        </w:rPr>
        <w:t>）</w:t>
      </w:r>
      <w:r>
        <w:rPr>
          <w:rFonts w:hint="eastAsia"/>
        </w:rPr>
        <w:t xml:space="preserve">: </w:t>
      </w:r>
      <w:r w:rsidR="00613B4C">
        <w:rPr>
          <w:rFonts w:hint="eastAsia"/>
        </w:rPr>
        <w:t>持续30分钟</w:t>
      </w:r>
      <w:r w:rsidR="000972BA">
        <w:rPr>
          <w:rFonts w:hint="eastAsia"/>
        </w:rPr>
        <w:t xml:space="preserve">，脉宽 = </w:t>
      </w:r>
      <w:r w:rsidR="00CC0981">
        <w:rPr>
          <w:rFonts w:hint="eastAsia"/>
        </w:rPr>
        <w:t>0.3</w:t>
      </w:r>
      <w:r w:rsidR="000972BA">
        <w:rPr>
          <w:rFonts w:hint="eastAsia"/>
        </w:rPr>
        <w:t xml:space="preserve"> ms，</w:t>
      </w:r>
      <w:r w:rsidR="00CC0981">
        <w:rPr>
          <w:rFonts w:hint="eastAsia"/>
        </w:rPr>
        <w:t>1</w:t>
      </w:r>
      <w:r w:rsidR="000972BA">
        <w:rPr>
          <w:rFonts w:hint="eastAsia"/>
        </w:rPr>
        <w:t>0 Hz 频率，</w:t>
      </w:r>
      <w:r w:rsidR="00026030">
        <w:rPr>
          <w:rFonts w:hint="eastAsia"/>
        </w:rPr>
        <w:t>2.</w:t>
      </w:r>
      <w:r w:rsidR="002032B3">
        <w:rPr>
          <w:rFonts w:hint="eastAsia"/>
        </w:rPr>
        <w:t>0-2.3</w:t>
      </w:r>
      <w:r w:rsidR="000972BA">
        <w:rPr>
          <w:rFonts w:hint="eastAsia"/>
        </w:rPr>
        <w:t xml:space="preserve"> mA电流 （强度自行调节）</w:t>
      </w:r>
    </w:p>
    <w:p w14:paraId="21C542BC" w14:textId="2607B7F5" w:rsidR="001A2A68" w:rsidRDefault="001A2A68" w:rsidP="001A2A68">
      <w:bookmarkStart w:id="3" w:name="OLE_LINK4"/>
      <w:r>
        <w:rPr>
          <w:rFonts w:hint="eastAsia"/>
        </w:rPr>
        <w:t>Second</w:t>
      </w:r>
      <w:r>
        <w:rPr>
          <w:rFonts w:hint="eastAsia"/>
        </w:rPr>
        <w:t xml:space="preserve"> Protocol</w:t>
      </w:r>
      <w:bookmarkEnd w:id="3"/>
      <w:r>
        <w:rPr>
          <w:rFonts w:hint="eastAsia"/>
        </w:rPr>
        <w:t>（</w:t>
      </w:r>
      <w:r w:rsidR="00A85FF6">
        <w:rPr>
          <w:rFonts w:hint="eastAsia"/>
        </w:rPr>
        <w:t>刺激前</w:t>
      </w:r>
      <w:r w:rsidR="005855A8">
        <w:rPr>
          <w:rFonts w:hint="eastAsia"/>
        </w:rPr>
        <w:t>饮用220 kCal饮料，</w:t>
      </w:r>
      <w:r>
        <w:rPr>
          <w:rFonts w:hint="eastAsia"/>
        </w:rPr>
        <w:t>刺激后</w:t>
      </w:r>
      <w:r>
        <w:rPr>
          <w:rFonts w:hint="eastAsia"/>
        </w:rPr>
        <w:t>立即</w:t>
      </w:r>
      <w:r>
        <w:rPr>
          <w:rFonts w:hint="eastAsia"/>
        </w:rPr>
        <w:t>采样）:</w:t>
      </w:r>
      <w:r>
        <w:rPr>
          <w:rFonts w:hint="eastAsia"/>
        </w:rPr>
        <w:t xml:space="preserve"> </w:t>
      </w:r>
      <w:r w:rsidR="00F34024">
        <w:rPr>
          <w:rFonts w:hint="eastAsia"/>
        </w:rPr>
        <w:t>同上</w:t>
      </w:r>
    </w:p>
    <w:p w14:paraId="3F00B2D0" w14:textId="279DFABE" w:rsidR="001A2A68" w:rsidRPr="001A2A68" w:rsidRDefault="001A2A68" w:rsidP="000972BA">
      <w:pPr>
        <w:rPr>
          <w:rFonts w:hint="eastAsia"/>
        </w:rPr>
      </w:pPr>
    </w:p>
    <w:p w14:paraId="0C6FF4A8" w14:textId="205B1323" w:rsidR="000972BA" w:rsidRDefault="000972BA" w:rsidP="000972BA">
      <w:r>
        <w:rPr>
          <w:rFonts w:hint="eastAsia"/>
        </w:rPr>
        <w:t>影响：</w:t>
      </w:r>
      <w:r w:rsidR="006F0A92">
        <w:rPr>
          <w:rFonts w:hint="eastAsia"/>
        </w:rPr>
        <w:t>急性刺激效果不大，长期刺激的</w:t>
      </w:r>
      <w:r w:rsidR="00B454B1">
        <w:rPr>
          <w:rFonts w:hint="eastAsia"/>
        </w:rPr>
        <w:t>血糖下降是可能是间接</w:t>
      </w:r>
      <w:r w:rsidR="006F0A92">
        <w:rPr>
          <w:rFonts w:hint="eastAsia"/>
        </w:rPr>
        <w:t>结果</w:t>
      </w:r>
    </w:p>
    <w:p w14:paraId="6169CD52" w14:textId="6B7B6576" w:rsidR="00123FBE" w:rsidRDefault="00123FBE" w:rsidP="000972BA">
      <w:pPr>
        <w:rPr>
          <w:rFonts w:hint="eastAsia"/>
        </w:rPr>
      </w:pPr>
      <w:r>
        <w:rPr>
          <w:rFonts w:hint="eastAsia"/>
        </w:rPr>
        <w:t>First Protocol</w:t>
      </w:r>
      <w:r w:rsidR="00581CD3">
        <w:tab/>
      </w:r>
      <w:r w:rsidR="00581CD3">
        <w:tab/>
      </w:r>
      <w:r w:rsidR="00581CD3">
        <w:tab/>
      </w:r>
      <w:r w:rsidR="00581CD3">
        <w:tab/>
      </w:r>
      <w:r w:rsidR="00581CD3">
        <w:tab/>
      </w:r>
      <w:r w:rsidR="00581CD3">
        <w:tab/>
      </w:r>
      <w:r w:rsidR="00581CD3">
        <w:tab/>
      </w:r>
      <w:r w:rsidR="00581CD3">
        <w:tab/>
      </w:r>
      <w:r w:rsidR="00581CD3">
        <w:rPr>
          <w:rFonts w:hint="eastAsia"/>
        </w:rPr>
        <w:t>Second Protocol</w:t>
      </w:r>
    </w:p>
    <w:p w14:paraId="5CD19163" w14:textId="36A8EE9E" w:rsidR="00123FBE" w:rsidRPr="000972BA" w:rsidRDefault="00123FBE" w:rsidP="000972BA">
      <w:pPr>
        <w:rPr>
          <w:rFonts w:hint="eastAsia"/>
        </w:rPr>
      </w:pPr>
      <w:r w:rsidRPr="00123FBE">
        <w:drawing>
          <wp:inline distT="0" distB="0" distL="0" distR="0" wp14:anchorId="08D8C423" wp14:editId="250FEA42">
            <wp:extent cx="2482850" cy="1510339"/>
            <wp:effectExtent l="0" t="0" r="0" b="0"/>
            <wp:docPr id="1831927519" name="图片 1" descr="图表, 箱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27519" name="图片 1" descr="图表, 箱线图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986" cy="15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CD3" w:rsidRPr="00581CD3">
        <w:rPr>
          <w:noProof/>
        </w:rPr>
        <w:t xml:space="preserve"> </w:t>
      </w:r>
      <w:r w:rsidR="00581CD3" w:rsidRPr="00581CD3">
        <w:drawing>
          <wp:inline distT="0" distB="0" distL="0" distR="0" wp14:anchorId="2F1E3066" wp14:editId="15C9E684">
            <wp:extent cx="2364260" cy="1562100"/>
            <wp:effectExtent l="0" t="0" r="0" b="0"/>
            <wp:docPr id="12143537" name="图片 1" descr="图表, 箱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537" name="图片 1" descr="图表, 箱线图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906" cy="156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FBE" w:rsidRPr="00097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A4"/>
    <w:rsid w:val="00026030"/>
    <w:rsid w:val="00070393"/>
    <w:rsid w:val="000972BA"/>
    <w:rsid w:val="000D48A8"/>
    <w:rsid w:val="000F777D"/>
    <w:rsid w:val="00123FBE"/>
    <w:rsid w:val="00187403"/>
    <w:rsid w:val="001A2A68"/>
    <w:rsid w:val="001D07F7"/>
    <w:rsid w:val="001E2D73"/>
    <w:rsid w:val="001F01E3"/>
    <w:rsid w:val="002032B3"/>
    <w:rsid w:val="002633D8"/>
    <w:rsid w:val="0027584D"/>
    <w:rsid w:val="002D4128"/>
    <w:rsid w:val="00333206"/>
    <w:rsid w:val="003412BD"/>
    <w:rsid w:val="003602B2"/>
    <w:rsid w:val="0036192C"/>
    <w:rsid w:val="00391A21"/>
    <w:rsid w:val="00404512"/>
    <w:rsid w:val="004173B7"/>
    <w:rsid w:val="00464913"/>
    <w:rsid w:val="00465A00"/>
    <w:rsid w:val="004B44B0"/>
    <w:rsid w:val="004B7928"/>
    <w:rsid w:val="004E3C9A"/>
    <w:rsid w:val="004E6B4B"/>
    <w:rsid w:val="0050004E"/>
    <w:rsid w:val="005510C3"/>
    <w:rsid w:val="00581CD3"/>
    <w:rsid w:val="005855A8"/>
    <w:rsid w:val="005C1549"/>
    <w:rsid w:val="005D0363"/>
    <w:rsid w:val="005D6A40"/>
    <w:rsid w:val="00613B4C"/>
    <w:rsid w:val="00697E3B"/>
    <w:rsid w:val="006D001F"/>
    <w:rsid w:val="006F0A92"/>
    <w:rsid w:val="006F1D09"/>
    <w:rsid w:val="00783979"/>
    <w:rsid w:val="00857BB6"/>
    <w:rsid w:val="00890F1C"/>
    <w:rsid w:val="00896D95"/>
    <w:rsid w:val="008C456B"/>
    <w:rsid w:val="009408D7"/>
    <w:rsid w:val="00956743"/>
    <w:rsid w:val="00960BAA"/>
    <w:rsid w:val="009B2573"/>
    <w:rsid w:val="00A0048B"/>
    <w:rsid w:val="00A119ED"/>
    <w:rsid w:val="00A85FF6"/>
    <w:rsid w:val="00AF34FB"/>
    <w:rsid w:val="00B076A6"/>
    <w:rsid w:val="00B30385"/>
    <w:rsid w:val="00B454B1"/>
    <w:rsid w:val="00B51DEB"/>
    <w:rsid w:val="00BD3283"/>
    <w:rsid w:val="00BE66D9"/>
    <w:rsid w:val="00C005D8"/>
    <w:rsid w:val="00C50DEF"/>
    <w:rsid w:val="00C905DB"/>
    <w:rsid w:val="00CB0DFF"/>
    <w:rsid w:val="00CC0981"/>
    <w:rsid w:val="00CE5324"/>
    <w:rsid w:val="00D229F7"/>
    <w:rsid w:val="00D879A1"/>
    <w:rsid w:val="00D96FED"/>
    <w:rsid w:val="00E154AD"/>
    <w:rsid w:val="00E75CA4"/>
    <w:rsid w:val="00E94709"/>
    <w:rsid w:val="00EE48FD"/>
    <w:rsid w:val="00F34024"/>
    <w:rsid w:val="00F479D9"/>
    <w:rsid w:val="00F65F82"/>
    <w:rsid w:val="00FB4672"/>
    <w:rsid w:val="00FD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074EB"/>
  <w15:chartTrackingRefBased/>
  <w15:docId w15:val="{1ACDC347-08D2-4E3E-9F42-9215E761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5C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5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C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5C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5C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5CA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5CA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5CA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5CA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5C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5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5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5C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5C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75C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5C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5C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5C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5C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5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5C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5C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5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5C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5C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5C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5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5C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5CA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91A2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91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omedcentral.com/1472-6882/14/203" TargetMode="Externa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cb9b0b516361181/&#26700;&#38754;/ADIC/IRP/tVNS/&#34880;&#31958;_GLP-1_taVNS/&#35770;&#25991;&#21442;&#25968;&#24635;&#32467;_V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cb9b0b516361181/&#26700;&#38754;/ADIC/IRP/tVNS/&#34880;&#31958;_GLP-1_taVNS/&#35770;&#25991;&#21442;&#25968;&#24635;&#32467;_V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cb9b0b516361181/&#26700;&#38754;/ADIC/IRP/tVNS/&#34880;&#31958;_GLP-1_taVNS/&#35770;&#25991;&#21442;&#25968;&#24635;&#32467;_V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6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ZDF</a:t>
            </a:r>
            <a:r>
              <a:rPr lang="zh-CN"/>
              <a:t>小鼠</a:t>
            </a:r>
            <a:r>
              <a:rPr lang="en-US"/>
              <a:t>taVNS</a:t>
            </a:r>
            <a:r>
              <a:rPr lang="zh-CN"/>
              <a:t>影响</a:t>
            </a:r>
            <a:r>
              <a:rPr lang="zh-CN" altLang="en-US"/>
              <a:t>（长期影响）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6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未进行taVNS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Sheet1!$A$22:$A$27</c:f>
              <c:numCache>
                <c:formatCode>0_);[Red]\(0\)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Sheet1!$C$22:$C$27</c:f>
              <c:numCache>
                <c:formatCode>General</c:formatCode>
                <c:ptCount val="6"/>
                <c:pt idx="0">
                  <c:v>19</c:v>
                </c:pt>
                <c:pt idx="1">
                  <c:v>22</c:v>
                </c:pt>
                <c:pt idx="2">
                  <c:v>24</c:v>
                </c:pt>
                <c:pt idx="3">
                  <c:v>27</c:v>
                </c:pt>
                <c:pt idx="4">
                  <c:v>29</c:v>
                </c:pt>
                <c:pt idx="5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D6-492F-88BA-9D929AE1F477}"/>
            </c:ext>
          </c:extLst>
        </c:ser>
        <c:ser>
          <c:idx val="1"/>
          <c:order val="1"/>
          <c:tx>
            <c:v>进行taVNS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Sheet1!$A$22:$A$27</c:f>
              <c:numCache>
                <c:formatCode>0_);[Red]\(0\)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Sheet1!$D$22:$D$27</c:f>
              <c:numCache>
                <c:formatCode>General</c:formatCode>
                <c:ptCount val="6"/>
                <c:pt idx="0">
                  <c:v>19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12</c:v>
                </c:pt>
                <c:pt idx="5">
                  <c:v>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ED6-492F-88BA-9D929AE1F4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3783840"/>
        <c:axId val="1093793440"/>
      </c:scatterChart>
      <c:valAx>
        <c:axId val="109378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3793440"/>
        <c:crosses val="autoZero"/>
        <c:crossBetween val="midCat"/>
      </c:valAx>
      <c:valAx>
        <c:axId val="109379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Blood glucose (mmol/L)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1.5982424095006876E-2"/>
              <c:y val="0.153251513728893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3783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50" b="1">
          <a:solidFill>
            <a:sysClr val="windowText" lastClr="000000"/>
          </a:solidFill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6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松果体切除</a:t>
            </a:r>
            <a:r>
              <a:rPr lang="en-US"/>
              <a:t>ZDF</a:t>
            </a:r>
            <a:r>
              <a:rPr lang="zh-CN"/>
              <a:t>小鼠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6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Sheet1!$H$21</c:f>
              <c:strCache>
                <c:ptCount val="1"/>
                <c:pt idx="0">
                  <c:v>Day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Sheet1!$G$22:$G$28</c:f>
              <c:numCache>
                <c:formatCode>General</c:formatCode>
                <c:ptCount val="7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1</c:v>
                </c:pt>
                <c:pt idx="4">
                  <c:v>1.5</c:v>
                </c:pt>
                <c:pt idx="5">
                  <c:v>2</c:v>
                </c:pt>
                <c:pt idx="6">
                  <c:v>2.5</c:v>
                </c:pt>
              </c:numCache>
            </c:numRef>
          </c:cat>
          <c:val>
            <c:numRef>
              <c:f>Sheet1!$H$22:$H$28</c:f>
              <c:numCache>
                <c:formatCode>General</c:formatCode>
                <c:ptCount val="7"/>
                <c:pt idx="0">
                  <c:v>25</c:v>
                </c:pt>
                <c:pt idx="1">
                  <c:v>24.5</c:v>
                </c:pt>
                <c:pt idx="2">
                  <c:v>26.5</c:v>
                </c:pt>
                <c:pt idx="3">
                  <c:v>29.5</c:v>
                </c:pt>
                <c:pt idx="4">
                  <c:v>27.5</c:v>
                </c:pt>
                <c:pt idx="5">
                  <c:v>26</c:v>
                </c:pt>
                <c:pt idx="6">
                  <c:v>24.5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DA-4EB0-93EF-09FE49558331}"/>
            </c:ext>
          </c:extLst>
        </c:ser>
        <c:ser>
          <c:idx val="2"/>
          <c:order val="1"/>
          <c:tx>
            <c:strRef>
              <c:f>Sheet1!$I$21</c:f>
              <c:strCache>
                <c:ptCount val="1"/>
                <c:pt idx="0">
                  <c:v>Day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Sheet1!$G$22:$G$28</c:f>
              <c:numCache>
                <c:formatCode>General</c:formatCode>
                <c:ptCount val="7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1</c:v>
                </c:pt>
                <c:pt idx="4">
                  <c:v>1.5</c:v>
                </c:pt>
                <c:pt idx="5">
                  <c:v>2</c:v>
                </c:pt>
                <c:pt idx="6">
                  <c:v>2.5</c:v>
                </c:pt>
              </c:numCache>
            </c:numRef>
          </c:cat>
          <c:val>
            <c:numRef>
              <c:f>Sheet1!$I$22:$I$28</c:f>
              <c:numCache>
                <c:formatCode>General</c:formatCode>
                <c:ptCount val="7"/>
                <c:pt idx="0">
                  <c:v>22</c:v>
                </c:pt>
                <c:pt idx="1">
                  <c:v>24</c:v>
                </c:pt>
                <c:pt idx="2">
                  <c:v>29</c:v>
                </c:pt>
                <c:pt idx="3">
                  <c:v>27</c:v>
                </c:pt>
                <c:pt idx="4">
                  <c:v>24</c:v>
                </c:pt>
                <c:pt idx="5">
                  <c:v>23.5</c:v>
                </c:pt>
                <c:pt idx="6">
                  <c:v>23.5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DA-4EB0-93EF-09FE49558331}"/>
            </c:ext>
          </c:extLst>
        </c:ser>
        <c:ser>
          <c:idx val="3"/>
          <c:order val="2"/>
          <c:tx>
            <c:strRef>
              <c:f>Sheet1!$J$21</c:f>
              <c:strCache>
                <c:ptCount val="1"/>
                <c:pt idx="0">
                  <c:v>Day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Sheet1!$G$22:$G$28</c:f>
              <c:numCache>
                <c:formatCode>General</c:formatCode>
                <c:ptCount val="7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1</c:v>
                </c:pt>
                <c:pt idx="4">
                  <c:v>1.5</c:v>
                </c:pt>
                <c:pt idx="5">
                  <c:v>2</c:v>
                </c:pt>
                <c:pt idx="6">
                  <c:v>2.5</c:v>
                </c:pt>
              </c:numCache>
            </c:numRef>
          </c:cat>
          <c:val>
            <c:numRef>
              <c:f>Sheet1!$J$22:$J$28</c:f>
              <c:numCache>
                <c:formatCode>General</c:formatCode>
                <c:ptCount val="7"/>
                <c:pt idx="0">
                  <c:v>21</c:v>
                </c:pt>
                <c:pt idx="1">
                  <c:v>24</c:v>
                </c:pt>
                <c:pt idx="2">
                  <c:v>30</c:v>
                </c:pt>
                <c:pt idx="3">
                  <c:v>24.5</c:v>
                </c:pt>
                <c:pt idx="4">
                  <c:v>22</c:v>
                </c:pt>
                <c:pt idx="5">
                  <c:v>21</c:v>
                </c:pt>
                <c:pt idx="6">
                  <c:v>19.5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DA-4EB0-93EF-09FE495583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21073008"/>
        <c:axId val="1021072048"/>
      </c:lineChart>
      <c:catAx>
        <c:axId val="102107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1072048"/>
        <c:crosses val="autoZero"/>
        <c:auto val="1"/>
        <c:lblAlgn val="ctr"/>
        <c:lblOffset val="100"/>
        <c:noMultiLvlLbl val="0"/>
      </c:catAx>
      <c:valAx>
        <c:axId val="1021072048"/>
        <c:scaling>
          <c:orientation val="minMax"/>
          <c:max val="35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Blood glucose (mmol/L)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107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50" b="1">
          <a:solidFill>
            <a:sysClr val="windowText" lastClr="000000"/>
          </a:solidFill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6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2hPG </a:t>
            </a:r>
            <a:r>
              <a:rPr lang="zh-CN"/>
              <a:t>指标均值</a:t>
            </a:r>
            <a:r>
              <a:rPr lang="en-US" altLang="zh-CN" baseline="0"/>
              <a:t> (</a:t>
            </a:r>
            <a:r>
              <a:rPr lang="zh-CN" altLang="en-US" baseline="0"/>
              <a:t>长期</a:t>
            </a:r>
            <a:r>
              <a:rPr lang="en-US" altLang="zh-CN" baseline="0"/>
              <a:t>)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6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Sheet1!$B$53</c:f>
              <c:strCache>
                <c:ptCount val="1"/>
                <c:pt idx="0">
                  <c:v>Ta-VNS Mean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Sheet1!$A$54:$A$56</c:f>
              <c:strCache>
                <c:ptCount val="3"/>
                <c:pt idx="0">
                  <c:v>2hPG Baseline</c:v>
                </c:pt>
                <c:pt idx="1">
                  <c:v>2hPG 6-weeks</c:v>
                </c:pt>
                <c:pt idx="2">
                  <c:v>2hPG 12-weeks</c:v>
                </c:pt>
              </c:strCache>
            </c:strRef>
          </c:cat>
          <c:val>
            <c:numRef>
              <c:f>Sheet1!$B$54:$B$56</c:f>
              <c:numCache>
                <c:formatCode>0.0_);[Red]\(0.0\)</c:formatCode>
                <c:ptCount val="3"/>
                <c:pt idx="0">
                  <c:v>9.6999999999999993</c:v>
                </c:pt>
                <c:pt idx="1">
                  <c:v>7.3</c:v>
                </c:pt>
                <c:pt idx="2">
                  <c:v>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1F-4837-A307-456574F297E9}"/>
            </c:ext>
          </c:extLst>
        </c:ser>
        <c:ser>
          <c:idx val="1"/>
          <c:order val="1"/>
          <c:tx>
            <c:strRef>
              <c:f>Sheet1!$D$53</c:f>
              <c:strCache>
                <c:ptCount val="1"/>
                <c:pt idx="0">
                  <c:v>Sham taVNS Mean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Sheet1!$A$54:$A$56</c:f>
              <c:strCache>
                <c:ptCount val="3"/>
                <c:pt idx="0">
                  <c:v>2hPG Baseline</c:v>
                </c:pt>
                <c:pt idx="1">
                  <c:v>2hPG 6-weeks</c:v>
                </c:pt>
                <c:pt idx="2">
                  <c:v>2hPG 12-weeks</c:v>
                </c:pt>
              </c:strCache>
            </c:strRef>
          </c:cat>
          <c:val>
            <c:numRef>
              <c:f>Sheet1!$D$54:$D$56</c:f>
              <c:numCache>
                <c:formatCode>0.0_);[Red]\(0.0\)</c:formatCode>
                <c:ptCount val="3"/>
                <c:pt idx="0">
                  <c:v>9.1</c:v>
                </c:pt>
                <c:pt idx="1">
                  <c:v>8</c:v>
                </c:pt>
                <c:pt idx="2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1F-4837-A307-456574F297E9}"/>
            </c:ext>
          </c:extLst>
        </c:ser>
        <c:ser>
          <c:idx val="2"/>
          <c:order val="2"/>
          <c:tx>
            <c:strRef>
              <c:f>Sheet1!$F$53</c:f>
              <c:strCache>
                <c:ptCount val="1"/>
                <c:pt idx="0">
                  <c:v>No-treatment Mean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Sheet1!$A$54:$A$56</c:f>
              <c:strCache>
                <c:ptCount val="3"/>
                <c:pt idx="0">
                  <c:v>2hPG Baseline</c:v>
                </c:pt>
                <c:pt idx="1">
                  <c:v>2hPG 6-weeks</c:v>
                </c:pt>
                <c:pt idx="2">
                  <c:v>2hPG 12-weeks</c:v>
                </c:pt>
              </c:strCache>
            </c:strRef>
          </c:cat>
          <c:val>
            <c:numRef>
              <c:f>Sheet1!$F$54:$F$56</c:f>
              <c:numCache>
                <c:formatCode>0.0_);[Red]\(0.0\)</c:formatCode>
                <c:ptCount val="3"/>
                <c:pt idx="0">
                  <c:v>9.3000000000000007</c:v>
                </c:pt>
                <c:pt idx="1">
                  <c:v>9.5</c:v>
                </c:pt>
                <c:pt idx="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1F-4837-A307-456574F29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0194144"/>
        <c:axId val="1510197504"/>
      </c:lineChart>
      <c:catAx>
        <c:axId val="151019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0197504"/>
        <c:crosses val="autoZero"/>
        <c:auto val="1"/>
        <c:lblAlgn val="ctr"/>
        <c:lblOffset val="100"/>
        <c:noMultiLvlLbl val="0"/>
      </c:catAx>
      <c:valAx>
        <c:axId val="151019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2-hour plasma glucose Mean (mmol/L)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_);[Red]\(0.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019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50" b="1">
          <a:solidFill>
            <a:sysClr val="windowText" lastClr="000000"/>
          </a:solidFill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昌昊 刘</dc:creator>
  <cp:keywords/>
  <dc:description/>
  <cp:lastModifiedBy>昌昊 刘</cp:lastModifiedBy>
  <cp:revision>73</cp:revision>
  <dcterms:created xsi:type="dcterms:W3CDTF">2025-07-14T14:13:00Z</dcterms:created>
  <dcterms:modified xsi:type="dcterms:W3CDTF">2025-07-15T15:47:00Z</dcterms:modified>
</cp:coreProperties>
</file>