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TensorFlow, Retrieval-Augmented Generation (RAG), Prompt Engineering, Fine-tuning, Vector Search, LangChain, Model Context Protocol (MCP),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2026-08-09T03:03:53.775Z</dcterms:created>
  <dcterms:modified xsi:type="dcterms:W3CDTF">2026-08-09T03:03:53.775Z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