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30368C">
      <w:pPr>
        <w:spacing w:line="273" w:lineRule="auto"/>
        <w:rPr>
          <w:rFonts w:ascii="Arial"/>
          <w:sz w:val="21"/>
        </w:rPr>
      </w:pPr>
    </w:p>
    <w:p w14:paraId="7AEBC9C1">
      <w:pPr>
        <w:spacing w:line="273" w:lineRule="auto"/>
        <w:rPr>
          <w:rFonts w:ascii="Arial"/>
          <w:sz w:val="21"/>
        </w:rPr>
      </w:pPr>
    </w:p>
    <w:p w14:paraId="4013633D">
      <w:pPr>
        <w:spacing w:line="273" w:lineRule="auto"/>
        <w:rPr>
          <w:rFonts w:ascii="Arial"/>
          <w:sz w:val="21"/>
        </w:rPr>
      </w:pPr>
    </w:p>
    <w:p w14:paraId="75A00F91">
      <w:pPr>
        <w:spacing w:line="273" w:lineRule="auto"/>
        <w:rPr>
          <w:rFonts w:ascii="Arial"/>
          <w:sz w:val="21"/>
        </w:rPr>
      </w:pPr>
    </w:p>
    <w:p w14:paraId="48D1C853">
      <w:pPr>
        <w:pStyle w:val="2"/>
        <w:spacing w:before="127" w:line="223" w:lineRule="auto"/>
        <w:ind w:left="2025"/>
        <w:outlineLvl w:val="0"/>
        <w:rPr>
          <w:sz w:val="39"/>
          <w:szCs w:val="39"/>
        </w:rPr>
      </w:pPr>
      <w:r>
        <w:rPr>
          <w:spacing w:val="15"/>
          <w:sz w:val="39"/>
          <w:szCs w:val="39"/>
        </w:rPr>
        <w:t>智能弯道会车预警系统代码使用说明书</w:t>
      </w:r>
    </w:p>
    <w:p w14:paraId="75663D94">
      <w:pPr>
        <w:spacing w:line="356" w:lineRule="auto"/>
        <w:rPr>
          <w:rFonts w:ascii="Arial"/>
          <w:sz w:val="21"/>
        </w:rPr>
      </w:pPr>
    </w:p>
    <w:p w14:paraId="26DEDBBC">
      <w:pPr>
        <w:spacing w:line="357" w:lineRule="auto"/>
        <w:rPr>
          <w:rFonts w:ascii="Arial"/>
          <w:sz w:val="21"/>
        </w:rPr>
      </w:pPr>
    </w:p>
    <w:p w14:paraId="78B2AA76">
      <w:pPr>
        <w:pStyle w:val="2"/>
        <w:spacing w:before="97" w:line="221" w:lineRule="auto"/>
        <w:ind w:left="1117"/>
        <w:rPr>
          <w:sz w:val="30"/>
          <w:szCs w:val="30"/>
        </w:rPr>
      </w:pPr>
      <w:r>
        <w:rPr>
          <w:spacing w:val="-32"/>
          <w:sz w:val="30"/>
          <w:szCs w:val="30"/>
        </w:rPr>
        <w:t>目录</w:t>
      </w:r>
    </w:p>
    <w:p w14:paraId="351FB117">
      <w:pPr>
        <w:spacing w:line="257" w:lineRule="auto"/>
        <w:rPr>
          <w:rFonts w:ascii="Arial"/>
          <w:sz w:val="21"/>
        </w:rPr>
      </w:pPr>
    </w:p>
    <w:p w14:paraId="49822DE2">
      <w:pPr>
        <w:pStyle w:val="2"/>
        <w:spacing w:before="78" w:line="219" w:lineRule="auto"/>
        <w:ind w:left="1060"/>
      </w:pPr>
      <w:r>
        <w:rPr>
          <w:spacing w:val="-2"/>
        </w:rPr>
        <w:t>2.1 硬件平台说明</w:t>
      </w:r>
    </w:p>
    <w:p w14:paraId="043465A8">
      <w:pPr>
        <w:pStyle w:val="2"/>
        <w:spacing w:before="299" w:line="219" w:lineRule="auto"/>
        <w:ind w:left="1060"/>
      </w:pPr>
      <w:r>
        <w:rPr>
          <w:spacing w:val="-1"/>
        </w:rPr>
        <w:t>2.2 ADC压力采集模块</w:t>
      </w:r>
    </w:p>
    <w:p w14:paraId="766E4EE4">
      <w:pPr>
        <w:pStyle w:val="2"/>
        <w:spacing w:before="301" w:line="219" w:lineRule="auto"/>
        <w:ind w:left="1060"/>
      </w:pPr>
      <w:r>
        <w:rPr>
          <w:spacing w:val="-1"/>
        </w:rPr>
        <w:t>2.3 车辆类型检测模块</w:t>
      </w:r>
    </w:p>
    <w:p w14:paraId="47AC220C">
      <w:pPr>
        <w:pStyle w:val="2"/>
        <w:spacing w:before="285" w:line="219" w:lineRule="auto"/>
        <w:ind w:left="1060"/>
      </w:pPr>
      <w:r>
        <w:rPr>
          <w:spacing w:val="-1"/>
        </w:rPr>
        <w:t>2.4 安全速度计算模块</w:t>
      </w:r>
    </w:p>
    <w:p w14:paraId="6D1EF8F0">
      <w:pPr>
        <w:pStyle w:val="2"/>
        <w:spacing w:before="300" w:line="219" w:lineRule="auto"/>
        <w:ind w:left="1060"/>
      </w:pPr>
      <w:r>
        <w:rPr>
          <w:spacing w:val="-1"/>
        </w:rPr>
        <w:t>2.5 综合决策逻辑模块</w:t>
      </w:r>
    </w:p>
    <w:p w14:paraId="36070872">
      <w:pPr>
        <w:pStyle w:val="2"/>
        <w:spacing w:before="301" w:line="219" w:lineRule="auto"/>
        <w:ind w:left="1060"/>
      </w:pPr>
      <w:r>
        <w:rPr>
          <w:spacing w:val="-1"/>
        </w:rPr>
        <w:t>2.6 双路TFT显示模块</w:t>
      </w:r>
    </w:p>
    <w:p w14:paraId="6D2FADA0">
      <w:pPr>
        <w:pStyle w:val="2"/>
        <w:spacing w:before="300" w:line="219" w:lineRule="auto"/>
        <w:ind w:left="1060"/>
      </w:pPr>
      <w:r>
        <w:rPr>
          <w:spacing w:val="-1"/>
        </w:rPr>
        <w:t>2.7 三色LED交通灯模块</w:t>
      </w:r>
    </w:p>
    <w:p w14:paraId="19D6886A">
      <w:pPr>
        <w:pStyle w:val="2"/>
        <w:spacing w:before="300" w:line="219" w:lineRule="auto"/>
        <w:ind w:left="1060"/>
      </w:pPr>
      <w:r>
        <w:rPr>
          <w:spacing w:val="-1"/>
        </w:rPr>
        <w:t>2.8 FreeRTOS多任务调度</w:t>
      </w:r>
    </w:p>
    <w:p w14:paraId="19C222E7">
      <w:pPr>
        <w:pStyle w:val="2"/>
        <w:spacing w:before="284" w:line="219" w:lineRule="auto"/>
        <w:ind w:left="1060"/>
      </w:pPr>
      <w:r>
        <w:rPr>
          <w:spacing w:val="-4"/>
        </w:rPr>
        <w:t>2.9</w:t>
      </w:r>
      <w:r>
        <w:rPr>
          <w:spacing w:val="34"/>
        </w:rPr>
        <w:t xml:space="preserve"> </w:t>
      </w:r>
      <w:r>
        <w:rPr>
          <w:spacing w:val="-4"/>
        </w:rPr>
        <w:t>串口调试命令说明</w:t>
      </w:r>
    </w:p>
    <w:p w14:paraId="4D47F8E5">
      <w:pPr>
        <w:spacing w:before="207" w:line="30" w:lineRule="exact"/>
        <w:ind w:firstLine="1048"/>
      </w:pPr>
      <w:r>
        <w:drawing>
          <wp:inline distT="0" distB="0" distL="0" distR="0">
            <wp:extent cx="5610225" cy="19050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A378F">
      <w:pPr>
        <w:spacing w:line="392" w:lineRule="auto"/>
        <w:rPr>
          <w:rFonts w:ascii="Arial"/>
          <w:sz w:val="21"/>
        </w:rPr>
      </w:pPr>
    </w:p>
    <w:p w14:paraId="279535A7">
      <w:pPr>
        <w:pStyle w:val="2"/>
        <w:spacing w:before="99" w:line="219" w:lineRule="auto"/>
        <w:ind w:left="1063"/>
        <w:outlineLvl w:val="1"/>
        <w:rPr>
          <w:sz w:val="30"/>
          <w:szCs w:val="30"/>
        </w:rPr>
      </w:pPr>
      <w:r>
        <w:rPr>
          <w:spacing w:val="3"/>
          <w:sz w:val="30"/>
          <w:szCs w:val="30"/>
        </w:rPr>
        <w:t>2.1 硬件平台说明</w:t>
      </w:r>
    </w:p>
    <w:p w14:paraId="3FFFEBD5">
      <w:pPr>
        <w:spacing w:line="262" w:lineRule="auto"/>
        <w:rPr>
          <w:rFonts w:ascii="Arial"/>
          <w:sz w:val="21"/>
        </w:rPr>
      </w:pPr>
    </w:p>
    <w:p w14:paraId="760EF8D9">
      <w:pPr>
        <w:pStyle w:val="2"/>
        <w:spacing w:before="79" w:line="335" w:lineRule="auto"/>
        <w:ind w:left="1056" w:right="1060" w:firstLine="486"/>
        <w:jc w:val="both"/>
      </w:pPr>
      <w:r>
        <w:rPr>
          <w:spacing w:val="2"/>
        </w:rPr>
        <w:t>智能弯道会车预警系统以</w:t>
      </w:r>
      <w:r>
        <w:t>STM</w:t>
      </w:r>
      <w:r>
        <w:rPr>
          <w:spacing w:val="2"/>
        </w:rPr>
        <w:t>32F103微控制器为核</w:t>
      </w:r>
      <w:r>
        <w:rPr>
          <w:spacing w:val="1"/>
        </w:rPr>
        <w:t>心构建，系统时钟由外部9</w:t>
      </w:r>
      <w:r>
        <w:t>MHz</w:t>
      </w:r>
      <w:r>
        <w:rPr>
          <w:spacing w:val="6"/>
        </w:rPr>
        <w:t>高速晶振经</w:t>
      </w:r>
      <w:r>
        <w:t>PLL</w:t>
      </w:r>
      <w:r>
        <w:rPr>
          <w:spacing w:val="6"/>
        </w:rPr>
        <w:t>9倍频后得到72</w:t>
      </w:r>
      <w:r>
        <w:t>MHz</w:t>
      </w:r>
      <w:r>
        <w:rPr>
          <w:spacing w:val="6"/>
        </w:rPr>
        <w:t>主频，</w:t>
      </w:r>
      <w:r>
        <w:t>ADC</w:t>
      </w:r>
      <w:r>
        <w:rPr>
          <w:spacing w:val="6"/>
        </w:rPr>
        <w:t>外设时钟由</w:t>
      </w:r>
      <w:r>
        <w:t>PCLK</w:t>
      </w:r>
      <w:r>
        <w:rPr>
          <w:spacing w:val="6"/>
        </w:rPr>
        <w:t>2六分频后得到12</w:t>
      </w:r>
      <w:r>
        <w:t>MHz</w:t>
      </w:r>
      <w:r>
        <w:rPr>
          <w:spacing w:val="6"/>
        </w:rPr>
        <w:t>采</w:t>
      </w:r>
      <w:r>
        <w:rPr>
          <w:spacing w:val="5"/>
        </w:rPr>
        <w:t>样时钟。本系统在设计中采用模块化外设配置方案，其工作</w:t>
      </w:r>
      <w:r>
        <w:rPr>
          <w:spacing w:val="4"/>
        </w:rPr>
        <w:t>流程分为</w:t>
      </w:r>
      <w:r>
        <w:rPr>
          <w:color w:val="0000FF"/>
          <w:spacing w:val="4"/>
        </w:rPr>
        <w:t>硬件资源分配</w:t>
      </w:r>
      <w:r>
        <w:rPr>
          <w:rFonts w:hint="eastAsia"/>
          <w:color w:val="0000FF"/>
          <w:spacing w:val="4"/>
          <w:lang w:eastAsia="zh-CN"/>
        </w:rPr>
        <w:t>、时钟</w:t>
      </w:r>
      <w:r>
        <w:rPr>
          <w:color w:val="0000FF"/>
          <w:spacing w:val="7"/>
        </w:rPr>
        <w:t>树配置</w:t>
      </w:r>
      <w:r>
        <w:rPr>
          <w:rFonts w:hint="eastAsia"/>
          <w:color w:val="0000FF"/>
          <w:spacing w:val="7"/>
          <w:lang w:eastAsia="zh-CN"/>
        </w:rPr>
        <w:t>、</w:t>
      </w:r>
      <w:r>
        <w:rPr>
          <w:color w:val="0000FF"/>
          <w:spacing w:val="7"/>
        </w:rPr>
        <w:t>引脚复用映射</w:t>
      </w:r>
      <w:r>
        <w:rPr>
          <w:rFonts w:hint="eastAsia"/>
          <w:color w:val="0000FF"/>
          <w:spacing w:val="7"/>
          <w:lang w:eastAsia="zh-CN"/>
        </w:rPr>
        <w:t>、</w:t>
      </w:r>
      <w:r>
        <w:rPr>
          <w:color w:val="0000FF"/>
          <w:spacing w:val="7"/>
        </w:rPr>
        <w:t>外设初始化</w:t>
      </w:r>
      <w:r>
        <w:rPr>
          <w:rFonts w:hint="eastAsia"/>
          <w:color w:val="0000FF"/>
          <w:spacing w:val="7"/>
          <w:lang w:eastAsia="zh-CN"/>
        </w:rPr>
        <w:t>、</w:t>
      </w:r>
      <w:r>
        <w:rPr>
          <w:color w:val="0000FF"/>
          <w:spacing w:val="7"/>
        </w:rPr>
        <w:t>应用层调用</w:t>
      </w:r>
      <w:r>
        <w:rPr>
          <w:spacing w:val="7"/>
        </w:rPr>
        <w:t>五个</w:t>
      </w:r>
      <w:r>
        <w:rPr>
          <w:spacing w:val="6"/>
        </w:rPr>
        <w:t>步骤。</w:t>
      </w:r>
    </w:p>
    <w:p w14:paraId="1417BB34">
      <w:pPr>
        <w:pStyle w:val="2"/>
        <w:spacing w:before="129" w:line="336" w:lineRule="auto"/>
        <w:ind w:left="1050" w:right="1060" w:firstLine="487"/>
        <w:jc w:val="both"/>
      </w:pPr>
      <w:r>
        <w:rPr>
          <w:spacing w:val="13"/>
        </w:rPr>
        <w:t>硬件资源分配。系统所需外设资源分配如下表2-1所</w:t>
      </w:r>
      <w:r>
        <w:rPr>
          <w:spacing w:val="12"/>
        </w:rPr>
        <w:t>示，两片</w:t>
      </w:r>
      <w:r>
        <w:t>ST</w:t>
      </w:r>
      <w:r>
        <w:rPr>
          <w:spacing w:val="12"/>
        </w:rPr>
        <w:t>7789驱动的</w:t>
      </w:r>
      <w:r>
        <w:rPr>
          <w:spacing w:val="2"/>
        </w:rPr>
        <w:t>240240分辨率</w:t>
      </w:r>
      <w:r>
        <w:t>TFT</w:t>
      </w:r>
      <w:r>
        <w:rPr>
          <w:spacing w:val="2"/>
        </w:rPr>
        <w:t>屏分别挂载在</w:t>
      </w:r>
      <w:r>
        <w:t>SPI</w:t>
      </w:r>
      <w:r>
        <w:rPr>
          <w:spacing w:val="2"/>
        </w:rPr>
        <w:t>1和</w:t>
      </w:r>
      <w:r>
        <w:t>SPI</w:t>
      </w:r>
      <w:r>
        <w:rPr>
          <w:spacing w:val="2"/>
        </w:rPr>
        <w:t>2总线上，两路压力传感器模拟信号连接至</w:t>
      </w:r>
      <w:r>
        <w:rPr>
          <w:spacing w:val="-1"/>
        </w:rPr>
        <w:t>ADC1的通道0与通道1，交通灯控制采用普通推挽输出GPIO即可。</w:t>
      </w:r>
    </w:p>
    <w:p w14:paraId="001BC05B">
      <w:pPr>
        <w:pStyle w:val="2"/>
        <w:spacing w:before="146" w:line="219" w:lineRule="auto"/>
        <w:ind w:left="4041"/>
      </w:pPr>
      <w:r>
        <w:rPr>
          <w:spacing w:val="-3"/>
        </w:rPr>
        <w:t>（表2-1 硬件资源分配表）</w:t>
      </w:r>
    </w:p>
    <w:p w14:paraId="0FD86055">
      <w:pPr>
        <w:spacing w:before="115"/>
      </w:pPr>
    </w:p>
    <w:tbl>
      <w:tblPr>
        <w:tblStyle w:val="6"/>
        <w:tblW w:w="8819" w:type="dxa"/>
        <w:tblInd w:w="1056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79"/>
        <w:gridCol w:w="2935"/>
        <w:gridCol w:w="4305"/>
      </w:tblGrid>
      <w:tr w14:paraId="5BD6B4BB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0" w:hRule="atLeast"/>
        </w:trPr>
        <w:tc>
          <w:tcPr>
            <w:tcW w:w="1579" w:type="dxa"/>
            <w:vAlign w:val="top"/>
          </w:tcPr>
          <w:p w14:paraId="6CDCA655">
            <w:pPr>
              <w:spacing w:before="230" w:line="229" w:lineRule="auto"/>
              <w:ind w:left="314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21"/>
                <w:sz w:val="21"/>
                <w:szCs w:val="21"/>
              </w:rPr>
              <w:t>外设名称</w:t>
            </w:r>
          </w:p>
        </w:tc>
        <w:tc>
          <w:tcPr>
            <w:tcW w:w="2935" w:type="dxa"/>
            <w:vAlign w:val="top"/>
          </w:tcPr>
          <w:p w14:paraId="455E96C2">
            <w:pPr>
              <w:spacing w:before="230" w:line="229" w:lineRule="auto"/>
              <w:ind w:left="989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22"/>
                <w:sz w:val="21"/>
                <w:szCs w:val="21"/>
              </w:rPr>
              <w:t>分配资源</w:t>
            </w:r>
          </w:p>
        </w:tc>
        <w:tc>
          <w:tcPr>
            <w:tcW w:w="4305" w:type="dxa"/>
            <w:vAlign w:val="top"/>
          </w:tcPr>
          <w:p w14:paraId="17B5867E">
            <w:pPr>
              <w:spacing w:before="231" w:line="229" w:lineRule="auto"/>
              <w:ind w:left="1676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21"/>
                <w:sz w:val="21"/>
                <w:szCs w:val="21"/>
              </w:rPr>
              <w:t>功能用途</w:t>
            </w:r>
          </w:p>
        </w:tc>
      </w:tr>
      <w:tr w14:paraId="51D1BF43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0" w:hRule="atLeast"/>
        </w:trPr>
        <w:tc>
          <w:tcPr>
            <w:tcW w:w="1579" w:type="dxa"/>
            <w:vAlign w:val="top"/>
          </w:tcPr>
          <w:p w14:paraId="6C4977B2">
            <w:pPr>
              <w:spacing w:before="230" w:line="229" w:lineRule="auto"/>
              <w:ind w:left="341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11"/>
                <w:sz w:val="21"/>
                <w:szCs w:val="21"/>
              </w:rPr>
              <w:t>主控制器</w:t>
            </w:r>
          </w:p>
        </w:tc>
        <w:tc>
          <w:tcPr>
            <w:tcW w:w="2935" w:type="dxa"/>
            <w:vAlign w:val="top"/>
          </w:tcPr>
          <w:p w14:paraId="15B8B8E0">
            <w:pPr>
              <w:spacing w:before="231" w:line="282" w:lineRule="exact"/>
              <w:ind w:left="687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position w:val="1"/>
                <w:sz w:val="21"/>
                <w:szCs w:val="21"/>
              </w:rPr>
              <w:t>STM</w:t>
            </w:r>
            <w:r>
              <w:rPr>
                <w:rFonts w:ascii="宋体" w:hAnsi="宋体" w:eastAsia="宋体" w:cs="宋体"/>
                <w:spacing w:val="25"/>
                <w:position w:val="1"/>
                <w:sz w:val="21"/>
                <w:szCs w:val="21"/>
              </w:rPr>
              <w:t>32F103</w:t>
            </w:r>
            <w:r>
              <w:rPr>
                <w:rFonts w:ascii="宋体" w:hAnsi="宋体" w:eastAsia="宋体" w:cs="宋体"/>
                <w:position w:val="1"/>
                <w:sz w:val="21"/>
                <w:szCs w:val="21"/>
              </w:rPr>
              <w:t>ZET</w:t>
            </w:r>
            <w:r>
              <w:rPr>
                <w:rFonts w:ascii="宋体" w:hAnsi="宋体" w:eastAsia="宋体" w:cs="宋体"/>
                <w:spacing w:val="25"/>
                <w:position w:val="1"/>
                <w:sz w:val="21"/>
                <w:szCs w:val="21"/>
              </w:rPr>
              <w:t>6</w:t>
            </w:r>
          </w:p>
        </w:tc>
        <w:tc>
          <w:tcPr>
            <w:tcW w:w="4305" w:type="dxa"/>
            <w:vAlign w:val="top"/>
          </w:tcPr>
          <w:p w14:paraId="3A35C559">
            <w:pPr>
              <w:spacing w:before="231" w:line="228" w:lineRule="auto"/>
              <w:ind w:left="1257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12"/>
                <w:sz w:val="21"/>
                <w:szCs w:val="21"/>
              </w:rPr>
              <w:t>系统核心运算单元</w:t>
            </w:r>
          </w:p>
        </w:tc>
      </w:tr>
    </w:tbl>
    <w:p w14:paraId="01A7BD27">
      <w:pPr>
        <w:spacing w:line="261" w:lineRule="auto"/>
        <w:rPr>
          <w:rFonts w:ascii="Arial"/>
          <w:sz w:val="21"/>
        </w:rPr>
      </w:pPr>
    </w:p>
    <w:p w14:paraId="3562E333">
      <w:pPr>
        <w:spacing w:line="261" w:lineRule="auto"/>
        <w:rPr>
          <w:rFonts w:ascii="Arial"/>
          <w:sz w:val="21"/>
        </w:rPr>
      </w:pPr>
    </w:p>
    <w:p w14:paraId="4D23DADC">
      <w:pPr>
        <w:spacing w:before="71"/>
      </w:pPr>
    </w:p>
    <w:p w14:paraId="61F8B9AD">
      <w:pPr>
        <w:spacing w:before="70"/>
      </w:pPr>
    </w:p>
    <w:tbl>
      <w:tblPr>
        <w:tblStyle w:val="6"/>
        <w:tblW w:w="8819" w:type="dxa"/>
        <w:tblInd w:w="1056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79"/>
        <w:gridCol w:w="2935"/>
        <w:gridCol w:w="4305"/>
      </w:tblGrid>
      <w:tr w14:paraId="50E1E73D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4" w:hRule="atLeast"/>
        </w:trPr>
        <w:tc>
          <w:tcPr>
            <w:tcW w:w="1579" w:type="dxa"/>
            <w:vAlign w:val="top"/>
          </w:tcPr>
          <w:p w14:paraId="74FC2E29">
            <w:pPr>
              <w:pStyle w:val="7"/>
              <w:spacing w:before="231" w:line="228" w:lineRule="auto"/>
              <w:ind w:left="344"/>
            </w:pPr>
            <w:r>
              <w:rPr>
                <w:spacing w:val="10"/>
              </w:rPr>
              <w:t>外部晶振</w:t>
            </w:r>
          </w:p>
        </w:tc>
        <w:tc>
          <w:tcPr>
            <w:tcW w:w="2935" w:type="dxa"/>
            <w:vAlign w:val="top"/>
          </w:tcPr>
          <w:p w14:paraId="422825B2">
            <w:pPr>
              <w:pStyle w:val="7"/>
              <w:spacing w:before="231" w:line="282" w:lineRule="exact"/>
              <w:ind w:left="981"/>
            </w:pPr>
            <w:r>
              <w:rPr>
                <w:spacing w:val="10"/>
                <w:position w:val="1"/>
              </w:rPr>
              <w:t>HSE</w:t>
            </w:r>
            <w:r>
              <w:rPr>
                <w:spacing w:val="35"/>
                <w:position w:val="1"/>
              </w:rPr>
              <w:t xml:space="preserve"> </w:t>
            </w:r>
            <w:r>
              <w:rPr>
                <w:spacing w:val="10"/>
                <w:position w:val="1"/>
              </w:rPr>
              <w:t>9MHz</w:t>
            </w:r>
          </w:p>
        </w:tc>
        <w:tc>
          <w:tcPr>
            <w:tcW w:w="4305" w:type="dxa"/>
            <w:vAlign w:val="top"/>
          </w:tcPr>
          <w:p w14:paraId="30BA67DF">
            <w:pPr>
              <w:pStyle w:val="7"/>
              <w:spacing w:before="231" w:line="227" w:lineRule="auto"/>
              <w:ind w:left="1028"/>
            </w:pPr>
            <w:r>
              <w:rPr>
                <w:spacing w:val="13"/>
              </w:rPr>
              <w:t>提供高精度系统时钟源</w:t>
            </w:r>
          </w:p>
        </w:tc>
      </w:tr>
      <w:tr w14:paraId="6494E6D7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7" w:hRule="atLeast"/>
        </w:trPr>
        <w:tc>
          <w:tcPr>
            <w:tcW w:w="1579" w:type="dxa"/>
            <w:vAlign w:val="top"/>
          </w:tcPr>
          <w:p w14:paraId="5585CB38">
            <w:pPr>
              <w:pStyle w:val="7"/>
              <w:spacing w:before="259" w:line="191" w:lineRule="auto"/>
              <w:ind w:left="602"/>
            </w:pPr>
            <w:r>
              <w:rPr>
                <w:spacing w:val="11"/>
              </w:rPr>
              <w:t>ADC</w:t>
            </w:r>
          </w:p>
        </w:tc>
        <w:tc>
          <w:tcPr>
            <w:tcW w:w="2935" w:type="dxa"/>
            <w:vAlign w:val="top"/>
          </w:tcPr>
          <w:p w14:paraId="7251182C">
            <w:pPr>
              <w:pStyle w:val="7"/>
              <w:spacing w:before="226" w:line="222" w:lineRule="auto"/>
              <w:ind w:left="379"/>
            </w:pPr>
            <w:r>
              <w:rPr>
                <w:spacing w:val="14"/>
              </w:rPr>
              <w:t>ADC1_IN0, ADC1_IN1</w:t>
            </w:r>
          </w:p>
        </w:tc>
        <w:tc>
          <w:tcPr>
            <w:tcW w:w="4305" w:type="dxa"/>
            <w:vAlign w:val="top"/>
          </w:tcPr>
          <w:p w14:paraId="755A11B0">
            <w:pPr>
              <w:pStyle w:val="7"/>
              <w:spacing w:before="227" w:line="227" w:lineRule="auto"/>
              <w:ind w:left="916"/>
            </w:pPr>
            <w:r>
              <w:rPr>
                <w:spacing w:val="13"/>
              </w:rPr>
              <w:t>两路压力传感器电压采集</w:t>
            </w:r>
          </w:p>
        </w:tc>
      </w:tr>
      <w:tr w14:paraId="1B334955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2" w:hRule="atLeast"/>
        </w:trPr>
        <w:tc>
          <w:tcPr>
            <w:tcW w:w="1579" w:type="dxa"/>
            <w:vAlign w:val="top"/>
          </w:tcPr>
          <w:p w14:paraId="6D241FF7">
            <w:pPr>
              <w:pStyle w:val="7"/>
              <w:spacing w:before="230" w:line="282" w:lineRule="exact"/>
              <w:ind w:left="610"/>
            </w:pPr>
            <w:r>
              <w:rPr>
                <w:spacing w:val="8"/>
                <w:position w:val="1"/>
              </w:rPr>
              <w:t>SPI</w:t>
            </w:r>
          </w:p>
        </w:tc>
        <w:tc>
          <w:tcPr>
            <w:tcW w:w="2935" w:type="dxa"/>
            <w:vAlign w:val="top"/>
          </w:tcPr>
          <w:p w14:paraId="2409D675">
            <w:pPr>
              <w:pStyle w:val="7"/>
              <w:spacing w:before="230" w:line="225" w:lineRule="auto"/>
              <w:ind w:left="867"/>
            </w:pPr>
            <w:r>
              <w:rPr>
                <w:spacing w:val="10"/>
              </w:rPr>
              <w:t>SPI1,</w:t>
            </w:r>
            <w:r>
              <w:rPr>
                <w:spacing w:val="39"/>
              </w:rPr>
              <w:t xml:space="preserve"> </w:t>
            </w:r>
            <w:r>
              <w:rPr>
                <w:spacing w:val="10"/>
              </w:rPr>
              <w:t>SPI2</w:t>
            </w:r>
          </w:p>
        </w:tc>
        <w:tc>
          <w:tcPr>
            <w:tcW w:w="4305" w:type="dxa"/>
            <w:vAlign w:val="top"/>
          </w:tcPr>
          <w:p w14:paraId="7907D1E8">
            <w:pPr>
              <w:pStyle w:val="7"/>
              <w:spacing w:before="229" w:line="229" w:lineRule="auto"/>
              <w:ind w:left="1187"/>
            </w:pPr>
            <w:r>
              <w:rPr>
                <w:spacing w:val="19"/>
              </w:rPr>
              <w:t>驱动两块</w:t>
            </w:r>
            <w:r>
              <w:t>TFT</w:t>
            </w:r>
            <w:r>
              <w:rPr>
                <w:spacing w:val="19"/>
              </w:rPr>
              <w:t>显示屏</w:t>
            </w:r>
          </w:p>
        </w:tc>
      </w:tr>
      <w:tr w14:paraId="731C9743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7" w:hRule="atLeast"/>
        </w:trPr>
        <w:tc>
          <w:tcPr>
            <w:tcW w:w="1579" w:type="dxa"/>
            <w:vAlign w:val="top"/>
          </w:tcPr>
          <w:p w14:paraId="5A23ABDE">
            <w:pPr>
              <w:pStyle w:val="7"/>
              <w:spacing w:before="265" w:line="191" w:lineRule="auto"/>
              <w:ind w:left="484"/>
            </w:pPr>
            <w:r>
              <w:rPr>
                <w:spacing w:val="12"/>
              </w:rPr>
              <w:t>USART</w:t>
            </w:r>
          </w:p>
        </w:tc>
        <w:tc>
          <w:tcPr>
            <w:tcW w:w="2935" w:type="dxa"/>
            <w:vAlign w:val="top"/>
          </w:tcPr>
          <w:p w14:paraId="06FA4737">
            <w:pPr>
              <w:pStyle w:val="7"/>
              <w:spacing w:before="233" w:line="282" w:lineRule="exact"/>
              <w:ind w:left="1101"/>
            </w:pPr>
            <w:r>
              <w:rPr>
                <w:spacing w:val="12"/>
                <w:position w:val="1"/>
              </w:rPr>
              <w:t>USART2</w:t>
            </w:r>
          </w:p>
        </w:tc>
        <w:tc>
          <w:tcPr>
            <w:tcW w:w="4305" w:type="dxa"/>
            <w:vAlign w:val="top"/>
          </w:tcPr>
          <w:p w14:paraId="11B585CE">
            <w:pPr>
              <w:pStyle w:val="7"/>
              <w:spacing w:before="233" w:line="228" w:lineRule="auto"/>
              <w:ind w:left="1159"/>
            </w:pPr>
            <w:r>
              <w:rPr>
                <w:spacing w:val="11"/>
              </w:rPr>
              <w:t>串口调试与参数配置</w:t>
            </w:r>
          </w:p>
        </w:tc>
      </w:tr>
      <w:tr w14:paraId="5F7E726D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9" w:hRule="atLeast"/>
        </w:trPr>
        <w:tc>
          <w:tcPr>
            <w:tcW w:w="1579" w:type="dxa"/>
            <w:vAlign w:val="top"/>
          </w:tcPr>
          <w:p w14:paraId="01DB9BFC">
            <w:pPr>
              <w:pStyle w:val="7"/>
              <w:spacing w:before="236" w:line="282" w:lineRule="exact"/>
              <w:ind w:left="547"/>
            </w:pPr>
            <w:r>
              <w:rPr>
                <w:spacing w:val="11"/>
                <w:position w:val="1"/>
              </w:rPr>
              <w:t>GPIO</w:t>
            </w:r>
          </w:p>
        </w:tc>
        <w:tc>
          <w:tcPr>
            <w:tcW w:w="2935" w:type="dxa"/>
            <w:vAlign w:val="top"/>
          </w:tcPr>
          <w:p w14:paraId="74DD8751">
            <w:pPr>
              <w:pStyle w:val="7"/>
              <w:spacing w:before="236" w:line="228" w:lineRule="auto"/>
              <w:ind w:left="905"/>
            </w:pPr>
            <w:r>
              <w:rPr>
                <w:spacing w:val="14"/>
              </w:rPr>
              <w:t>18个独立</w:t>
            </w:r>
            <w:r>
              <w:t>IO</w:t>
            </w:r>
          </w:p>
        </w:tc>
        <w:tc>
          <w:tcPr>
            <w:tcW w:w="4305" w:type="dxa"/>
            <w:vAlign w:val="top"/>
          </w:tcPr>
          <w:p w14:paraId="533E591B">
            <w:pPr>
              <w:pStyle w:val="7"/>
              <w:spacing w:before="236" w:line="228" w:lineRule="auto"/>
              <w:ind w:left="469"/>
            </w:pPr>
            <w:r>
              <w:rPr>
                <w:spacing w:val="13"/>
              </w:rPr>
              <w:t>交通灯、背光、复位、片选等控制</w:t>
            </w:r>
          </w:p>
        </w:tc>
      </w:tr>
    </w:tbl>
    <w:p w14:paraId="3B52B305">
      <w:pPr>
        <w:spacing w:line="313" w:lineRule="auto"/>
        <w:rPr>
          <w:rFonts w:ascii="Arial"/>
          <w:sz w:val="21"/>
        </w:rPr>
      </w:pPr>
    </w:p>
    <w:p w14:paraId="7CC4EA0E">
      <w:pPr>
        <w:pStyle w:val="2"/>
        <w:spacing w:before="78" w:line="330" w:lineRule="auto"/>
        <w:ind w:left="1056" w:right="1060" w:firstLine="492"/>
        <w:jc w:val="both"/>
      </w:pPr>
      <w:r>
        <w:rPr>
          <w:spacing w:val="6"/>
        </w:rPr>
        <w:t>时钟树配置。</w:t>
      </w:r>
      <w:r>
        <w:t>HSE</w:t>
      </w:r>
      <w:r>
        <w:rPr>
          <w:spacing w:val="6"/>
        </w:rPr>
        <w:t>外部晶振经过预分频器不分频后送入</w:t>
      </w:r>
      <w:r>
        <w:t>PLL</w:t>
      </w:r>
      <w:r>
        <w:rPr>
          <w:spacing w:val="6"/>
        </w:rPr>
        <w:t>输</w:t>
      </w:r>
      <w:r>
        <w:rPr>
          <w:spacing w:val="5"/>
        </w:rPr>
        <w:t>入，</w:t>
      </w:r>
      <w:r>
        <w:t>PLL</w:t>
      </w:r>
      <w:r>
        <w:rPr>
          <w:spacing w:val="5"/>
        </w:rPr>
        <w:t>设置9倍频</w:t>
      </w:r>
      <w:r>
        <w:rPr>
          <w:spacing w:val="2"/>
        </w:rPr>
        <w:t>输出得到72</w:t>
      </w:r>
      <w:r>
        <w:t>MHz</w:t>
      </w:r>
      <w:r>
        <w:rPr>
          <w:spacing w:val="2"/>
        </w:rPr>
        <w:t>系统时钟，</w:t>
      </w:r>
      <w:r>
        <w:t>AHB</w:t>
      </w:r>
      <w:r>
        <w:rPr>
          <w:spacing w:val="2"/>
        </w:rPr>
        <w:t>总线时钟不分频、</w:t>
      </w:r>
      <w:r>
        <w:t>APB</w:t>
      </w:r>
      <w:r>
        <w:rPr>
          <w:spacing w:val="2"/>
        </w:rPr>
        <w:t>1总线二分频为36</w:t>
      </w:r>
      <w:r>
        <w:t>MHz</w:t>
      </w:r>
      <w:r>
        <w:rPr>
          <w:spacing w:val="2"/>
        </w:rPr>
        <w:t>、</w:t>
      </w:r>
      <w:r>
        <w:t>APB</w:t>
      </w:r>
      <w:r>
        <w:rPr>
          <w:spacing w:val="2"/>
        </w:rPr>
        <w:t>2总线</w:t>
      </w:r>
      <w:r>
        <w:rPr>
          <w:spacing w:val="-1"/>
        </w:rPr>
        <w:t>不分频为72MHz。ADC时钟由APB2六分频后得到12MHz，保证12位ADC采样精度。</w:t>
      </w:r>
    </w:p>
    <w:p w14:paraId="4B374C2F">
      <w:pPr>
        <w:spacing w:before="59" w:line="30" w:lineRule="exact"/>
        <w:ind w:firstLine="1048"/>
      </w:pPr>
      <w:r>
        <w:drawing>
          <wp:inline distT="0" distB="0" distL="0" distR="0">
            <wp:extent cx="5610225" cy="19050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0C02B">
      <w:pPr>
        <w:spacing w:line="391" w:lineRule="auto"/>
        <w:rPr>
          <w:rFonts w:ascii="Arial"/>
          <w:sz w:val="21"/>
        </w:rPr>
      </w:pPr>
    </w:p>
    <w:p w14:paraId="06BA40FD">
      <w:pPr>
        <w:pStyle w:val="2"/>
        <w:spacing w:before="98" w:line="219" w:lineRule="auto"/>
        <w:ind w:left="1063"/>
        <w:outlineLvl w:val="1"/>
        <w:rPr>
          <w:sz w:val="30"/>
          <w:szCs w:val="30"/>
        </w:rPr>
      </w:pPr>
      <w:r>
        <w:rPr>
          <w:spacing w:val="4"/>
          <w:sz w:val="30"/>
          <w:szCs w:val="30"/>
        </w:rPr>
        <w:t xml:space="preserve">2.2 </w:t>
      </w:r>
      <w:r>
        <w:rPr>
          <w:sz w:val="30"/>
          <w:szCs w:val="30"/>
        </w:rPr>
        <w:t>ADC</w:t>
      </w:r>
      <w:r>
        <w:rPr>
          <w:spacing w:val="4"/>
          <w:sz w:val="30"/>
          <w:szCs w:val="30"/>
        </w:rPr>
        <w:t>压力采集模块</w:t>
      </w:r>
    </w:p>
    <w:p w14:paraId="4BF0AA7E">
      <w:pPr>
        <w:spacing w:line="261" w:lineRule="auto"/>
        <w:rPr>
          <w:rFonts w:ascii="Arial"/>
          <w:sz w:val="21"/>
        </w:rPr>
      </w:pPr>
    </w:p>
    <w:p w14:paraId="34EE099A">
      <w:pPr>
        <w:pStyle w:val="2"/>
        <w:spacing w:before="78" w:line="336" w:lineRule="auto"/>
        <w:ind w:left="1059" w:right="1060" w:firstLine="470"/>
        <w:jc w:val="both"/>
      </w:pPr>
      <w:r>
        <w:t>ADC</w:t>
      </w:r>
      <w:r>
        <w:rPr>
          <w:spacing w:val="2"/>
        </w:rPr>
        <w:t>压力采集程序的设计，参考了</w:t>
      </w:r>
      <w:r>
        <w:t>STM</w:t>
      </w:r>
      <w:r>
        <w:rPr>
          <w:spacing w:val="2"/>
        </w:rPr>
        <w:t>32F103官方的</w:t>
      </w:r>
      <w:r>
        <w:t>HAL</w:t>
      </w:r>
      <w:r>
        <w:rPr>
          <w:spacing w:val="2"/>
        </w:rPr>
        <w:t>库开发手册。本装置在使</w:t>
      </w:r>
      <w:r>
        <w:rPr>
          <w:spacing w:val="7"/>
        </w:rPr>
        <w:t>用中采用连续转换配合</w:t>
      </w:r>
      <w:r>
        <w:t>DMA</w:t>
      </w:r>
      <w:r>
        <w:rPr>
          <w:spacing w:val="7"/>
        </w:rPr>
        <w:t>传输的方式工作，其工作流程分为</w:t>
      </w:r>
      <w:r>
        <w:rPr>
          <w:color w:val="0000FF"/>
        </w:rPr>
        <w:t>ADC</w:t>
      </w:r>
      <w:r>
        <w:rPr>
          <w:color w:val="0000FF"/>
          <w:spacing w:val="7"/>
        </w:rPr>
        <w:t>校准</w:t>
      </w:r>
      <w:r>
        <w:rPr>
          <w:rFonts w:hint="eastAsia"/>
          <w:color w:val="0000FF"/>
          <w:spacing w:val="7"/>
          <w:lang w:eastAsia="zh-CN"/>
        </w:rPr>
        <w:t>、</w:t>
      </w:r>
      <w:r>
        <w:rPr>
          <w:color w:val="0000FF"/>
          <w:spacing w:val="7"/>
        </w:rPr>
        <w:t>配置通道序</w:t>
      </w:r>
      <w:r>
        <w:rPr>
          <w:color w:val="0000FF"/>
          <w:spacing w:val="12"/>
        </w:rPr>
        <w:t>列</w:t>
      </w:r>
      <w:r>
        <w:rPr>
          <w:rFonts w:hint="eastAsia"/>
          <w:color w:val="0000FF"/>
          <w:spacing w:val="12"/>
          <w:lang w:eastAsia="zh-CN"/>
        </w:rPr>
        <w:t>、</w:t>
      </w:r>
      <w:r>
        <w:rPr>
          <w:color w:val="0000FF"/>
          <w:spacing w:val="12"/>
        </w:rPr>
        <w:t>启动连续转换</w:t>
      </w:r>
      <w:r>
        <w:rPr>
          <w:rFonts w:hint="eastAsia"/>
          <w:color w:val="0000FF"/>
          <w:spacing w:val="12"/>
          <w:lang w:eastAsia="zh-CN"/>
        </w:rPr>
        <w:t>、</w:t>
      </w:r>
      <w:r>
        <w:rPr>
          <w:color w:val="0000FF"/>
        </w:rPr>
        <w:t>DMA</w:t>
      </w:r>
      <w:r>
        <w:rPr>
          <w:color w:val="0000FF"/>
          <w:spacing w:val="12"/>
        </w:rPr>
        <w:t>搬运数据</w:t>
      </w:r>
      <w:r>
        <w:rPr>
          <w:rFonts w:hint="eastAsia"/>
          <w:color w:val="0000FF"/>
          <w:spacing w:val="12"/>
          <w:lang w:eastAsia="zh-CN"/>
        </w:rPr>
        <w:t>、</w:t>
      </w:r>
      <w:r>
        <w:rPr>
          <w:color w:val="0000FF"/>
          <w:spacing w:val="12"/>
        </w:rPr>
        <w:t>滑动窗口滤波</w:t>
      </w:r>
      <w:r>
        <w:rPr>
          <w:spacing w:val="12"/>
        </w:rPr>
        <w:t>。</w:t>
      </w:r>
    </w:p>
    <w:p w14:paraId="6E50DECF">
      <w:pPr>
        <w:pStyle w:val="2"/>
        <w:spacing w:before="129" w:line="336" w:lineRule="auto"/>
        <w:ind w:left="1056" w:right="1060" w:firstLine="473"/>
        <w:jc w:val="both"/>
      </w:pPr>
      <w:r>
        <w:t>ADC</w:t>
      </w:r>
      <w:r>
        <w:rPr>
          <w:spacing w:val="6"/>
        </w:rPr>
        <w:t>校准与初始化。在初始化程序</w:t>
      </w:r>
      <w:r>
        <w:rPr>
          <w:rFonts w:hint="eastAsia"/>
          <w:spacing w:val="6"/>
          <w:lang w:eastAsia="zh-CN"/>
        </w:rPr>
        <w:t>中</w:t>
      </w:r>
      <w:r>
        <w:rPr>
          <w:spacing w:val="6"/>
        </w:rPr>
        <w:t>，主要完成</w:t>
      </w:r>
      <w:r>
        <w:rPr>
          <w:rFonts w:hint="eastAsia"/>
          <w:spacing w:val="6"/>
          <w:lang w:eastAsia="zh-CN"/>
        </w:rPr>
        <w:t>ADC</w:t>
      </w:r>
      <w:r>
        <w:rPr>
          <w:spacing w:val="6"/>
        </w:rPr>
        <w:t>校准、分辨率设置、数据</w:t>
      </w:r>
      <w:r>
        <w:rPr>
          <w:spacing w:val="2"/>
        </w:rPr>
        <w:t>对齐方式设置、转换模式选择。12位右对齐模式下</w:t>
      </w:r>
      <w:r>
        <w:t>ADC</w:t>
      </w:r>
      <w:r>
        <w:rPr>
          <w:spacing w:val="2"/>
        </w:rPr>
        <w:t>的满量程</w:t>
      </w:r>
      <w:r>
        <w:rPr>
          <w:spacing w:val="1"/>
        </w:rPr>
        <w:t>输出值为4095，对应</w:t>
      </w:r>
      <w:r>
        <w:rPr>
          <w:spacing w:val="-1"/>
        </w:rPr>
        <w:t>3.3V参考电压。电压换算公式如下：电压</w:t>
      </w:r>
      <w:r>
        <w:rPr>
          <w:rFonts w:hint="eastAsia"/>
          <w:spacing w:val="-1"/>
          <w:lang w:eastAsia="zh-CN"/>
        </w:rPr>
        <w:t>（</w:t>
      </w:r>
      <w:r>
        <w:rPr>
          <w:spacing w:val="-1"/>
        </w:rPr>
        <w:t>V) = ADC原始值</w:t>
      </w:r>
      <w:r>
        <w:rPr>
          <w:rFonts w:hint="eastAsia"/>
          <w:spacing w:val="-1"/>
          <w:lang w:eastAsia="zh-CN"/>
        </w:rPr>
        <w:t xml:space="preserve"> × </w:t>
      </w:r>
      <w:r>
        <w:rPr>
          <w:spacing w:val="-1"/>
        </w:rPr>
        <w:t>3.3</w:t>
      </w:r>
      <w:r>
        <w:rPr>
          <w:rFonts w:hint="eastAsia"/>
          <w:spacing w:val="-1"/>
          <w:lang w:eastAsia="zh-CN"/>
        </w:rPr>
        <w:t xml:space="preserve"> / </w:t>
      </w:r>
      <w:r>
        <w:rPr>
          <w:spacing w:val="-1"/>
        </w:rPr>
        <w:t>4095。</w:t>
      </w:r>
    </w:p>
    <w:p w14:paraId="7988E5E6">
      <w:pPr>
        <w:pStyle w:val="2"/>
        <w:spacing w:before="144" w:line="332" w:lineRule="auto"/>
        <w:ind w:left="1057" w:right="1060" w:firstLine="480"/>
        <w:jc w:val="both"/>
      </w:pPr>
      <w:r>
        <w:rPr>
          <w:spacing w:val="2"/>
        </w:rPr>
        <w:t>滑动窗口平均滤波。滤波算法的规则是，维护一个长度为N的环形</w:t>
      </w:r>
      <w:r>
        <w:rPr>
          <w:spacing w:val="1"/>
        </w:rPr>
        <w:t>缓冲区，每次</w:t>
      </w:r>
      <w:r>
        <w:rPr>
          <w:spacing w:val="5"/>
        </w:rPr>
        <w:t>新的</w:t>
      </w:r>
      <w:r>
        <w:t>ADC</w:t>
      </w:r>
      <w:r>
        <w:rPr>
          <w:spacing w:val="5"/>
        </w:rPr>
        <w:t>采样值覆盖最旧的历史值，计算所有N个采样点的算术平均值作为滤波输出</w:t>
      </w:r>
      <w:r>
        <w:rPr>
          <w:spacing w:val="2"/>
        </w:rPr>
        <w:t>值。本文中滤波窗口大小N设置为10。该算法可以有效消</w:t>
      </w:r>
      <w:r>
        <w:rPr>
          <w:spacing w:val="1"/>
        </w:rPr>
        <w:t>除由机械振动、工频干扰引</w:t>
      </w:r>
      <w:r>
        <w:rPr>
          <w:spacing w:val="-2"/>
        </w:rPr>
        <w:t>起的信号尖峰，滤波延迟控制在500ms以内，满足实时性要求。</w:t>
      </w:r>
    </w:p>
    <w:p w14:paraId="02615DD0">
      <w:pPr>
        <w:spacing w:before="56" w:line="30" w:lineRule="exact"/>
        <w:ind w:firstLine="1048"/>
      </w:pPr>
      <w:r>
        <w:drawing>
          <wp:inline distT="0" distB="0" distL="0" distR="0">
            <wp:extent cx="5610225" cy="19050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F2A3A">
      <w:pPr>
        <w:spacing w:line="392" w:lineRule="auto"/>
        <w:rPr>
          <w:rFonts w:ascii="Arial"/>
          <w:sz w:val="21"/>
        </w:rPr>
      </w:pPr>
    </w:p>
    <w:p w14:paraId="20FA11A3">
      <w:pPr>
        <w:pStyle w:val="2"/>
        <w:spacing w:before="98" w:line="219" w:lineRule="auto"/>
        <w:ind w:left="1063"/>
        <w:outlineLvl w:val="1"/>
        <w:rPr>
          <w:sz w:val="30"/>
          <w:szCs w:val="30"/>
        </w:rPr>
      </w:pPr>
      <w:r>
        <w:rPr>
          <w:spacing w:val="3"/>
          <w:sz w:val="30"/>
          <w:szCs w:val="30"/>
        </w:rPr>
        <w:t>2.3 车辆类型检测模块</w:t>
      </w:r>
    </w:p>
    <w:p w14:paraId="043B0EED">
      <w:pPr>
        <w:spacing w:line="261" w:lineRule="auto"/>
        <w:rPr>
          <w:rFonts w:ascii="Arial"/>
          <w:sz w:val="21"/>
        </w:rPr>
      </w:pPr>
    </w:p>
    <w:p w14:paraId="26436384">
      <w:pPr>
        <w:pStyle w:val="2"/>
        <w:spacing w:before="79" w:line="330" w:lineRule="auto"/>
        <w:ind w:left="1056" w:right="1060" w:firstLine="482"/>
        <w:jc w:val="both"/>
      </w:pPr>
      <w:r>
        <w:rPr>
          <w:spacing w:val="5"/>
        </w:rPr>
        <w:t>车辆类型检测程序的设计，基于压力阈值分段判定机制，本装置在检测中增加</w:t>
      </w:r>
      <w:r>
        <w:rPr>
          <w:spacing w:val="9"/>
        </w:rPr>
        <w:t>多级防抖稳定检测逻辑，其工作流程分为</w:t>
      </w:r>
      <w:r>
        <w:rPr>
          <w:color w:val="0000FF"/>
          <w:spacing w:val="9"/>
        </w:rPr>
        <w:t>读取滤</w:t>
      </w:r>
      <w:r>
        <w:rPr>
          <w:color w:val="0000FF"/>
          <w:spacing w:val="8"/>
        </w:rPr>
        <w:t>波值</w:t>
      </w:r>
      <w:r>
        <w:rPr>
          <w:rFonts w:hint="eastAsia"/>
          <w:color w:val="0000FF"/>
          <w:spacing w:val="8"/>
          <w:lang w:eastAsia="zh-CN"/>
        </w:rPr>
        <w:t>、</w:t>
      </w:r>
      <w:r>
        <w:rPr>
          <w:color w:val="0000FF"/>
          <w:spacing w:val="8"/>
        </w:rPr>
        <w:t>阈值初分类</w:t>
      </w:r>
      <w:r>
        <w:rPr>
          <w:rFonts w:hint="eastAsia"/>
          <w:color w:val="0000FF"/>
          <w:spacing w:val="8"/>
          <w:lang w:eastAsia="zh-CN"/>
        </w:rPr>
        <w:t>、</w:t>
      </w:r>
      <w:r>
        <w:rPr>
          <w:color w:val="0000FF"/>
          <w:spacing w:val="8"/>
        </w:rPr>
        <w:t>连续计数校验</w:t>
      </w:r>
      <w:r>
        <w:rPr>
          <w:rFonts w:hint="eastAsia"/>
          <w:color w:val="0000FF"/>
          <w:spacing w:val="8"/>
          <w:lang w:eastAsia="zh-CN"/>
        </w:rPr>
        <w:t>、输出</w:t>
      </w:r>
      <w:r>
        <w:rPr>
          <w:color w:val="0000FF"/>
          <w:spacing w:val="9"/>
        </w:rPr>
        <w:t>稳定结果</w:t>
      </w:r>
      <w:r>
        <w:rPr>
          <w:spacing w:val="9"/>
        </w:rPr>
        <w:t>。</w:t>
      </w:r>
    </w:p>
    <w:p w14:paraId="7EE9B5A2">
      <w:pPr>
        <w:spacing w:line="330" w:lineRule="auto"/>
        <w:sectPr>
          <w:headerReference r:id="rId5" w:type="default"/>
          <w:footerReference r:id="rId6" w:type="default"/>
          <w:pgSz w:w="11900" w:h="16839"/>
          <w:pgMar w:top="515" w:right="473" w:bottom="504" w:left="481" w:header="269" w:footer="234" w:gutter="0"/>
          <w:cols w:space="720" w:num="1"/>
        </w:sectPr>
      </w:pPr>
    </w:p>
    <w:p w14:paraId="74143A6F">
      <w:pPr>
        <w:spacing w:line="318" w:lineRule="auto"/>
        <w:rPr>
          <w:rFonts w:ascii="Arial"/>
          <w:sz w:val="21"/>
        </w:rPr>
      </w:pPr>
    </w:p>
    <w:p w14:paraId="3D978A38">
      <w:pPr>
        <w:spacing w:line="319" w:lineRule="auto"/>
        <w:rPr>
          <w:rFonts w:ascii="Arial"/>
          <w:sz w:val="21"/>
        </w:rPr>
      </w:pPr>
    </w:p>
    <w:p w14:paraId="4184680D">
      <w:pPr>
        <w:pStyle w:val="2"/>
        <w:spacing w:before="78" w:line="330" w:lineRule="auto"/>
        <w:ind w:left="1055" w:right="1060" w:firstLine="501"/>
      </w:pPr>
      <w:r>
        <w:rPr>
          <w:spacing w:val="1"/>
        </w:rPr>
        <w:t>阈值初分类。系统预先定义三个压力阈值点：无车阈值300、小型车阈值1200、</w:t>
      </w:r>
      <w:r>
        <w:rPr>
          <w:spacing w:val="12"/>
        </w:rPr>
        <w:t>大型车阈值2500。判定规则如下表2-2所示，根据《公路车辆轴重限值标准》</w:t>
      </w:r>
      <w:r>
        <w:t>GB</w:t>
      </w:r>
      <w:r>
        <w:rPr>
          <w:spacing w:val="4"/>
        </w:rPr>
        <w:t>1589-2016，空载轿车单轴重约300</w:t>
      </w:r>
      <w:r>
        <w:rPr>
          <w:rFonts w:hint="eastAsia"/>
          <w:spacing w:val="4"/>
          <w:lang w:eastAsia="zh-CN"/>
        </w:rPr>
        <w:t>—</w:t>
      </w:r>
      <w:r>
        <w:rPr>
          <w:spacing w:val="4"/>
        </w:rPr>
        <w:t>500</w:t>
      </w:r>
      <w:r>
        <w:t>kg</w:t>
      </w:r>
      <w:r>
        <w:rPr>
          <w:spacing w:val="4"/>
        </w:rPr>
        <w:t>对应</w:t>
      </w:r>
      <w:r>
        <w:t>ADC</w:t>
      </w:r>
      <w:r>
        <w:rPr>
          <w:spacing w:val="4"/>
        </w:rPr>
        <w:t xml:space="preserve"> 800-1200，中型货车单轴重约</w:t>
      </w:r>
      <w:r>
        <w:rPr>
          <w:spacing w:val="-1"/>
        </w:rPr>
        <w:t>1500</w:t>
      </w:r>
      <w:r>
        <w:rPr>
          <w:rFonts w:hint="eastAsia"/>
          <w:spacing w:val="-1"/>
          <w:lang w:eastAsia="zh-CN"/>
        </w:rPr>
        <w:t>—</w:t>
      </w:r>
      <w:r>
        <w:rPr>
          <w:spacing w:val="-1"/>
        </w:rPr>
        <w:t>2500kg对应ADC 2000-2</w:t>
      </w:r>
      <w:r>
        <w:rPr>
          <w:spacing w:val="-2"/>
        </w:rPr>
        <w:t>800。</w:t>
      </w:r>
    </w:p>
    <w:p w14:paraId="068B8210">
      <w:pPr>
        <w:pStyle w:val="2"/>
        <w:spacing w:before="157" w:line="219" w:lineRule="auto"/>
        <w:ind w:left="4041"/>
      </w:pPr>
      <w:r>
        <w:rPr>
          <w:spacing w:val="-3"/>
        </w:rPr>
        <w:t>（表2-2 车辆分类判定表）</w:t>
      </w:r>
    </w:p>
    <w:p w14:paraId="0D86EAB3">
      <w:pPr>
        <w:spacing w:before="114"/>
      </w:pPr>
    </w:p>
    <w:tbl>
      <w:tblPr>
        <w:tblStyle w:val="6"/>
        <w:tblW w:w="8819" w:type="dxa"/>
        <w:tblInd w:w="1056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28"/>
        <w:gridCol w:w="2830"/>
        <w:gridCol w:w="3661"/>
      </w:tblGrid>
      <w:tr w14:paraId="36B69DFD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4" w:hRule="atLeast"/>
        </w:trPr>
        <w:tc>
          <w:tcPr>
            <w:tcW w:w="2328" w:type="dxa"/>
            <w:vAlign w:val="top"/>
          </w:tcPr>
          <w:p w14:paraId="777081A9">
            <w:pPr>
              <w:pStyle w:val="7"/>
              <w:spacing w:before="231" w:line="228" w:lineRule="auto"/>
              <w:ind w:left="592"/>
            </w:pPr>
            <w:r>
              <w:t>ADC</w:t>
            </w:r>
            <w:r>
              <w:rPr>
                <w:spacing w:val="52"/>
              </w:rPr>
              <w:t>值范围</w:t>
            </w:r>
          </w:p>
        </w:tc>
        <w:tc>
          <w:tcPr>
            <w:tcW w:w="2830" w:type="dxa"/>
            <w:vAlign w:val="top"/>
          </w:tcPr>
          <w:p w14:paraId="7E854F7A">
            <w:pPr>
              <w:pStyle w:val="7"/>
              <w:spacing w:before="231" w:line="228" w:lineRule="auto"/>
              <w:ind w:left="934"/>
            </w:pPr>
            <w:r>
              <w:rPr>
                <w:spacing w:val="22"/>
              </w:rPr>
              <w:t>分类结果</w:t>
            </w:r>
          </w:p>
        </w:tc>
        <w:tc>
          <w:tcPr>
            <w:tcW w:w="3661" w:type="dxa"/>
            <w:vAlign w:val="top"/>
          </w:tcPr>
          <w:p w14:paraId="2177163D">
            <w:pPr>
              <w:pStyle w:val="7"/>
              <w:spacing w:before="231" w:line="228" w:lineRule="auto"/>
              <w:ind w:left="1593"/>
            </w:pPr>
            <w:r>
              <w:rPr>
                <w:spacing w:val="14"/>
              </w:rPr>
              <w:t>说明</w:t>
            </w:r>
          </w:p>
        </w:tc>
      </w:tr>
      <w:tr w14:paraId="382A1A63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1" w:hRule="atLeast"/>
        </w:trPr>
        <w:tc>
          <w:tcPr>
            <w:tcW w:w="2328" w:type="dxa"/>
            <w:vAlign w:val="top"/>
          </w:tcPr>
          <w:p w14:paraId="023E9C1F">
            <w:pPr>
              <w:pStyle w:val="7"/>
              <w:spacing w:before="227" w:line="282" w:lineRule="exact"/>
              <w:ind w:left="743"/>
            </w:pPr>
            <w:r>
              <w:rPr>
                <w:spacing w:val="2"/>
              </w:rPr>
              <w:t>0</w:t>
            </w:r>
            <w:r>
              <w:rPr>
                <w:spacing w:val="37"/>
              </w:rPr>
              <w:t xml:space="preserve"> </w:t>
            </w:r>
            <w:r>
              <w:rPr>
                <w:spacing w:val="2"/>
              </w:rPr>
              <w:t>~</w:t>
            </w:r>
            <w:r>
              <w:rPr>
                <w:spacing w:val="36"/>
              </w:rPr>
              <w:t xml:space="preserve"> </w:t>
            </w:r>
            <w:r>
              <w:rPr>
                <w:spacing w:val="2"/>
              </w:rPr>
              <w:t>299</w:t>
            </w:r>
          </w:p>
        </w:tc>
        <w:tc>
          <w:tcPr>
            <w:tcW w:w="2830" w:type="dxa"/>
            <w:vAlign w:val="top"/>
          </w:tcPr>
          <w:p w14:paraId="0D372C62">
            <w:pPr>
              <w:pStyle w:val="7"/>
              <w:spacing w:before="226" w:line="222" w:lineRule="auto"/>
              <w:ind w:left="686"/>
            </w:pPr>
            <w:r>
              <w:rPr>
                <w:spacing w:val="13"/>
              </w:rPr>
              <w:t>VEHICLE_NONE</w:t>
            </w:r>
          </w:p>
        </w:tc>
        <w:tc>
          <w:tcPr>
            <w:tcW w:w="3661" w:type="dxa"/>
            <w:vAlign w:val="top"/>
          </w:tcPr>
          <w:p w14:paraId="07C932E7">
            <w:pPr>
              <w:pStyle w:val="7"/>
              <w:spacing w:before="227" w:line="228" w:lineRule="auto"/>
              <w:ind w:left="1269"/>
            </w:pPr>
            <w:r>
              <w:rPr>
                <w:spacing w:val="11"/>
              </w:rPr>
              <w:t>车道上无车</w:t>
            </w:r>
          </w:p>
        </w:tc>
      </w:tr>
      <w:tr w14:paraId="4F4CC324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6" w:hRule="atLeast"/>
        </w:trPr>
        <w:tc>
          <w:tcPr>
            <w:tcW w:w="2328" w:type="dxa"/>
            <w:vAlign w:val="top"/>
          </w:tcPr>
          <w:p w14:paraId="7C4B0030">
            <w:pPr>
              <w:pStyle w:val="7"/>
              <w:spacing w:before="231" w:line="282" w:lineRule="exact"/>
              <w:ind w:left="566"/>
            </w:pPr>
            <w:r>
              <w:rPr>
                <w:spacing w:val="5"/>
              </w:rPr>
              <w:t>300</w:t>
            </w:r>
            <w:r>
              <w:rPr>
                <w:spacing w:val="36"/>
              </w:rPr>
              <w:t xml:space="preserve"> </w:t>
            </w:r>
            <w:r>
              <w:rPr>
                <w:spacing w:val="5"/>
              </w:rPr>
              <w:t>~</w:t>
            </w:r>
            <w:r>
              <w:rPr>
                <w:spacing w:val="49"/>
              </w:rPr>
              <w:t xml:space="preserve"> </w:t>
            </w:r>
            <w:r>
              <w:rPr>
                <w:spacing w:val="5"/>
              </w:rPr>
              <w:t>1199</w:t>
            </w:r>
          </w:p>
        </w:tc>
        <w:tc>
          <w:tcPr>
            <w:tcW w:w="2830" w:type="dxa"/>
            <w:vAlign w:val="top"/>
          </w:tcPr>
          <w:p w14:paraId="1D01AAD0">
            <w:pPr>
              <w:pStyle w:val="7"/>
              <w:spacing w:before="230" w:line="222" w:lineRule="auto"/>
              <w:ind w:left="626"/>
            </w:pPr>
            <w:r>
              <w:rPr>
                <w:spacing w:val="13"/>
              </w:rPr>
              <w:t>VEHICLE_SMALL</w:t>
            </w:r>
          </w:p>
        </w:tc>
        <w:tc>
          <w:tcPr>
            <w:tcW w:w="3661" w:type="dxa"/>
            <w:vAlign w:val="top"/>
          </w:tcPr>
          <w:p w14:paraId="5F12DCA5">
            <w:pPr>
              <w:pStyle w:val="7"/>
              <w:spacing w:before="231" w:line="228" w:lineRule="auto"/>
              <w:ind w:left="803"/>
            </w:pPr>
            <w:r>
              <w:rPr>
                <w:spacing w:val="18"/>
              </w:rPr>
              <w:t>检测到小型轿车/</w:t>
            </w:r>
            <w:r>
              <w:t>SUV</w:t>
            </w:r>
          </w:p>
        </w:tc>
      </w:tr>
      <w:tr w14:paraId="04623EAF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9" w:hRule="atLeast"/>
        </w:trPr>
        <w:tc>
          <w:tcPr>
            <w:tcW w:w="2328" w:type="dxa"/>
            <w:vAlign w:val="top"/>
          </w:tcPr>
          <w:p w14:paraId="27DAF017">
            <w:pPr>
              <w:pStyle w:val="7"/>
              <w:spacing w:before="235" w:line="282" w:lineRule="exact"/>
              <w:ind w:left="938"/>
            </w:pPr>
            <w:r>
              <w:rPr>
                <w:spacing w:val="6"/>
                <w:position w:val="1"/>
              </w:rPr>
              <w:t>1200</w:t>
            </w:r>
          </w:p>
        </w:tc>
        <w:tc>
          <w:tcPr>
            <w:tcW w:w="2830" w:type="dxa"/>
            <w:vAlign w:val="top"/>
          </w:tcPr>
          <w:p w14:paraId="19F352A0">
            <w:pPr>
              <w:pStyle w:val="7"/>
              <w:spacing w:before="234" w:line="222" w:lineRule="auto"/>
              <w:ind w:left="626"/>
            </w:pPr>
            <w:r>
              <w:rPr>
                <w:spacing w:val="13"/>
              </w:rPr>
              <w:t>VEHICLE_LARGE</w:t>
            </w:r>
          </w:p>
        </w:tc>
        <w:tc>
          <w:tcPr>
            <w:tcW w:w="3661" w:type="dxa"/>
            <w:vAlign w:val="top"/>
          </w:tcPr>
          <w:p w14:paraId="7601D2C2">
            <w:pPr>
              <w:pStyle w:val="7"/>
              <w:spacing w:before="235" w:line="227" w:lineRule="auto"/>
              <w:ind w:left="758"/>
            </w:pPr>
            <w:r>
              <w:rPr>
                <w:spacing w:val="13"/>
              </w:rPr>
              <w:t>检测到大型货车/客车</w:t>
            </w:r>
          </w:p>
        </w:tc>
      </w:tr>
    </w:tbl>
    <w:p w14:paraId="01D8E930">
      <w:pPr>
        <w:spacing w:line="311" w:lineRule="auto"/>
        <w:rPr>
          <w:rFonts w:ascii="Arial"/>
          <w:sz w:val="21"/>
        </w:rPr>
      </w:pPr>
    </w:p>
    <w:p w14:paraId="05E231D5">
      <w:pPr>
        <w:pStyle w:val="2"/>
        <w:spacing w:before="79" w:line="332" w:lineRule="auto"/>
        <w:ind w:left="1056" w:right="1060" w:firstLine="481"/>
        <w:jc w:val="both"/>
      </w:pPr>
      <w:r>
        <w:rPr>
          <w:spacing w:val="2"/>
        </w:rPr>
        <w:t>连续计数校验。设置一个</w:t>
      </w:r>
      <w:r>
        <w:t>DETECT</w:t>
      </w:r>
      <w:r>
        <w:rPr>
          <w:spacing w:val="2"/>
        </w:rPr>
        <w:t>_</w:t>
      </w:r>
      <w:r>
        <w:t>STABLE</w:t>
      </w:r>
      <w:r>
        <w:rPr>
          <w:spacing w:val="2"/>
        </w:rPr>
        <w:t>_</w:t>
      </w:r>
      <w:r>
        <w:t>COUNT</w:t>
      </w:r>
      <w:r>
        <w:rPr>
          <w:spacing w:val="2"/>
        </w:rPr>
        <w:t>计数器，每次新的分类结果与上一次分类结果相同时计数器累加，不同时计数器清零重置。当计</w:t>
      </w:r>
      <w:r>
        <w:rPr>
          <w:spacing w:val="1"/>
        </w:rPr>
        <w:t>数器值连续达到5次</w:t>
      </w:r>
      <w:r>
        <w:rPr>
          <w:spacing w:val="5"/>
        </w:rPr>
        <w:t>及以上时，才确认该分类结果有效，更新全局状态变量。该防抖机制彻底避免了车</w:t>
      </w:r>
      <w:r>
        <w:rPr>
          <w:spacing w:val="-3"/>
        </w:rPr>
        <w:t>辆经过传感器瞬间信号跳变导致的误检测。</w:t>
      </w:r>
    </w:p>
    <w:p w14:paraId="60AF1ACF">
      <w:pPr>
        <w:spacing w:before="56" w:line="30" w:lineRule="exact"/>
        <w:ind w:firstLine="1048"/>
      </w:pPr>
      <w:r>
        <w:drawing>
          <wp:inline distT="0" distB="0" distL="0" distR="0">
            <wp:extent cx="5610225" cy="19050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CBCCC">
      <w:pPr>
        <w:spacing w:line="392" w:lineRule="auto"/>
        <w:rPr>
          <w:rFonts w:ascii="Arial"/>
          <w:sz w:val="21"/>
        </w:rPr>
      </w:pPr>
    </w:p>
    <w:p w14:paraId="075A92C7">
      <w:pPr>
        <w:pStyle w:val="2"/>
        <w:spacing w:before="99" w:line="219" w:lineRule="auto"/>
        <w:ind w:left="1063"/>
        <w:outlineLvl w:val="1"/>
        <w:rPr>
          <w:sz w:val="30"/>
          <w:szCs w:val="30"/>
        </w:rPr>
      </w:pPr>
      <w:r>
        <w:rPr>
          <w:spacing w:val="3"/>
          <w:sz w:val="30"/>
          <w:szCs w:val="30"/>
        </w:rPr>
        <w:t>2.4 安全速度计算模块</w:t>
      </w:r>
    </w:p>
    <w:p w14:paraId="1EB03BC9">
      <w:pPr>
        <w:spacing w:line="259" w:lineRule="auto"/>
        <w:rPr>
          <w:rFonts w:ascii="Arial"/>
          <w:sz w:val="21"/>
        </w:rPr>
      </w:pPr>
    </w:p>
    <w:p w14:paraId="6A2C3D1E">
      <w:pPr>
        <w:pStyle w:val="2"/>
        <w:spacing w:before="78" w:line="330" w:lineRule="auto"/>
        <w:ind w:left="1059" w:right="1060" w:firstLine="482"/>
        <w:jc w:val="both"/>
      </w:pPr>
      <w:r>
        <w:rPr>
          <w:spacing w:val="13"/>
        </w:rPr>
        <w:t>安全速度计算程序的设计，基于经典物理学圆周运动</w:t>
      </w:r>
      <w:r>
        <w:rPr>
          <w:spacing w:val="12"/>
        </w:rPr>
        <w:t>向心力公式进行推导计</w:t>
      </w:r>
      <w:r>
        <w:rPr>
          <w:spacing w:val="5"/>
        </w:rPr>
        <w:t>算，本装置在计算中引入大型车修正因子和对向会车</w:t>
      </w:r>
      <w:r>
        <w:rPr>
          <w:spacing w:val="4"/>
        </w:rPr>
        <w:t>修正因子，其工作流程分为</w:t>
      </w:r>
      <w:r>
        <w:rPr>
          <w:color w:val="0000FF"/>
          <w:spacing w:val="4"/>
        </w:rPr>
        <w:t>读</w:t>
      </w:r>
      <w:r>
        <w:rPr>
          <w:color w:val="0000FF"/>
          <w:spacing w:val="11"/>
        </w:rPr>
        <w:t>取弯道物理参数</w:t>
      </w:r>
      <w:r>
        <w:rPr>
          <w:rFonts w:hint="eastAsia"/>
          <w:color w:val="0000FF"/>
          <w:spacing w:val="11"/>
          <w:lang w:eastAsia="zh-CN"/>
        </w:rPr>
        <w:t>、</w:t>
      </w:r>
      <w:r>
        <w:rPr>
          <w:color w:val="0000FF"/>
          <w:spacing w:val="11"/>
        </w:rPr>
        <w:t>计算理论临界速度</w:t>
      </w:r>
      <w:r>
        <w:rPr>
          <w:rFonts w:hint="eastAsia"/>
          <w:color w:val="0000FF"/>
          <w:spacing w:val="11"/>
          <w:lang w:eastAsia="zh-CN"/>
        </w:rPr>
        <w:t>、</w:t>
      </w:r>
      <w:r>
        <w:rPr>
          <w:color w:val="0000FF"/>
          <w:spacing w:val="11"/>
        </w:rPr>
        <w:t>应用修正因子</w:t>
      </w:r>
      <w:r>
        <w:rPr>
          <w:rFonts w:hint="eastAsia"/>
          <w:color w:val="0000FF"/>
          <w:spacing w:val="11"/>
          <w:lang w:eastAsia="zh-CN"/>
        </w:rPr>
        <w:t>、</w:t>
      </w:r>
      <w:r>
        <w:rPr>
          <w:color w:val="0000FF"/>
          <w:spacing w:val="11"/>
        </w:rPr>
        <w:t>上</w:t>
      </w:r>
      <w:r>
        <w:rPr>
          <w:color w:val="0000FF"/>
          <w:spacing w:val="10"/>
        </w:rPr>
        <w:t>下限幅保护</w:t>
      </w:r>
      <w:r>
        <w:rPr>
          <w:spacing w:val="10"/>
        </w:rPr>
        <w:t>。</w:t>
      </w:r>
    </w:p>
    <w:p w14:paraId="4092DB6B">
      <w:pPr>
        <w:pStyle w:val="2"/>
        <w:spacing w:before="155" w:line="334" w:lineRule="auto"/>
        <w:ind w:left="1056" w:right="1060" w:firstLine="487"/>
        <w:jc w:val="both"/>
      </w:pPr>
      <w:r>
        <w:rPr>
          <w:spacing w:val="13"/>
        </w:rPr>
        <w:t>弯道物理参数配置。</w:t>
      </w:r>
      <w:r>
        <w:t>config</w:t>
      </w:r>
      <w:r>
        <w:rPr>
          <w:spacing w:val="13"/>
        </w:rPr>
        <w:t>.h文件中预先定义三个关键物理常量：弯道半径</w:t>
      </w:r>
      <w:r>
        <w:t>CURVE</w:t>
      </w:r>
      <w:r>
        <w:rPr>
          <w:spacing w:val="8"/>
        </w:rPr>
        <w:t>_</w:t>
      </w:r>
      <w:r>
        <w:t>RADIUS</w:t>
      </w:r>
      <w:r>
        <w:rPr>
          <w:spacing w:val="8"/>
        </w:rPr>
        <w:t>_</w:t>
      </w:r>
      <w:r>
        <w:t>DEFAULT</w:t>
      </w:r>
      <w:r>
        <w:rPr>
          <w:rFonts w:hint="eastAsia"/>
          <w:lang w:eastAsia="zh-CN"/>
        </w:rPr>
        <w:t>，默认值</w:t>
      </w:r>
      <w:r>
        <w:rPr>
          <w:spacing w:val="8"/>
        </w:rPr>
        <w:t>50.0米</w:t>
      </w:r>
      <w:r>
        <w:rPr>
          <w:rFonts w:hint="eastAsia"/>
          <w:spacing w:val="8"/>
          <w:lang w:eastAsia="zh-CN"/>
        </w:rPr>
        <w:t>；</w:t>
      </w:r>
      <w:r>
        <w:rPr>
          <w:spacing w:val="8"/>
        </w:rPr>
        <w:t>路面摩擦系数</w:t>
      </w:r>
      <w:r>
        <w:t>FRICTION</w:t>
      </w:r>
      <w:r>
        <w:rPr>
          <w:spacing w:val="8"/>
        </w:rPr>
        <w:t>_</w:t>
      </w:r>
      <w:r>
        <w:t>COEFF</w:t>
      </w:r>
      <w:r>
        <w:rPr>
          <w:spacing w:val="8"/>
        </w:rPr>
        <w:t>_</w:t>
      </w:r>
      <w:r>
        <w:t>DEFAULT</w:t>
      </w:r>
      <w:r>
        <w:rPr>
          <w:rFonts w:hint="eastAsia"/>
          <w:lang w:eastAsia="zh-CN"/>
        </w:rPr>
        <w:t>，默认值</w:t>
      </w:r>
      <w:r>
        <w:rPr>
          <w:spacing w:val="2"/>
        </w:rPr>
        <w:t>0.7</w:t>
      </w:r>
      <w:r>
        <w:rPr>
          <w:rFonts w:hint="eastAsia"/>
          <w:spacing w:val="2"/>
          <w:lang w:eastAsia="zh-CN"/>
        </w:rPr>
        <w:t>；</w:t>
      </w:r>
      <w:r>
        <w:rPr>
          <w:spacing w:val="2"/>
        </w:rPr>
        <w:t>重力加速度</w:t>
      </w:r>
      <w:r>
        <w:t>GRAVITY</w:t>
      </w:r>
      <w:r>
        <w:rPr>
          <w:rFonts w:hint="eastAsia"/>
          <w:lang w:eastAsia="zh-CN"/>
        </w:rPr>
        <w:t>，固定</w:t>
      </w:r>
      <w:r>
        <w:rPr>
          <w:spacing w:val="2"/>
        </w:rPr>
        <w:t>取9.8 m/s</w:t>
      </w:r>
      <w:r>
        <w:rPr>
          <w:rFonts w:hint="eastAsia"/>
          <w:spacing w:val="2"/>
          <w:lang w:eastAsia="zh-CN"/>
        </w:rPr>
        <w:t>²。</w:t>
      </w:r>
      <w:r>
        <w:rPr>
          <w:spacing w:val="2"/>
        </w:rPr>
        <w:t>理论临</w:t>
      </w:r>
      <w:r>
        <w:rPr>
          <w:spacing w:val="1"/>
        </w:rPr>
        <w:t>界速度的计算公式为：v(m/s) =</w:t>
      </w:r>
      <w:r>
        <w:t xml:space="preserve"> </w:t>
      </w:r>
      <w:r>
        <w:rPr>
          <w:spacing w:val="-1"/>
        </w:rPr>
        <w:t>(μ g R</w:t>
      </w:r>
      <w:r>
        <w:rPr>
          <w:rFonts w:hint="eastAsia"/>
          <w:spacing w:val="-1"/>
          <w:lang w:eastAsia="zh-CN"/>
        </w:rPr>
        <w:t>）</w:t>
      </w:r>
      <w:r>
        <w:rPr>
          <w:spacing w:val="-1"/>
        </w:rPr>
        <w:t>，其中μ为路面摩擦系数，g为重力加速度，R为弯道</w:t>
      </w:r>
      <w:r>
        <w:rPr>
          <w:spacing w:val="-2"/>
        </w:rPr>
        <w:t>半径。</w:t>
      </w:r>
    </w:p>
    <w:p w14:paraId="23C61B24">
      <w:pPr>
        <w:pStyle w:val="2"/>
        <w:spacing w:before="136" w:line="336" w:lineRule="auto"/>
        <w:ind w:left="1056" w:right="1060" w:firstLine="482"/>
      </w:pPr>
      <w:r>
        <w:rPr>
          <w:spacing w:val="2"/>
        </w:rPr>
        <w:t>单位转换与修正因子。将理论速度从米每秒转换为千米每小</w:t>
      </w:r>
      <w:r>
        <w:rPr>
          <w:spacing w:val="1"/>
        </w:rPr>
        <w:t>时，乘以系数3.6。</w:t>
      </w:r>
      <w:r>
        <w:rPr>
          <w:spacing w:val="5"/>
        </w:rPr>
        <w:t>大型车辆制动距离长，安全速度乘以0.75进行折减；双向有来车时会车</w:t>
      </w:r>
      <w:r>
        <w:rPr>
          <w:spacing w:val="4"/>
        </w:rPr>
        <w:t>占用部分车</w:t>
      </w:r>
      <w:r>
        <w:rPr>
          <w:spacing w:val="11"/>
        </w:rPr>
        <w:t>道宽度，安全速度再乘以0.85进一步折减。最终得到的安全速度值，将其限定在</w:t>
      </w:r>
      <w:r>
        <w:rPr>
          <w:spacing w:val="-2"/>
        </w:rPr>
        <w:t>10km/h到30</w:t>
      </w:r>
      <w:r>
        <w:rPr>
          <w:rFonts w:hint="eastAsia"/>
          <w:spacing w:val="-2"/>
          <w:lang w:eastAsia="zh-CN"/>
        </w:rPr>
        <w:t>—</w:t>
      </w:r>
      <w:r>
        <w:rPr>
          <w:spacing w:val="-2"/>
        </w:rPr>
        <w:t>40km/h的合理区间内。</w:t>
      </w:r>
    </w:p>
    <w:p w14:paraId="4C0BA072">
      <w:pPr>
        <w:spacing w:before="50" w:line="30" w:lineRule="exact"/>
        <w:ind w:firstLine="1048"/>
      </w:pPr>
      <w:r>
        <w:drawing>
          <wp:inline distT="0" distB="0" distL="0" distR="0">
            <wp:extent cx="5610225" cy="19050"/>
            <wp:effectExtent l="0" t="0" r="0" b="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5DB89">
      <w:pPr>
        <w:spacing w:line="30" w:lineRule="exact"/>
        <w:sectPr>
          <w:footerReference r:id="rId7" w:type="default"/>
          <w:pgSz w:w="11900" w:h="16839"/>
          <w:pgMar w:top="515" w:right="473" w:bottom="504" w:left="481" w:header="269" w:footer="234" w:gutter="0"/>
          <w:cols w:space="720" w:num="1"/>
        </w:sectPr>
      </w:pPr>
    </w:p>
    <w:p w14:paraId="54785DB8">
      <w:pPr>
        <w:spacing w:line="320" w:lineRule="auto"/>
        <w:rPr>
          <w:rFonts w:ascii="Arial"/>
          <w:sz w:val="21"/>
        </w:rPr>
      </w:pPr>
    </w:p>
    <w:p w14:paraId="6F4FDCA5">
      <w:pPr>
        <w:spacing w:line="320" w:lineRule="auto"/>
        <w:rPr>
          <w:rFonts w:ascii="Arial"/>
          <w:sz w:val="21"/>
        </w:rPr>
      </w:pPr>
    </w:p>
    <w:p w14:paraId="657DB2AD">
      <w:pPr>
        <w:pStyle w:val="2"/>
        <w:spacing w:before="98" w:line="219" w:lineRule="auto"/>
        <w:ind w:left="1063"/>
        <w:outlineLvl w:val="1"/>
        <w:rPr>
          <w:sz w:val="30"/>
          <w:szCs w:val="30"/>
        </w:rPr>
      </w:pPr>
      <w:r>
        <w:rPr>
          <w:spacing w:val="3"/>
          <w:sz w:val="30"/>
          <w:szCs w:val="30"/>
        </w:rPr>
        <w:t>2.5 综合决策逻辑模块</w:t>
      </w:r>
    </w:p>
    <w:p w14:paraId="3B0C54A8">
      <w:pPr>
        <w:spacing w:line="260" w:lineRule="auto"/>
        <w:rPr>
          <w:rFonts w:ascii="Arial"/>
          <w:sz w:val="21"/>
        </w:rPr>
      </w:pPr>
    </w:p>
    <w:p w14:paraId="38286977">
      <w:pPr>
        <w:pStyle w:val="2"/>
        <w:spacing w:before="78" w:line="336" w:lineRule="auto"/>
        <w:ind w:left="1057" w:right="1060" w:firstLine="482"/>
        <w:jc w:val="both"/>
      </w:pPr>
      <w:r>
        <w:rPr>
          <w:spacing w:val="5"/>
        </w:rPr>
        <w:t>综合决策逻辑程序的设计，</w:t>
      </w:r>
      <w:r>
        <w:rPr>
          <w:rFonts w:hint="eastAsia"/>
          <w:spacing w:val="5"/>
          <w:lang w:eastAsia="zh-CN"/>
        </w:rPr>
        <w:t>能够同时</w:t>
      </w:r>
      <w:r>
        <w:rPr>
          <w:spacing w:val="5"/>
        </w:rPr>
        <w:t>处理双车道的车辆状态组合关系，本装置在逻</w:t>
      </w:r>
      <w:r>
        <w:rPr>
          <w:spacing w:val="9"/>
        </w:rPr>
        <w:t>辑中引入四级预警分级机制，其工作流程分为</w:t>
      </w:r>
      <w:r>
        <w:rPr>
          <w:rFonts w:hint="eastAsia"/>
          <w:spacing w:val="9"/>
          <w:lang w:eastAsia="zh-CN"/>
        </w:rPr>
        <w:t>：读取</w:t>
      </w:r>
      <w:r>
        <w:rPr>
          <w:color w:val="0000FF"/>
          <w:spacing w:val="9"/>
        </w:rPr>
        <w:t>双车</w:t>
      </w:r>
      <w:r>
        <w:rPr>
          <w:color w:val="0000FF"/>
          <w:spacing w:val="8"/>
        </w:rPr>
        <w:t>道状态</w:t>
      </w:r>
      <w:r>
        <w:rPr>
          <w:rFonts w:hint="eastAsia"/>
          <w:color w:val="0000FF"/>
          <w:spacing w:val="8"/>
          <w:lang w:eastAsia="zh-CN"/>
        </w:rPr>
        <w:t>，</w:t>
      </w:r>
      <w:r>
        <w:rPr>
          <w:color w:val="0000FF"/>
          <w:spacing w:val="8"/>
        </w:rPr>
        <w:t>判断会车风险</w:t>
      </w:r>
      <w:r>
        <w:rPr>
          <w:rFonts w:hint="eastAsia"/>
          <w:color w:val="0000FF"/>
          <w:spacing w:val="8"/>
          <w:lang w:eastAsia="zh-CN"/>
        </w:rPr>
        <w:t>，</w:t>
      </w:r>
      <w:r>
        <w:rPr>
          <w:color w:val="0000FF"/>
          <w:spacing w:val="8"/>
        </w:rPr>
        <w:t>匹</w:t>
      </w:r>
      <w:r>
        <w:rPr>
          <w:color w:val="0000FF"/>
          <w:spacing w:val="9"/>
        </w:rPr>
        <w:t>配预警级别</w:t>
      </w:r>
      <w:r>
        <w:rPr>
          <w:rFonts w:hint="eastAsia"/>
          <w:color w:val="0000FF"/>
          <w:spacing w:val="9"/>
          <w:lang w:eastAsia="zh-CN"/>
        </w:rPr>
        <w:t>，</w:t>
      </w:r>
      <w:r>
        <w:rPr>
          <w:color w:val="0000FF"/>
          <w:spacing w:val="9"/>
        </w:rPr>
        <w:t>更新交通灯状态</w:t>
      </w:r>
      <w:r>
        <w:rPr>
          <w:spacing w:val="9"/>
        </w:rPr>
        <w:t>。</w:t>
      </w:r>
    </w:p>
    <w:p w14:paraId="5A309B83">
      <w:pPr>
        <w:pStyle w:val="2"/>
        <w:spacing w:before="127" w:line="336" w:lineRule="auto"/>
        <w:ind w:left="1050" w:right="1060" w:firstLine="510"/>
      </w:pPr>
      <w:r>
        <w:rPr>
          <w:spacing w:val="15"/>
        </w:rPr>
        <w:t>四级预警分级定义。系统定义四个预警等级：</w:t>
      </w:r>
      <w:r>
        <w:t>ALERT</w:t>
      </w:r>
      <w:r>
        <w:rPr>
          <w:spacing w:val="15"/>
        </w:rPr>
        <w:t>_</w:t>
      </w:r>
      <w:r>
        <w:t>LEVEL</w:t>
      </w:r>
      <w:r>
        <w:rPr>
          <w:spacing w:val="15"/>
        </w:rPr>
        <w:t>_</w:t>
      </w:r>
      <w:r>
        <w:t>SAFE</w:t>
      </w:r>
      <w:r>
        <w:rPr>
          <w:rFonts w:hint="eastAsia"/>
          <w:lang w:eastAsia="zh-CN"/>
        </w:rPr>
        <w:t>（安全级）</w:t>
      </w:r>
      <w:r>
        <w:rPr>
          <w:spacing w:val="15"/>
        </w:rPr>
        <w:t>、</w:t>
      </w:r>
      <w:r>
        <w:t>ALERT</w:t>
      </w:r>
      <w:r>
        <w:rPr>
          <w:spacing w:val="4"/>
        </w:rPr>
        <w:t>_</w:t>
      </w:r>
      <w:r>
        <w:t>LEVEL</w:t>
      </w:r>
      <w:r>
        <w:rPr>
          <w:spacing w:val="4"/>
        </w:rPr>
        <w:t>_</w:t>
      </w:r>
      <w:r>
        <w:t>NORMAL</w:t>
      </w:r>
      <w:r>
        <w:rPr>
          <w:rFonts w:hint="eastAsia"/>
          <w:lang w:eastAsia="zh-CN"/>
        </w:rPr>
        <w:t>（正常级）</w:t>
      </w:r>
      <w:r>
        <w:rPr>
          <w:spacing w:val="4"/>
        </w:rPr>
        <w:t>、</w:t>
      </w:r>
      <w:r>
        <w:t>ALERT</w:t>
      </w:r>
      <w:r>
        <w:rPr>
          <w:spacing w:val="4"/>
        </w:rPr>
        <w:t>_</w:t>
      </w:r>
      <w:r>
        <w:t>LEVEL</w:t>
      </w:r>
      <w:r>
        <w:rPr>
          <w:spacing w:val="4"/>
        </w:rPr>
        <w:t>_</w:t>
      </w:r>
      <w:r>
        <w:t>WARNING</w:t>
      </w:r>
      <w:r>
        <w:rPr>
          <w:rFonts w:hint="eastAsia"/>
          <w:lang w:eastAsia="zh-CN"/>
        </w:rPr>
        <w:t>（警告级）</w:t>
      </w:r>
      <w:r>
        <w:rPr>
          <w:spacing w:val="4"/>
        </w:rPr>
        <w:t>、</w:t>
      </w:r>
      <w:r>
        <w:t>ALERT</w:t>
      </w:r>
      <w:r>
        <w:rPr>
          <w:spacing w:val="4"/>
        </w:rPr>
        <w:t>_</w:t>
      </w:r>
      <w:r>
        <w:t>LEVEL</w:t>
      </w:r>
      <w:r>
        <w:rPr>
          <w:spacing w:val="4"/>
        </w:rPr>
        <w:t>_</w:t>
      </w:r>
      <w:r>
        <w:t>DANGER</w:t>
      </w:r>
      <w:r>
        <w:rPr>
          <w:rFonts w:hint="eastAsia"/>
          <w:lang w:eastAsia="zh-CN"/>
        </w:rPr>
        <w:t>（危险级）</w:t>
      </w:r>
      <w:r>
        <w:rPr>
          <w:spacing w:val="5"/>
        </w:rPr>
        <w:t>，分别对应不同的交通灯颜色。双向无车时两个车道直接输出安全绿灯，双向</w:t>
      </w:r>
      <w:r>
        <w:rPr>
          <w:spacing w:val="-2"/>
        </w:rPr>
        <w:t>均检测到大型车时直接进入最高危险等级红灯。</w:t>
      </w:r>
    </w:p>
    <w:p w14:paraId="50991868">
      <w:pPr>
        <w:pStyle w:val="2"/>
        <w:spacing w:before="144" w:line="330" w:lineRule="auto"/>
        <w:ind w:left="1061" w:right="1060" w:firstLine="487"/>
        <w:jc w:val="both"/>
      </w:pPr>
      <w:r>
        <w:rPr>
          <w:spacing w:val="8"/>
        </w:rPr>
        <w:t>多状态组合判断。系统状态转移矩阵如下表2-3所示，当双向均有小型车会车</w:t>
      </w:r>
      <w:r>
        <w:rPr>
          <w:spacing w:val="12"/>
        </w:rPr>
        <w:t>时，两个车道同时输出黄灯进行预警提示；若单向为大型车单向为小型车会车场</w:t>
      </w:r>
      <w:r>
        <w:rPr>
          <w:spacing w:val="-2"/>
        </w:rPr>
        <w:t>景，两个车道都必须输出红灯禁止进入弯道，从根源上避免危险会车事故。</w:t>
      </w:r>
    </w:p>
    <w:p w14:paraId="00E20B7B">
      <w:pPr>
        <w:pStyle w:val="2"/>
        <w:spacing w:before="153" w:line="219" w:lineRule="auto"/>
        <w:ind w:left="4041"/>
      </w:pPr>
      <w:r>
        <w:rPr>
          <w:spacing w:val="-3"/>
        </w:rPr>
        <w:t>（表2-3 状态组合决策表）</w:t>
      </w:r>
    </w:p>
    <w:p w14:paraId="71ECBBA6">
      <w:pPr>
        <w:spacing w:before="114"/>
      </w:pPr>
    </w:p>
    <w:tbl>
      <w:tblPr>
        <w:tblStyle w:val="6"/>
        <w:tblW w:w="8820" w:type="dxa"/>
        <w:tblInd w:w="1056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75"/>
        <w:gridCol w:w="1467"/>
        <w:gridCol w:w="1467"/>
        <w:gridCol w:w="1468"/>
        <w:gridCol w:w="1468"/>
        <w:gridCol w:w="1475"/>
      </w:tblGrid>
      <w:tr w14:paraId="5CDA2F06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9" w:hRule="atLeast"/>
        </w:trPr>
        <w:tc>
          <w:tcPr>
            <w:tcW w:w="1475" w:type="dxa"/>
            <w:vAlign w:val="top"/>
          </w:tcPr>
          <w:p w14:paraId="7F6BC321">
            <w:pPr>
              <w:pStyle w:val="7"/>
              <w:spacing w:before="231" w:line="344" w:lineRule="auto"/>
              <w:ind w:left="614" w:right="325" w:hanging="304"/>
            </w:pPr>
            <w:r>
              <w:rPr>
                <w:spacing w:val="22"/>
              </w:rPr>
              <w:t>车道1车</w:t>
            </w:r>
            <w:r>
              <w:rPr>
                <w:spacing w:val="2"/>
              </w:rPr>
              <w:t>辆</w:t>
            </w:r>
          </w:p>
        </w:tc>
        <w:tc>
          <w:tcPr>
            <w:tcW w:w="1467" w:type="dxa"/>
            <w:vAlign w:val="top"/>
          </w:tcPr>
          <w:p w14:paraId="7E6329B6">
            <w:pPr>
              <w:pStyle w:val="7"/>
              <w:spacing w:before="231" w:line="344" w:lineRule="auto"/>
              <w:ind w:left="609" w:right="322" w:hanging="304"/>
            </w:pPr>
            <w:r>
              <w:rPr>
                <w:spacing w:val="22"/>
              </w:rPr>
              <w:t>车道2车</w:t>
            </w:r>
            <w:r>
              <w:rPr>
                <w:spacing w:val="2"/>
              </w:rPr>
              <w:t>辆</w:t>
            </w:r>
          </w:p>
        </w:tc>
        <w:tc>
          <w:tcPr>
            <w:tcW w:w="1467" w:type="dxa"/>
            <w:vAlign w:val="top"/>
          </w:tcPr>
          <w:p w14:paraId="3C6BCF78">
            <w:pPr>
              <w:pStyle w:val="7"/>
              <w:spacing w:before="230" w:line="345" w:lineRule="auto"/>
              <w:ind w:left="617" w:right="319" w:hanging="309"/>
            </w:pPr>
            <w:r>
              <w:rPr>
                <w:spacing w:val="22"/>
              </w:rPr>
              <w:t>车道1预</w:t>
            </w:r>
            <w:r>
              <w:t>警</w:t>
            </w:r>
          </w:p>
        </w:tc>
        <w:tc>
          <w:tcPr>
            <w:tcW w:w="1468" w:type="dxa"/>
            <w:vAlign w:val="top"/>
          </w:tcPr>
          <w:p w14:paraId="27055AB8">
            <w:pPr>
              <w:pStyle w:val="7"/>
              <w:spacing w:before="230" w:line="345" w:lineRule="auto"/>
              <w:ind w:left="620" w:right="317" w:hanging="309"/>
            </w:pPr>
            <w:r>
              <w:rPr>
                <w:spacing w:val="22"/>
              </w:rPr>
              <w:t>车道2预</w:t>
            </w:r>
            <w:r>
              <w:t>警</w:t>
            </w:r>
          </w:p>
        </w:tc>
        <w:tc>
          <w:tcPr>
            <w:tcW w:w="1468" w:type="dxa"/>
            <w:vAlign w:val="top"/>
          </w:tcPr>
          <w:p w14:paraId="6463EEEC">
            <w:pPr>
              <w:pStyle w:val="7"/>
              <w:spacing w:before="231" w:line="349" w:lineRule="auto"/>
              <w:ind w:left="621" w:right="315" w:hanging="308"/>
            </w:pPr>
            <w:r>
              <w:rPr>
                <w:spacing w:val="22"/>
              </w:rPr>
              <w:t>车道1灯</w:t>
            </w:r>
            <w:r>
              <w:t>色</w:t>
            </w:r>
          </w:p>
        </w:tc>
        <w:tc>
          <w:tcPr>
            <w:tcW w:w="1475" w:type="dxa"/>
            <w:vAlign w:val="top"/>
          </w:tcPr>
          <w:p w14:paraId="22DCF845">
            <w:pPr>
              <w:pStyle w:val="7"/>
              <w:spacing w:before="231" w:line="349" w:lineRule="auto"/>
              <w:ind w:left="623" w:right="320" w:hanging="308"/>
            </w:pPr>
            <w:r>
              <w:rPr>
                <w:spacing w:val="22"/>
              </w:rPr>
              <w:t>车道2灯</w:t>
            </w:r>
            <w:r>
              <w:t>色</w:t>
            </w:r>
          </w:p>
        </w:tc>
      </w:tr>
      <w:tr w14:paraId="1B6D0248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8" w:hRule="atLeast"/>
        </w:trPr>
        <w:tc>
          <w:tcPr>
            <w:tcW w:w="1475" w:type="dxa"/>
            <w:vAlign w:val="top"/>
          </w:tcPr>
          <w:p w14:paraId="5B162DB9">
            <w:pPr>
              <w:pStyle w:val="7"/>
              <w:spacing w:before="227" w:line="228" w:lineRule="auto"/>
              <w:ind w:left="512"/>
            </w:pPr>
            <w:r>
              <w:rPr>
                <w:spacing w:val="7"/>
              </w:rPr>
              <w:t>无车</w:t>
            </w:r>
          </w:p>
        </w:tc>
        <w:tc>
          <w:tcPr>
            <w:tcW w:w="1467" w:type="dxa"/>
            <w:vAlign w:val="top"/>
          </w:tcPr>
          <w:p w14:paraId="4825EEB3">
            <w:pPr>
              <w:pStyle w:val="7"/>
              <w:spacing w:before="227" w:line="228" w:lineRule="auto"/>
              <w:ind w:left="507"/>
            </w:pPr>
            <w:r>
              <w:rPr>
                <w:spacing w:val="7"/>
              </w:rPr>
              <w:t>无车</w:t>
            </w:r>
          </w:p>
        </w:tc>
        <w:tc>
          <w:tcPr>
            <w:tcW w:w="1467" w:type="dxa"/>
            <w:vAlign w:val="top"/>
          </w:tcPr>
          <w:p w14:paraId="54B90432">
            <w:pPr>
              <w:pStyle w:val="7"/>
              <w:spacing w:before="227" w:line="229" w:lineRule="auto"/>
              <w:ind w:left="513"/>
            </w:pPr>
            <w:r>
              <w:rPr>
                <w:spacing w:val="5"/>
              </w:rPr>
              <w:t>安全</w:t>
            </w:r>
          </w:p>
        </w:tc>
        <w:tc>
          <w:tcPr>
            <w:tcW w:w="1468" w:type="dxa"/>
            <w:vAlign w:val="top"/>
          </w:tcPr>
          <w:p w14:paraId="16F9D262">
            <w:pPr>
              <w:pStyle w:val="7"/>
              <w:spacing w:before="227" w:line="229" w:lineRule="auto"/>
              <w:ind w:left="516"/>
            </w:pPr>
            <w:r>
              <w:rPr>
                <w:spacing w:val="5"/>
              </w:rPr>
              <w:t>安全</w:t>
            </w:r>
          </w:p>
        </w:tc>
        <w:tc>
          <w:tcPr>
            <w:tcW w:w="1468" w:type="dxa"/>
            <w:vAlign w:val="top"/>
          </w:tcPr>
          <w:p w14:paraId="7A8B176A">
            <w:pPr>
              <w:pStyle w:val="7"/>
              <w:spacing w:before="227" w:line="229" w:lineRule="auto"/>
              <w:ind w:left="628"/>
            </w:pPr>
            <w:r>
              <w:t>绿</w:t>
            </w:r>
          </w:p>
        </w:tc>
        <w:tc>
          <w:tcPr>
            <w:tcW w:w="1475" w:type="dxa"/>
            <w:vAlign w:val="top"/>
          </w:tcPr>
          <w:p w14:paraId="69B2D7DF">
            <w:pPr>
              <w:pStyle w:val="7"/>
              <w:spacing w:before="227" w:line="229" w:lineRule="auto"/>
              <w:ind w:left="630"/>
            </w:pPr>
            <w:r>
              <w:t>绿</w:t>
            </w:r>
          </w:p>
        </w:tc>
      </w:tr>
      <w:tr w14:paraId="022AFF29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8" w:hRule="atLeast"/>
        </w:trPr>
        <w:tc>
          <w:tcPr>
            <w:tcW w:w="1475" w:type="dxa"/>
            <w:vAlign w:val="top"/>
          </w:tcPr>
          <w:p w14:paraId="07B6F12E">
            <w:pPr>
              <w:pStyle w:val="7"/>
              <w:spacing w:before="229" w:line="228" w:lineRule="auto"/>
              <w:ind w:left="404"/>
            </w:pPr>
            <w:r>
              <w:rPr>
                <w:spacing w:val="8"/>
              </w:rPr>
              <w:t>小型车</w:t>
            </w:r>
          </w:p>
        </w:tc>
        <w:tc>
          <w:tcPr>
            <w:tcW w:w="1467" w:type="dxa"/>
            <w:vAlign w:val="top"/>
          </w:tcPr>
          <w:p w14:paraId="56C7867E">
            <w:pPr>
              <w:pStyle w:val="7"/>
              <w:spacing w:before="229" w:line="228" w:lineRule="auto"/>
              <w:ind w:left="507"/>
            </w:pPr>
            <w:r>
              <w:rPr>
                <w:spacing w:val="7"/>
              </w:rPr>
              <w:t>无车</w:t>
            </w:r>
          </w:p>
        </w:tc>
        <w:tc>
          <w:tcPr>
            <w:tcW w:w="1467" w:type="dxa"/>
            <w:vAlign w:val="top"/>
          </w:tcPr>
          <w:p w14:paraId="4830F06F">
            <w:pPr>
              <w:pStyle w:val="7"/>
              <w:spacing w:before="228" w:line="229" w:lineRule="auto"/>
              <w:ind w:left="513"/>
            </w:pPr>
            <w:r>
              <w:rPr>
                <w:spacing w:val="5"/>
              </w:rPr>
              <w:t>正常</w:t>
            </w:r>
          </w:p>
        </w:tc>
        <w:tc>
          <w:tcPr>
            <w:tcW w:w="1468" w:type="dxa"/>
            <w:vAlign w:val="top"/>
          </w:tcPr>
          <w:p w14:paraId="1EDA989C">
            <w:pPr>
              <w:pStyle w:val="7"/>
              <w:spacing w:before="228" w:line="229" w:lineRule="auto"/>
              <w:ind w:left="516"/>
            </w:pPr>
            <w:r>
              <w:rPr>
                <w:spacing w:val="5"/>
              </w:rPr>
              <w:t>正常</w:t>
            </w:r>
          </w:p>
        </w:tc>
        <w:tc>
          <w:tcPr>
            <w:tcW w:w="1468" w:type="dxa"/>
            <w:vAlign w:val="top"/>
          </w:tcPr>
          <w:p w14:paraId="296A3B9F">
            <w:pPr>
              <w:pStyle w:val="7"/>
              <w:spacing w:before="229" w:line="229" w:lineRule="auto"/>
              <w:ind w:left="628"/>
            </w:pPr>
            <w:r>
              <w:t>绿</w:t>
            </w:r>
          </w:p>
        </w:tc>
        <w:tc>
          <w:tcPr>
            <w:tcW w:w="1475" w:type="dxa"/>
            <w:vAlign w:val="top"/>
          </w:tcPr>
          <w:p w14:paraId="4A0CA100">
            <w:pPr>
              <w:pStyle w:val="7"/>
              <w:spacing w:before="229" w:line="229" w:lineRule="auto"/>
              <w:ind w:left="630"/>
            </w:pPr>
            <w:r>
              <w:t>绿</w:t>
            </w:r>
          </w:p>
        </w:tc>
      </w:tr>
      <w:tr w14:paraId="71E7D176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3" w:hRule="atLeast"/>
        </w:trPr>
        <w:tc>
          <w:tcPr>
            <w:tcW w:w="1475" w:type="dxa"/>
            <w:vAlign w:val="top"/>
          </w:tcPr>
          <w:p w14:paraId="5AB7EA7A">
            <w:pPr>
              <w:pStyle w:val="7"/>
              <w:spacing w:before="231" w:line="228" w:lineRule="auto"/>
              <w:ind w:left="401"/>
            </w:pPr>
            <w:r>
              <w:rPr>
                <w:spacing w:val="9"/>
              </w:rPr>
              <w:t>大型车</w:t>
            </w:r>
          </w:p>
        </w:tc>
        <w:tc>
          <w:tcPr>
            <w:tcW w:w="1467" w:type="dxa"/>
            <w:vAlign w:val="top"/>
          </w:tcPr>
          <w:p w14:paraId="39330990">
            <w:pPr>
              <w:pStyle w:val="7"/>
              <w:spacing w:before="231" w:line="228" w:lineRule="auto"/>
              <w:ind w:left="507"/>
            </w:pPr>
            <w:r>
              <w:rPr>
                <w:spacing w:val="7"/>
              </w:rPr>
              <w:t>无车</w:t>
            </w:r>
          </w:p>
        </w:tc>
        <w:tc>
          <w:tcPr>
            <w:tcW w:w="1467" w:type="dxa"/>
            <w:vAlign w:val="top"/>
          </w:tcPr>
          <w:p w14:paraId="592D75FB">
            <w:pPr>
              <w:pStyle w:val="7"/>
              <w:spacing w:before="230" w:line="227" w:lineRule="auto"/>
              <w:ind w:left="512"/>
            </w:pPr>
            <w:r>
              <w:rPr>
                <w:spacing w:val="6"/>
              </w:rPr>
              <w:t>警告</w:t>
            </w:r>
          </w:p>
        </w:tc>
        <w:tc>
          <w:tcPr>
            <w:tcW w:w="1468" w:type="dxa"/>
            <w:vAlign w:val="top"/>
          </w:tcPr>
          <w:p w14:paraId="40B9AD38">
            <w:pPr>
              <w:pStyle w:val="7"/>
              <w:spacing w:before="230" w:line="229" w:lineRule="auto"/>
              <w:ind w:left="516"/>
            </w:pPr>
            <w:r>
              <w:rPr>
                <w:spacing w:val="5"/>
              </w:rPr>
              <w:t>正常</w:t>
            </w:r>
          </w:p>
        </w:tc>
        <w:tc>
          <w:tcPr>
            <w:tcW w:w="1468" w:type="dxa"/>
            <w:vAlign w:val="top"/>
          </w:tcPr>
          <w:p w14:paraId="725D2726">
            <w:pPr>
              <w:pStyle w:val="7"/>
              <w:spacing w:before="231" w:line="228" w:lineRule="auto"/>
              <w:ind w:left="625"/>
            </w:pPr>
            <w:r>
              <w:rPr>
                <w:spacing w:val="2"/>
              </w:rPr>
              <w:t>黄</w:t>
            </w:r>
          </w:p>
        </w:tc>
        <w:tc>
          <w:tcPr>
            <w:tcW w:w="1475" w:type="dxa"/>
            <w:vAlign w:val="top"/>
          </w:tcPr>
          <w:p w14:paraId="0E86D1C7">
            <w:pPr>
              <w:pStyle w:val="7"/>
              <w:spacing w:before="231" w:line="229" w:lineRule="auto"/>
              <w:ind w:left="630"/>
            </w:pPr>
            <w:r>
              <w:t>绿</w:t>
            </w:r>
          </w:p>
        </w:tc>
      </w:tr>
      <w:tr w14:paraId="3CB42816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8" w:hRule="atLeast"/>
        </w:trPr>
        <w:tc>
          <w:tcPr>
            <w:tcW w:w="1475" w:type="dxa"/>
            <w:vAlign w:val="top"/>
          </w:tcPr>
          <w:p w14:paraId="3E183F23">
            <w:pPr>
              <w:pStyle w:val="7"/>
              <w:spacing w:before="233" w:line="228" w:lineRule="auto"/>
              <w:ind w:left="404"/>
            </w:pPr>
            <w:r>
              <w:rPr>
                <w:spacing w:val="8"/>
              </w:rPr>
              <w:t>小型车</w:t>
            </w:r>
          </w:p>
        </w:tc>
        <w:tc>
          <w:tcPr>
            <w:tcW w:w="1467" w:type="dxa"/>
            <w:vAlign w:val="top"/>
          </w:tcPr>
          <w:p w14:paraId="70489A15">
            <w:pPr>
              <w:pStyle w:val="7"/>
              <w:spacing w:before="233" w:line="228" w:lineRule="auto"/>
              <w:ind w:left="399"/>
            </w:pPr>
            <w:r>
              <w:rPr>
                <w:spacing w:val="8"/>
              </w:rPr>
              <w:t>小型车</w:t>
            </w:r>
          </w:p>
        </w:tc>
        <w:tc>
          <w:tcPr>
            <w:tcW w:w="1467" w:type="dxa"/>
            <w:vAlign w:val="top"/>
          </w:tcPr>
          <w:p w14:paraId="64E0AC69">
            <w:pPr>
              <w:pStyle w:val="7"/>
              <w:spacing w:before="232" w:line="227" w:lineRule="auto"/>
              <w:ind w:left="512"/>
            </w:pPr>
            <w:r>
              <w:rPr>
                <w:spacing w:val="6"/>
              </w:rPr>
              <w:t>警告</w:t>
            </w:r>
          </w:p>
        </w:tc>
        <w:tc>
          <w:tcPr>
            <w:tcW w:w="1468" w:type="dxa"/>
            <w:vAlign w:val="top"/>
          </w:tcPr>
          <w:p w14:paraId="4842D178">
            <w:pPr>
              <w:pStyle w:val="7"/>
              <w:spacing w:before="232" w:line="227" w:lineRule="auto"/>
              <w:ind w:left="515"/>
            </w:pPr>
            <w:r>
              <w:rPr>
                <w:spacing w:val="6"/>
              </w:rPr>
              <w:t>警告</w:t>
            </w:r>
          </w:p>
        </w:tc>
        <w:tc>
          <w:tcPr>
            <w:tcW w:w="1468" w:type="dxa"/>
            <w:vAlign w:val="top"/>
          </w:tcPr>
          <w:p w14:paraId="122A7EDE">
            <w:pPr>
              <w:pStyle w:val="7"/>
              <w:spacing w:before="233" w:line="228" w:lineRule="auto"/>
              <w:ind w:left="625"/>
            </w:pPr>
            <w:r>
              <w:rPr>
                <w:spacing w:val="2"/>
              </w:rPr>
              <w:t>黄</w:t>
            </w:r>
          </w:p>
        </w:tc>
        <w:tc>
          <w:tcPr>
            <w:tcW w:w="1475" w:type="dxa"/>
            <w:vAlign w:val="top"/>
          </w:tcPr>
          <w:p w14:paraId="412DFF51">
            <w:pPr>
              <w:pStyle w:val="7"/>
              <w:spacing w:before="233" w:line="228" w:lineRule="auto"/>
              <w:ind w:left="627"/>
            </w:pPr>
            <w:r>
              <w:rPr>
                <w:spacing w:val="2"/>
              </w:rPr>
              <w:t>黄</w:t>
            </w:r>
          </w:p>
        </w:tc>
      </w:tr>
      <w:tr w14:paraId="68F2D876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3" w:hRule="atLeast"/>
        </w:trPr>
        <w:tc>
          <w:tcPr>
            <w:tcW w:w="1475" w:type="dxa"/>
            <w:vAlign w:val="top"/>
          </w:tcPr>
          <w:p w14:paraId="69865022">
            <w:pPr>
              <w:pStyle w:val="7"/>
              <w:spacing w:before="235" w:line="228" w:lineRule="auto"/>
              <w:ind w:left="401"/>
            </w:pPr>
            <w:r>
              <w:rPr>
                <w:spacing w:val="9"/>
              </w:rPr>
              <w:t>大型车</w:t>
            </w:r>
          </w:p>
        </w:tc>
        <w:tc>
          <w:tcPr>
            <w:tcW w:w="1467" w:type="dxa"/>
            <w:vAlign w:val="top"/>
          </w:tcPr>
          <w:p w14:paraId="36F00D57">
            <w:pPr>
              <w:pStyle w:val="7"/>
              <w:spacing w:before="235" w:line="228" w:lineRule="auto"/>
              <w:ind w:left="399"/>
            </w:pPr>
            <w:r>
              <w:rPr>
                <w:spacing w:val="8"/>
              </w:rPr>
              <w:t>小型车</w:t>
            </w:r>
          </w:p>
        </w:tc>
        <w:tc>
          <w:tcPr>
            <w:tcW w:w="1467" w:type="dxa"/>
            <w:vAlign w:val="top"/>
          </w:tcPr>
          <w:p w14:paraId="15C8DF3E">
            <w:pPr>
              <w:pStyle w:val="7"/>
              <w:spacing w:before="234" w:line="229" w:lineRule="auto"/>
              <w:ind w:left="511"/>
            </w:pPr>
            <w:r>
              <w:rPr>
                <w:spacing w:val="6"/>
              </w:rPr>
              <w:t>危险</w:t>
            </w:r>
          </w:p>
        </w:tc>
        <w:tc>
          <w:tcPr>
            <w:tcW w:w="1468" w:type="dxa"/>
            <w:vAlign w:val="top"/>
          </w:tcPr>
          <w:p w14:paraId="10D0627E">
            <w:pPr>
              <w:pStyle w:val="7"/>
              <w:spacing w:before="234" w:line="229" w:lineRule="auto"/>
              <w:ind w:left="514"/>
            </w:pPr>
            <w:r>
              <w:rPr>
                <w:spacing w:val="6"/>
              </w:rPr>
              <w:t>危险</w:t>
            </w:r>
          </w:p>
        </w:tc>
        <w:tc>
          <w:tcPr>
            <w:tcW w:w="1468" w:type="dxa"/>
            <w:vAlign w:val="top"/>
          </w:tcPr>
          <w:p w14:paraId="5AA7FB1A">
            <w:pPr>
              <w:pStyle w:val="7"/>
              <w:spacing w:before="234"/>
              <w:ind w:left="631"/>
            </w:pPr>
            <w:r>
              <w:t>红</w:t>
            </w:r>
          </w:p>
        </w:tc>
        <w:tc>
          <w:tcPr>
            <w:tcW w:w="1475" w:type="dxa"/>
            <w:vAlign w:val="top"/>
          </w:tcPr>
          <w:p w14:paraId="691586A2">
            <w:pPr>
              <w:pStyle w:val="7"/>
              <w:spacing w:before="234"/>
              <w:ind w:left="633"/>
            </w:pPr>
            <w:r>
              <w:t>红</w:t>
            </w:r>
          </w:p>
        </w:tc>
      </w:tr>
      <w:tr w14:paraId="71208381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5" w:hRule="atLeast"/>
        </w:trPr>
        <w:tc>
          <w:tcPr>
            <w:tcW w:w="1475" w:type="dxa"/>
            <w:vAlign w:val="top"/>
          </w:tcPr>
          <w:p w14:paraId="405DCD4A">
            <w:pPr>
              <w:pStyle w:val="7"/>
              <w:spacing w:before="237" w:line="228" w:lineRule="auto"/>
              <w:ind w:left="401"/>
            </w:pPr>
            <w:r>
              <w:rPr>
                <w:spacing w:val="9"/>
              </w:rPr>
              <w:t>大型车</w:t>
            </w:r>
          </w:p>
        </w:tc>
        <w:tc>
          <w:tcPr>
            <w:tcW w:w="1467" w:type="dxa"/>
            <w:vAlign w:val="top"/>
          </w:tcPr>
          <w:p w14:paraId="54EF23DE">
            <w:pPr>
              <w:pStyle w:val="7"/>
              <w:spacing w:before="237" w:line="228" w:lineRule="auto"/>
              <w:ind w:left="396"/>
            </w:pPr>
            <w:r>
              <w:rPr>
                <w:spacing w:val="9"/>
              </w:rPr>
              <w:t>大型车</w:t>
            </w:r>
          </w:p>
        </w:tc>
        <w:tc>
          <w:tcPr>
            <w:tcW w:w="1467" w:type="dxa"/>
            <w:vAlign w:val="top"/>
          </w:tcPr>
          <w:p w14:paraId="516D791B">
            <w:pPr>
              <w:pStyle w:val="7"/>
              <w:spacing w:before="236" w:line="229" w:lineRule="auto"/>
              <w:ind w:left="511"/>
            </w:pPr>
            <w:r>
              <w:rPr>
                <w:spacing w:val="6"/>
              </w:rPr>
              <w:t>危险</w:t>
            </w:r>
          </w:p>
        </w:tc>
        <w:tc>
          <w:tcPr>
            <w:tcW w:w="1468" w:type="dxa"/>
            <w:vAlign w:val="top"/>
          </w:tcPr>
          <w:p w14:paraId="24487C8B">
            <w:pPr>
              <w:pStyle w:val="7"/>
              <w:spacing w:before="236" w:line="229" w:lineRule="auto"/>
              <w:ind w:left="514"/>
            </w:pPr>
            <w:r>
              <w:rPr>
                <w:spacing w:val="6"/>
              </w:rPr>
              <w:t>危险</w:t>
            </w:r>
          </w:p>
        </w:tc>
        <w:tc>
          <w:tcPr>
            <w:tcW w:w="1468" w:type="dxa"/>
            <w:vAlign w:val="top"/>
          </w:tcPr>
          <w:p w14:paraId="583F043D">
            <w:pPr>
              <w:pStyle w:val="7"/>
              <w:spacing w:before="236"/>
              <w:ind w:left="631"/>
            </w:pPr>
            <w:r>
              <w:t>红</w:t>
            </w:r>
          </w:p>
        </w:tc>
        <w:tc>
          <w:tcPr>
            <w:tcW w:w="1475" w:type="dxa"/>
            <w:vAlign w:val="top"/>
          </w:tcPr>
          <w:p w14:paraId="240C388A">
            <w:pPr>
              <w:pStyle w:val="7"/>
              <w:spacing w:before="236"/>
              <w:ind w:left="633"/>
            </w:pPr>
            <w:r>
              <w:t>红</w:t>
            </w:r>
          </w:p>
        </w:tc>
      </w:tr>
    </w:tbl>
    <w:p w14:paraId="34DA9BE7">
      <w:pPr>
        <w:spacing w:line="312" w:lineRule="auto"/>
        <w:rPr>
          <w:rFonts w:ascii="Arial"/>
          <w:sz w:val="21"/>
        </w:rPr>
      </w:pPr>
    </w:p>
    <w:p w14:paraId="6EA0942D">
      <w:pPr>
        <w:pStyle w:val="2"/>
        <w:spacing w:before="79" w:line="336" w:lineRule="auto"/>
        <w:ind w:left="1056" w:right="1060" w:firstLine="482"/>
        <w:jc w:val="both"/>
      </w:pPr>
      <w:r>
        <w:rPr>
          <w:spacing w:val="5"/>
        </w:rPr>
        <w:t>屏幕节能超时控制。系统记录两个车道最后一次检测到车辆的时间戳，开启30</w:t>
      </w:r>
      <w:r>
        <w:rPr>
          <w:spacing w:val="4"/>
        </w:rPr>
        <w:t>秒倒计时定时器，30秒内车道始终没有新的</w:t>
      </w:r>
      <w:r>
        <w:rPr>
          <w:spacing w:val="3"/>
        </w:rPr>
        <w:t>车辆经过时，</w:t>
      </w:r>
      <w:r>
        <w:rPr>
          <w:spacing w:val="-66"/>
        </w:rPr>
        <w:t xml:space="preserve"> </w:t>
      </w:r>
      <w:r>
        <w:rPr>
          <w:spacing w:val="3"/>
        </w:rPr>
        <w:t>自动关闭对应车道显示屏</w:t>
      </w:r>
      <w:r>
        <w:rPr>
          <w:spacing w:val="-2"/>
        </w:rPr>
        <w:t>的背光输出，进入低功耗待机状态，有效延长户外设备的使用寿命。</w:t>
      </w:r>
    </w:p>
    <w:p w14:paraId="4DC8FFAE">
      <w:pPr>
        <w:spacing w:before="37" w:line="30" w:lineRule="exact"/>
        <w:ind w:firstLine="1048"/>
      </w:pPr>
      <w:r>
        <w:drawing>
          <wp:inline distT="0" distB="0" distL="0" distR="0">
            <wp:extent cx="5610225" cy="19050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CA34A">
      <w:pPr>
        <w:spacing w:line="30" w:lineRule="exact"/>
        <w:sectPr>
          <w:footerReference r:id="rId8" w:type="default"/>
          <w:pgSz w:w="11900" w:h="16839"/>
          <w:pgMar w:top="515" w:right="473" w:bottom="504" w:left="481" w:header="269" w:footer="234" w:gutter="0"/>
          <w:cols w:space="720" w:num="1"/>
        </w:sectPr>
      </w:pPr>
    </w:p>
    <w:p w14:paraId="186F86A6">
      <w:pPr>
        <w:spacing w:line="320" w:lineRule="auto"/>
        <w:rPr>
          <w:rFonts w:ascii="Arial"/>
          <w:sz w:val="21"/>
        </w:rPr>
      </w:pPr>
    </w:p>
    <w:p w14:paraId="520F3FD4">
      <w:pPr>
        <w:spacing w:line="320" w:lineRule="auto"/>
        <w:rPr>
          <w:rFonts w:ascii="Arial"/>
          <w:sz w:val="21"/>
        </w:rPr>
      </w:pPr>
    </w:p>
    <w:p w14:paraId="7E5D5C56">
      <w:pPr>
        <w:pStyle w:val="2"/>
        <w:spacing w:before="98" w:line="219" w:lineRule="auto"/>
        <w:ind w:left="1063"/>
        <w:outlineLvl w:val="1"/>
        <w:rPr>
          <w:sz w:val="30"/>
          <w:szCs w:val="30"/>
        </w:rPr>
      </w:pPr>
      <w:r>
        <w:rPr>
          <w:spacing w:val="4"/>
          <w:sz w:val="30"/>
          <w:szCs w:val="30"/>
        </w:rPr>
        <w:t>2.6 双路</w:t>
      </w:r>
      <w:r>
        <w:rPr>
          <w:sz w:val="30"/>
          <w:szCs w:val="30"/>
        </w:rPr>
        <w:t>TFT</w:t>
      </w:r>
      <w:r>
        <w:rPr>
          <w:spacing w:val="4"/>
          <w:sz w:val="30"/>
          <w:szCs w:val="30"/>
        </w:rPr>
        <w:t>显示模块</w:t>
      </w:r>
    </w:p>
    <w:p w14:paraId="06CE12DA">
      <w:pPr>
        <w:spacing w:line="260" w:lineRule="auto"/>
        <w:rPr>
          <w:rFonts w:ascii="Arial"/>
          <w:sz w:val="21"/>
        </w:rPr>
      </w:pPr>
    </w:p>
    <w:p w14:paraId="1B7598B3">
      <w:pPr>
        <w:pStyle w:val="2"/>
        <w:spacing w:before="78" w:line="336" w:lineRule="auto"/>
        <w:ind w:left="1056" w:right="1060" w:firstLine="480"/>
        <w:jc w:val="both"/>
      </w:pPr>
      <w:r>
        <w:rPr>
          <w:spacing w:val="2"/>
        </w:rPr>
        <w:t>双路</w:t>
      </w:r>
      <w:r>
        <w:t>TFT</w:t>
      </w:r>
      <w:r>
        <w:rPr>
          <w:spacing w:val="2"/>
        </w:rPr>
        <w:t>显示程序的设计，驱动两片独立的</w:t>
      </w:r>
      <w:r>
        <w:t>ST</w:t>
      </w:r>
      <w:r>
        <w:rPr>
          <w:spacing w:val="2"/>
        </w:rPr>
        <w:t>7789 2.0</w:t>
      </w:r>
      <w:r>
        <w:rPr>
          <w:spacing w:val="1"/>
        </w:rPr>
        <w:t>寸240240全彩屏，本装置</w:t>
      </w:r>
      <w:r>
        <w:rPr>
          <w:spacing w:val="4"/>
        </w:rPr>
        <w:t>采用</w:t>
      </w:r>
      <w:r>
        <w:t>SPI</w:t>
      </w:r>
      <w:r>
        <w:rPr>
          <w:spacing w:val="4"/>
        </w:rPr>
        <w:t>串行通信方式减少</w:t>
      </w:r>
      <w:r>
        <w:t>IO</w:t>
      </w:r>
      <w:r>
        <w:rPr>
          <w:spacing w:val="4"/>
        </w:rPr>
        <w:t>引脚占用，其工作流程分为</w:t>
      </w:r>
      <w:r>
        <w:rPr>
          <w:color w:val="0000FF"/>
          <w:spacing w:val="4"/>
        </w:rPr>
        <w:t>硬件</w:t>
      </w:r>
      <w:r>
        <w:rPr>
          <w:color w:val="0000FF"/>
          <w:spacing w:val="3"/>
        </w:rPr>
        <w:t>复位</w:t>
      </w:r>
      <w:r>
        <w:rPr>
          <w:color w:val="0000FF"/>
          <w:spacing w:val="47"/>
        </w:rPr>
        <w:t xml:space="preserve"> </w:t>
      </w:r>
      <w:r>
        <w:rPr>
          <w:color w:val="0000FF"/>
          <w:spacing w:val="3"/>
        </w:rPr>
        <w:t>写入初始化序列</w:t>
      </w:r>
      <w:r>
        <w:rPr>
          <w:color w:val="0000FF"/>
          <w:spacing w:val="10"/>
        </w:rPr>
        <w:t>配置显存扫描方向</w:t>
      </w:r>
      <w:r>
        <w:rPr>
          <w:color w:val="0000FF"/>
          <w:spacing w:val="50"/>
        </w:rPr>
        <w:t xml:space="preserve"> </w:t>
      </w:r>
      <w:r>
        <w:rPr>
          <w:color w:val="0000FF"/>
          <w:spacing w:val="10"/>
        </w:rPr>
        <w:t>局部刷新绘制</w:t>
      </w:r>
      <w:r>
        <w:rPr>
          <w:spacing w:val="10"/>
        </w:rPr>
        <w:t>。</w:t>
      </w:r>
    </w:p>
    <w:p w14:paraId="500D44C5">
      <w:pPr>
        <w:pStyle w:val="2"/>
        <w:spacing w:before="132" w:line="335" w:lineRule="auto"/>
        <w:ind w:left="1056" w:right="1060" w:firstLine="487"/>
      </w:pPr>
      <w:r>
        <w:rPr>
          <w:spacing w:val="2"/>
        </w:rPr>
        <w:t>显示屏硬件复位与初始化。拉低复位引脚电平50</w:t>
      </w:r>
      <w:r>
        <w:t>ms</w:t>
      </w:r>
      <w:r>
        <w:rPr>
          <w:spacing w:val="2"/>
        </w:rPr>
        <w:t>后</w:t>
      </w:r>
      <w:r>
        <w:rPr>
          <w:spacing w:val="1"/>
        </w:rPr>
        <w:t>再拉高，等待150</w:t>
      </w:r>
      <w:r>
        <w:t>ms</w:t>
      </w:r>
      <w:r>
        <w:rPr>
          <w:spacing w:val="1"/>
        </w:rPr>
        <w:t>显示屏</w:t>
      </w:r>
      <w:r>
        <w:rPr>
          <w:spacing w:val="11"/>
        </w:rPr>
        <w:t>完成上电复位。之后依次写入</w:t>
      </w:r>
      <w:r>
        <w:t>ST</w:t>
      </w:r>
      <w:r>
        <w:rPr>
          <w:spacing w:val="11"/>
        </w:rPr>
        <w:t>7789软复位命令0x01</w:t>
      </w:r>
      <w:r>
        <w:rPr>
          <w:spacing w:val="10"/>
        </w:rPr>
        <w:t>、退出睡眠模式命令0x11、</w:t>
      </w:r>
      <w:r>
        <w:t xml:space="preserve"> RGB</w:t>
      </w:r>
      <w:r>
        <w:rPr>
          <w:spacing w:val="4"/>
        </w:rPr>
        <w:t>565颜色模式设置命令0x3A、显存访问控制命令0x36，最后开启显示命令0x29，</w:t>
      </w:r>
      <w:r>
        <w:rPr>
          <w:spacing w:val="-3"/>
        </w:rPr>
        <w:t>等待120ms屏幕稳定点亮。</w:t>
      </w:r>
    </w:p>
    <w:p w14:paraId="75F9338E">
      <w:pPr>
        <w:pStyle w:val="2"/>
        <w:spacing w:before="144" w:line="332" w:lineRule="auto"/>
        <w:ind w:left="1056" w:right="1060" w:firstLine="481"/>
        <w:jc w:val="both"/>
      </w:pPr>
      <w:r>
        <w:rPr>
          <w:spacing w:val="2"/>
        </w:rPr>
        <w:t>字符库与界面布局。程序内置完整58点阵</w:t>
      </w:r>
      <w:r>
        <w:t>ASCII</w:t>
      </w:r>
      <w:r>
        <w:rPr>
          <w:spacing w:val="2"/>
        </w:rPr>
        <w:t>英文字库，支持字符9</w:t>
      </w:r>
      <w:r>
        <w:rPr>
          <w:spacing w:val="1"/>
        </w:rPr>
        <w:t>0度旋转实</w:t>
      </w:r>
      <w:r>
        <w:rPr>
          <w:spacing w:val="5"/>
        </w:rPr>
        <w:t>现垂直方向显示字符功能。每块屏幕界面划分三个垂直区域：左侧区域显示车道编</w:t>
      </w:r>
      <w:r>
        <w:rPr>
          <w:spacing w:val="2"/>
        </w:rPr>
        <w:t>号L1/L2，中部区域显示车辆类型</w:t>
      </w:r>
      <w:r>
        <w:t>None</w:t>
      </w:r>
      <w:r>
        <w:rPr>
          <w:spacing w:val="2"/>
        </w:rPr>
        <w:t>/</w:t>
      </w:r>
      <w:r>
        <w:t>Small</w:t>
      </w:r>
      <w:r>
        <w:rPr>
          <w:spacing w:val="2"/>
        </w:rPr>
        <w:t>/</w:t>
      </w:r>
      <w:r>
        <w:t>Large</w:t>
      </w:r>
      <w:r>
        <w:rPr>
          <w:spacing w:val="2"/>
        </w:rPr>
        <w:t>，右侧横向区域显示实时安全速</w:t>
      </w:r>
      <w:r>
        <w:rPr>
          <w:spacing w:val="-1"/>
        </w:rPr>
        <w:t>度数字xxkm/h，最右侧全高竖条用颜</w:t>
      </w:r>
      <w:r>
        <w:rPr>
          <w:spacing w:val="-2"/>
        </w:rPr>
        <w:t>色直观指示当前预警状态。</w:t>
      </w:r>
    </w:p>
    <w:p w14:paraId="6AFB47EE">
      <w:pPr>
        <w:pStyle w:val="2"/>
        <w:spacing w:before="149" w:line="219" w:lineRule="auto"/>
        <w:ind w:left="3441"/>
      </w:pPr>
      <w:r>
        <w:rPr>
          <w:spacing w:val="-2"/>
        </w:rPr>
        <w:t>（图2-6 车道显示屏界面布局示意图）</w:t>
      </w:r>
    </w:p>
    <w:p w14:paraId="2C66C1F7">
      <w:pPr>
        <w:spacing w:line="250" w:lineRule="auto"/>
        <w:rPr>
          <w:rFonts w:ascii="Arial"/>
          <w:sz w:val="21"/>
        </w:rPr>
      </w:pPr>
    </w:p>
    <w:p w14:paraId="4EA2447D">
      <w:pPr>
        <w:spacing w:line="3090" w:lineRule="exact"/>
        <w:ind w:firstLine="1048"/>
      </w:pPr>
      <w:r>
        <w:rPr>
          <w:position w:val="-61"/>
        </w:rPr>
        <w:pict>
          <v:group id="_x0000_s1026" o:spid="_x0000_s1026" o:spt="203" style="height:154.5pt;width:441.75pt;" coordsize="8835,3090">
            <o:lock v:ext="edit"/>
            <v:shape id="_x0000_s1027" o:spid="_x0000_s1027" o:spt="75" type="#_x0000_t75" style="position:absolute;left:99;top:24;height:3022;width:8655;" filled="f" stroked="f" coordsize="21600,21600">
              <v:path/>
              <v:fill on="f" focussize="0,0"/>
              <v:stroke on="f"/>
              <v:imagedata r:id="rId17" o:title=""/>
              <o:lock v:ext="edit" aspectratio="t"/>
            </v:shape>
            <v:shape id="_x0000_s1028" o:spid="_x0000_s1028" o:spt="202" type="#_x0000_t202" style="position:absolute;left:-20;top:-20;height:3130;width:8875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291661D">
                    <w:pPr>
                      <w:spacing w:line="20" w:lineRule="exact"/>
                    </w:pPr>
                  </w:p>
                  <w:tbl>
                    <w:tblPr>
                      <w:tblStyle w:val="6"/>
                      <w:tblW w:w="8820" w:type="dxa"/>
                      <w:tblInd w:w="27" w:type="dxa"/>
                      <w:tblBorders>
                        <w:top w:val="single" w:color="CCCCCC" w:sz="6" w:space="0"/>
                        <w:left w:val="single" w:color="CCCCCC" w:sz="6" w:space="0"/>
                        <w:bottom w:val="single" w:color="CCCCCC" w:sz="6" w:space="0"/>
                        <w:right w:val="single" w:color="CCCCCC" w:sz="6" w:space="0"/>
                        <w:insideH w:val="none" w:color="auto" w:sz="0" w:space="0"/>
                        <w:insideV w:val="none" w:color="auto" w:sz="0" w:space="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8820"/>
                    </w:tblGrid>
                    <w:tr w14:paraId="624666C9">
                      <w:tblPrEx>
                        <w:tblBorders>
                          <w:top w:val="single" w:color="CCCCCC" w:sz="6" w:space="0"/>
                          <w:left w:val="single" w:color="CCCCCC" w:sz="6" w:space="0"/>
                          <w:bottom w:val="single" w:color="CCCCCC" w:sz="6" w:space="0"/>
                          <w:right w:val="single" w:color="CCCCCC" w:sz="6" w:space="0"/>
                          <w:insideH w:val="none" w:color="auto" w:sz="0" w:space="0"/>
                          <w:insideV w:val="none" w:color="auto" w:sz="0" w:space="0"/>
                        </w:tblBorders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rHeight w:val="3060" w:hRule="atLeast"/>
                      </w:trPr>
                      <w:tc>
                        <w:tcPr>
                          <w:tcW w:w="8820" w:type="dxa"/>
                          <w:vAlign w:val="top"/>
                        </w:tcPr>
                        <w:p w14:paraId="4337ADEE">
                          <w:pPr>
                            <w:rPr>
                              <w:rFonts w:ascii="Arial"/>
                              <w:sz w:val="21"/>
                            </w:rPr>
                          </w:pPr>
                        </w:p>
                      </w:tc>
                    </w:tr>
                  </w:tbl>
                  <w:p w14:paraId="0B153F62">
                    <w:pPr>
                      <w:rPr>
                        <w:rFonts w:ascii="Arial"/>
                        <w:sz w:val="21"/>
                      </w:rPr>
                    </w:pPr>
                  </w:p>
                </w:txbxContent>
              </v:textbox>
            </v:shape>
            <w10:wrap type="none"/>
            <w10:anchorlock/>
          </v:group>
        </w:pict>
      </w:r>
    </w:p>
    <w:p w14:paraId="5EF80013">
      <w:pPr>
        <w:spacing w:before="195" w:line="30" w:lineRule="exact"/>
        <w:ind w:firstLine="1048"/>
      </w:pPr>
      <w:r>
        <w:drawing>
          <wp:inline distT="0" distB="0" distL="0" distR="0">
            <wp:extent cx="5610225" cy="19050"/>
            <wp:effectExtent l="0" t="0" r="0" b="0"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8AFAC">
      <w:pPr>
        <w:spacing w:line="392" w:lineRule="auto"/>
        <w:rPr>
          <w:rFonts w:ascii="Arial"/>
          <w:sz w:val="21"/>
        </w:rPr>
      </w:pPr>
    </w:p>
    <w:p w14:paraId="27BD33AC">
      <w:pPr>
        <w:pStyle w:val="2"/>
        <w:spacing w:before="98" w:line="219" w:lineRule="auto"/>
        <w:ind w:left="1063"/>
        <w:outlineLvl w:val="1"/>
        <w:rPr>
          <w:sz w:val="30"/>
          <w:szCs w:val="30"/>
        </w:rPr>
      </w:pPr>
      <w:r>
        <w:rPr>
          <w:spacing w:val="5"/>
          <w:sz w:val="30"/>
          <w:szCs w:val="30"/>
        </w:rPr>
        <w:t>2.7 三色</w:t>
      </w:r>
      <w:r>
        <w:rPr>
          <w:sz w:val="30"/>
          <w:szCs w:val="30"/>
        </w:rPr>
        <w:t>LED</w:t>
      </w:r>
      <w:r>
        <w:rPr>
          <w:spacing w:val="5"/>
          <w:sz w:val="30"/>
          <w:szCs w:val="30"/>
        </w:rPr>
        <w:t>交通灯模块</w:t>
      </w:r>
    </w:p>
    <w:p w14:paraId="3A998169">
      <w:pPr>
        <w:spacing w:line="260" w:lineRule="auto"/>
        <w:rPr>
          <w:rFonts w:ascii="Arial"/>
          <w:sz w:val="21"/>
        </w:rPr>
      </w:pPr>
    </w:p>
    <w:p w14:paraId="40F17B77">
      <w:pPr>
        <w:pStyle w:val="2"/>
        <w:spacing w:before="78" w:line="336" w:lineRule="auto"/>
        <w:ind w:left="1057" w:right="1060" w:firstLine="480"/>
        <w:jc w:val="both"/>
      </w:pPr>
      <w:r>
        <w:rPr>
          <w:spacing w:val="2"/>
        </w:rPr>
        <w:t>三色</w:t>
      </w:r>
      <w:r>
        <w:t>LED</w:t>
      </w:r>
      <w:r>
        <w:rPr>
          <w:spacing w:val="2"/>
        </w:rPr>
        <w:t>交通灯程序的设计，直接通过普通</w:t>
      </w:r>
      <w:r>
        <w:t>GPIO</w:t>
      </w:r>
      <w:r>
        <w:rPr>
          <w:spacing w:val="2"/>
        </w:rPr>
        <w:t>引脚推挽输出控制，本装置两路</w:t>
      </w:r>
      <w:r>
        <w:rPr>
          <w:spacing w:val="11"/>
        </w:rPr>
        <w:t>车道各配一组独立的红黄绿三色</w:t>
      </w:r>
      <w:r>
        <w:t>LED</w:t>
      </w:r>
      <w:r>
        <w:rPr>
          <w:spacing w:val="11"/>
        </w:rPr>
        <w:t>灯，其工作流程分为</w:t>
      </w:r>
      <w:r>
        <w:rPr>
          <w:color w:val="0000FF"/>
        </w:rPr>
        <w:t>GPIO</w:t>
      </w:r>
      <w:r>
        <w:rPr>
          <w:color w:val="0000FF"/>
          <w:spacing w:val="11"/>
        </w:rPr>
        <w:t>初始化置低</w:t>
      </w:r>
      <w:r>
        <w:rPr>
          <w:color w:val="0000FF"/>
          <w:spacing w:val="68"/>
        </w:rPr>
        <w:t xml:space="preserve"> </w:t>
      </w:r>
      <w:r>
        <w:rPr>
          <w:color w:val="0000FF"/>
          <w:spacing w:val="11"/>
        </w:rPr>
        <w:t>定义单通道设色函数</w:t>
      </w:r>
      <w:r>
        <w:rPr>
          <w:color w:val="0000FF"/>
          <w:spacing w:val="42"/>
        </w:rPr>
        <w:t xml:space="preserve"> </w:t>
      </w:r>
      <w:r>
        <w:rPr>
          <w:color w:val="0000FF"/>
          <w:spacing w:val="11"/>
        </w:rPr>
        <w:t>调用批量设色同步更新</w:t>
      </w:r>
      <w:r>
        <w:rPr>
          <w:spacing w:val="11"/>
        </w:rPr>
        <w:t>。</w:t>
      </w:r>
    </w:p>
    <w:p w14:paraId="3D9FFEED">
      <w:pPr>
        <w:pStyle w:val="2"/>
        <w:spacing w:before="144" w:line="335" w:lineRule="auto"/>
        <w:ind w:left="1055" w:right="1060" w:firstLine="487"/>
        <w:jc w:val="both"/>
      </w:pPr>
      <w:r>
        <w:rPr>
          <w:spacing w:val="16"/>
        </w:rPr>
        <w:t>交通灯模块引脚全部初始化为</w:t>
      </w:r>
      <w:r>
        <w:rPr>
          <w:rFonts w:hint="eastAsia"/>
          <w:spacing w:val="16"/>
          <w:lang w:eastAsia="zh-CN"/>
        </w:rPr>
        <w:t>低电平</w:t>
      </w:r>
      <w:r>
        <w:rPr>
          <w:spacing w:val="16"/>
        </w:rPr>
        <w:t>，所有</w:t>
      </w:r>
      <w:r>
        <w:t>LED</w:t>
      </w:r>
      <w:r>
        <w:rPr>
          <w:spacing w:val="16"/>
        </w:rPr>
        <w:t>上电默认熄灭。单独封装</w:t>
      </w:r>
      <w:r>
        <w:t>TrafficLight</w:t>
      </w:r>
      <w:r>
        <w:rPr>
          <w:spacing w:val="2"/>
        </w:rPr>
        <w:t>_</w:t>
      </w:r>
      <w:r>
        <w:t>SetColor</w:t>
      </w:r>
      <w:r>
        <w:rPr>
          <w:spacing w:val="2"/>
        </w:rPr>
        <w:t>函数传入车道编号与目标颜色参数，该函数自动将三个颜色</w:t>
      </w:r>
      <w:r>
        <w:rPr>
          <w:spacing w:val="7"/>
        </w:rPr>
        <w:t>引脚全部先拉低熄灭，再点亮目标颜色的对应</w:t>
      </w:r>
      <w:r>
        <w:t>LED</w:t>
      </w:r>
      <w:r>
        <w:rPr>
          <w:spacing w:val="7"/>
        </w:rPr>
        <w:t>引脚。支持</w:t>
      </w:r>
      <w:r>
        <w:t>TrafficLight</w:t>
      </w:r>
      <w:r>
        <w:rPr>
          <w:spacing w:val="7"/>
        </w:rPr>
        <w:t>_</w:t>
      </w:r>
      <w:r>
        <w:t>SetAll</w:t>
      </w:r>
      <w:r>
        <w:rPr>
          <w:spacing w:val="5"/>
        </w:rPr>
        <w:t>一次性同时设置两个车道的灯色状态，保证双车道交通灯状态完全同步更新没有延</w:t>
      </w:r>
      <w:r>
        <w:rPr>
          <w:spacing w:val="-11"/>
        </w:rPr>
        <w:t>迟。</w:t>
      </w:r>
    </w:p>
    <w:p w14:paraId="0A44B2A3">
      <w:pPr>
        <w:spacing w:line="335" w:lineRule="auto"/>
        <w:sectPr>
          <w:footerReference r:id="rId9" w:type="default"/>
          <w:pgSz w:w="11900" w:h="16839"/>
          <w:pgMar w:top="515" w:right="473" w:bottom="504" w:left="481" w:header="269" w:footer="234" w:gutter="0"/>
          <w:cols w:space="720" w:num="1"/>
        </w:sectPr>
      </w:pPr>
    </w:p>
    <w:p w14:paraId="100F9511">
      <w:pPr>
        <w:spacing w:line="310" w:lineRule="auto"/>
        <w:rPr>
          <w:rFonts w:ascii="Arial"/>
          <w:sz w:val="21"/>
        </w:rPr>
      </w:pPr>
    </w:p>
    <w:p w14:paraId="3934E9CB">
      <w:pPr>
        <w:spacing w:line="310" w:lineRule="auto"/>
        <w:rPr>
          <w:rFonts w:ascii="Arial"/>
          <w:sz w:val="21"/>
        </w:rPr>
      </w:pPr>
    </w:p>
    <w:p w14:paraId="3E3F7119">
      <w:pPr>
        <w:spacing w:line="30" w:lineRule="exact"/>
        <w:ind w:firstLine="1048"/>
      </w:pPr>
      <w:r>
        <w:drawing>
          <wp:inline distT="0" distB="0" distL="0" distR="0">
            <wp:extent cx="5610225" cy="19050"/>
            <wp:effectExtent l="0" t="0" r="0" b="0"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554AD">
      <w:pPr>
        <w:spacing w:line="392" w:lineRule="auto"/>
        <w:rPr>
          <w:rFonts w:ascii="Arial"/>
          <w:sz w:val="21"/>
        </w:rPr>
      </w:pPr>
    </w:p>
    <w:p w14:paraId="7BDF236D">
      <w:pPr>
        <w:pStyle w:val="2"/>
        <w:spacing w:before="98" w:line="219" w:lineRule="auto"/>
        <w:ind w:left="1063"/>
        <w:outlineLvl w:val="1"/>
        <w:rPr>
          <w:sz w:val="30"/>
          <w:szCs w:val="30"/>
        </w:rPr>
      </w:pPr>
      <w:r>
        <w:rPr>
          <w:spacing w:val="8"/>
          <w:sz w:val="30"/>
          <w:szCs w:val="30"/>
        </w:rPr>
        <w:t xml:space="preserve">2.8 </w:t>
      </w:r>
      <w:r>
        <w:rPr>
          <w:sz w:val="30"/>
          <w:szCs w:val="30"/>
        </w:rPr>
        <w:t>FreeRTOS</w:t>
      </w:r>
      <w:r>
        <w:rPr>
          <w:spacing w:val="8"/>
          <w:sz w:val="30"/>
          <w:szCs w:val="30"/>
        </w:rPr>
        <w:t>多任务调度</w:t>
      </w:r>
    </w:p>
    <w:p w14:paraId="0A48E4F0">
      <w:pPr>
        <w:spacing w:line="259" w:lineRule="auto"/>
        <w:rPr>
          <w:rFonts w:ascii="Arial"/>
          <w:sz w:val="21"/>
        </w:rPr>
      </w:pPr>
    </w:p>
    <w:p w14:paraId="29AD2E50">
      <w:pPr>
        <w:pStyle w:val="2"/>
        <w:spacing w:before="78" w:line="336" w:lineRule="auto"/>
        <w:ind w:left="1056" w:right="1075" w:firstLine="477"/>
        <w:jc w:val="both"/>
      </w:pPr>
      <w:r>
        <w:t>FreeRTOS</w:t>
      </w:r>
      <w:r>
        <w:rPr>
          <w:spacing w:val="6"/>
        </w:rPr>
        <w:t>多任务调度程序的设计，基于</w:t>
      </w:r>
      <w:r>
        <w:t>ST</w:t>
      </w:r>
      <w:r>
        <w:rPr>
          <w:spacing w:val="6"/>
        </w:rPr>
        <w:t>官方</w:t>
      </w:r>
      <w:r>
        <w:t>CubeMX</w:t>
      </w:r>
      <w:r>
        <w:rPr>
          <w:spacing w:val="6"/>
        </w:rPr>
        <w:t>自动生成框架扩展实现，</w:t>
      </w:r>
      <w:r>
        <w:rPr>
          <w:spacing w:val="5"/>
        </w:rPr>
        <w:t>本装置将不同功能模块拆分为独立任务并行运行，其工作流</w:t>
      </w:r>
      <w:r>
        <w:rPr>
          <w:spacing w:val="4"/>
        </w:rPr>
        <w:t>程分为</w:t>
      </w:r>
      <w:r>
        <w:rPr>
          <w:color w:val="0000FF"/>
          <w:spacing w:val="4"/>
        </w:rPr>
        <w:t>创建空闲初始化</w:t>
      </w:r>
      <w:r>
        <w:rPr>
          <w:color w:val="0000FF"/>
          <w:spacing w:val="10"/>
        </w:rPr>
        <w:t>任务</w:t>
      </w:r>
      <w:r>
        <w:rPr>
          <w:color w:val="0000FF"/>
          <w:spacing w:val="54"/>
        </w:rPr>
        <w:t xml:space="preserve"> </w:t>
      </w:r>
      <w:r>
        <w:rPr>
          <w:color w:val="0000FF"/>
          <w:spacing w:val="10"/>
        </w:rPr>
        <w:t>依次启动4个业务任务</w:t>
      </w:r>
      <w:r>
        <w:rPr>
          <w:color w:val="0000FF"/>
          <w:spacing w:val="41"/>
        </w:rPr>
        <w:t xml:space="preserve"> </w:t>
      </w:r>
      <w:r>
        <w:rPr>
          <w:color w:val="0000FF"/>
          <w:spacing w:val="10"/>
        </w:rPr>
        <w:t>调度器抢占式运行</w:t>
      </w:r>
      <w:r>
        <w:rPr>
          <w:spacing w:val="10"/>
        </w:rPr>
        <w:t>。</w:t>
      </w:r>
    </w:p>
    <w:p w14:paraId="59585A6A">
      <w:pPr>
        <w:pStyle w:val="2"/>
        <w:spacing w:before="130" w:line="336" w:lineRule="auto"/>
        <w:ind w:left="1059" w:right="1060" w:firstLine="482"/>
      </w:pPr>
      <w:r>
        <w:rPr>
          <w:spacing w:val="2"/>
        </w:rPr>
        <w:t>系统总共创建5个</w:t>
      </w:r>
      <w:r>
        <w:t>FreeRTOS</w:t>
      </w:r>
      <w:r>
        <w:rPr>
          <w:spacing w:val="2"/>
        </w:rPr>
        <w:t>任务，各任务配置如下表2-4所示。</w:t>
      </w:r>
      <w:r>
        <w:t>displayTask</w:t>
      </w:r>
      <w:r>
        <w:rPr>
          <w:spacing w:val="2"/>
        </w:rPr>
        <w:t>显示屏刷新任务优先级设置为最高级4，保证显示画面流畅不</w:t>
      </w:r>
      <w:r>
        <w:rPr>
          <w:spacing w:val="1"/>
        </w:rPr>
        <w:t>卡顿；其余传感器、决策、</w:t>
      </w:r>
      <w:r>
        <w:rPr>
          <w:spacing w:val="-2"/>
        </w:rPr>
        <w:t>串口任务优先级设置为普通级3，系统调度响应延迟小于10ms。</w:t>
      </w:r>
    </w:p>
    <w:p w14:paraId="405B3A1D">
      <w:pPr>
        <w:pStyle w:val="2"/>
        <w:spacing w:before="145" w:line="219" w:lineRule="auto"/>
        <w:ind w:left="3921"/>
      </w:pPr>
      <w:r>
        <w:rPr>
          <w:spacing w:val="-2"/>
        </w:rPr>
        <w:t>（表2-4 FreeRTOS任务列表）</w:t>
      </w:r>
    </w:p>
    <w:p w14:paraId="69651D01">
      <w:pPr>
        <w:spacing w:before="114"/>
      </w:pPr>
    </w:p>
    <w:tbl>
      <w:tblPr>
        <w:tblStyle w:val="6"/>
        <w:tblW w:w="8820" w:type="dxa"/>
        <w:tblInd w:w="1056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39"/>
        <w:gridCol w:w="1198"/>
        <w:gridCol w:w="1842"/>
        <w:gridCol w:w="3841"/>
      </w:tblGrid>
      <w:tr w14:paraId="0A91B7B3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5" w:hRule="atLeast"/>
        </w:trPr>
        <w:tc>
          <w:tcPr>
            <w:tcW w:w="1939" w:type="dxa"/>
            <w:vAlign w:val="top"/>
          </w:tcPr>
          <w:p w14:paraId="4CD0D270">
            <w:pPr>
              <w:pStyle w:val="7"/>
              <w:spacing w:before="231" w:line="228" w:lineRule="auto"/>
              <w:ind w:left="488"/>
            </w:pPr>
            <w:r>
              <w:rPr>
                <w:spacing w:val="23"/>
              </w:rPr>
              <w:t>任务名称</w:t>
            </w:r>
          </w:p>
        </w:tc>
        <w:tc>
          <w:tcPr>
            <w:tcW w:w="1198" w:type="dxa"/>
            <w:vAlign w:val="top"/>
          </w:tcPr>
          <w:p w14:paraId="3C44414C">
            <w:pPr>
              <w:pStyle w:val="7"/>
              <w:spacing w:before="231" w:line="228" w:lineRule="auto"/>
              <w:ind w:left="235"/>
            </w:pPr>
            <w:r>
              <w:rPr>
                <w:spacing w:val="20"/>
              </w:rPr>
              <w:t>优先级</w:t>
            </w:r>
          </w:p>
        </w:tc>
        <w:tc>
          <w:tcPr>
            <w:tcW w:w="1842" w:type="dxa"/>
            <w:vAlign w:val="top"/>
          </w:tcPr>
          <w:p w14:paraId="66889642">
            <w:pPr>
              <w:pStyle w:val="7"/>
              <w:spacing w:before="231" w:line="228" w:lineRule="auto"/>
              <w:ind w:left="437"/>
            </w:pPr>
            <w:r>
              <w:rPr>
                <w:spacing w:val="22"/>
              </w:rPr>
              <w:t>执行周期</w:t>
            </w:r>
          </w:p>
        </w:tc>
        <w:tc>
          <w:tcPr>
            <w:tcW w:w="3841" w:type="dxa"/>
            <w:vAlign w:val="top"/>
          </w:tcPr>
          <w:p w14:paraId="26E05CD1">
            <w:pPr>
              <w:pStyle w:val="7"/>
              <w:spacing w:before="231" w:line="229" w:lineRule="auto"/>
              <w:ind w:left="1441"/>
            </w:pPr>
            <w:r>
              <w:rPr>
                <w:spacing w:val="22"/>
              </w:rPr>
              <w:t>主要职责</w:t>
            </w:r>
          </w:p>
        </w:tc>
      </w:tr>
      <w:tr w14:paraId="4E42B82C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8" w:hRule="atLeast"/>
        </w:trPr>
        <w:tc>
          <w:tcPr>
            <w:tcW w:w="1939" w:type="dxa"/>
            <w:vAlign w:val="top"/>
          </w:tcPr>
          <w:p w14:paraId="451B9164">
            <w:pPr>
              <w:pStyle w:val="7"/>
              <w:spacing w:before="226" w:line="282" w:lineRule="exact"/>
              <w:ind w:left="314"/>
            </w:pPr>
            <w:r>
              <w:rPr>
                <w:spacing w:val="12"/>
                <w:position w:val="1"/>
              </w:rPr>
              <w:t>defaultTask</w:t>
            </w:r>
          </w:p>
        </w:tc>
        <w:tc>
          <w:tcPr>
            <w:tcW w:w="1198" w:type="dxa"/>
            <w:vAlign w:val="top"/>
          </w:tcPr>
          <w:p w14:paraId="274C7129">
            <w:pPr>
              <w:pStyle w:val="7"/>
              <w:spacing w:before="226" w:line="282" w:lineRule="exact"/>
              <w:ind w:left="540"/>
            </w:pPr>
            <w:r>
              <w:rPr>
                <w:position w:val="1"/>
              </w:rPr>
              <w:t>3</w:t>
            </w:r>
          </w:p>
        </w:tc>
        <w:tc>
          <w:tcPr>
            <w:tcW w:w="1842" w:type="dxa"/>
            <w:vAlign w:val="top"/>
          </w:tcPr>
          <w:p w14:paraId="1BC2E900">
            <w:pPr>
              <w:pStyle w:val="7"/>
              <w:spacing w:before="226" w:line="228" w:lineRule="auto"/>
              <w:ind w:left="246"/>
            </w:pPr>
            <w:r>
              <w:rPr>
                <w:spacing w:val="11"/>
              </w:rPr>
              <w:t>启动运行一次</w:t>
            </w:r>
          </w:p>
        </w:tc>
        <w:tc>
          <w:tcPr>
            <w:tcW w:w="3841" w:type="dxa"/>
            <w:vAlign w:val="top"/>
          </w:tcPr>
          <w:p w14:paraId="002E8CA7">
            <w:pPr>
              <w:pStyle w:val="7"/>
              <w:spacing w:before="226" w:line="228" w:lineRule="auto"/>
              <w:ind w:left="911"/>
            </w:pPr>
            <w:r>
              <w:rPr>
                <w:spacing w:val="12"/>
              </w:rPr>
              <w:t>系统所有模块初始化</w:t>
            </w:r>
          </w:p>
        </w:tc>
      </w:tr>
      <w:tr w14:paraId="01E0FF41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2" w:hRule="atLeast"/>
        </w:trPr>
        <w:tc>
          <w:tcPr>
            <w:tcW w:w="1939" w:type="dxa"/>
            <w:vAlign w:val="top"/>
          </w:tcPr>
          <w:p w14:paraId="46B67734">
            <w:pPr>
              <w:pStyle w:val="7"/>
              <w:spacing w:before="228" w:line="282" w:lineRule="exact"/>
              <w:ind w:left="379"/>
            </w:pPr>
            <w:r>
              <w:rPr>
                <w:spacing w:val="12"/>
                <w:position w:val="1"/>
              </w:rPr>
              <w:t>sensorTask</w:t>
            </w:r>
          </w:p>
        </w:tc>
        <w:tc>
          <w:tcPr>
            <w:tcW w:w="1198" w:type="dxa"/>
            <w:vAlign w:val="top"/>
          </w:tcPr>
          <w:p w14:paraId="652B8AF5">
            <w:pPr>
              <w:pStyle w:val="7"/>
              <w:spacing w:before="228" w:line="282" w:lineRule="exact"/>
              <w:ind w:left="540"/>
            </w:pPr>
            <w:r>
              <w:rPr>
                <w:position w:val="1"/>
              </w:rPr>
              <w:t>3</w:t>
            </w:r>
          </w:p>
        </w:tc>
        <w:tc>
          <w:tcPr>
            <w:tcW w:w="1842" w:type="dxa"/>
            <w:vAlign w:val="top"/>
          </w:tcPr>
          <w:p w14:paraId="798B7BD7">
            <w:pPr>
              <w:pStyle w:val="7"/>
              <w:spacing w:before="228" w:line="282" w:lineRule="exact"/>
              <w:ind w:left="681"/>
            </w:pPr>
            <w:r>
              <w:rPr>
                <w:spacing w:val="18"/>
                <w:position w:val="1"/>
              </w:rPr>
              <w:t>50</w:t>
            </w:r>
            <w:r>
              <w:rPr>
                <w:position w:val="1"/>
              </w:rPr>
              <w:t>ms</w:t>
            </w:r>
          </w:p>
        </w:tc>
        <w:tc>
          <w:tcPr>
            <w:tcW w:w="3841" w:type="dxa"/>
            <w:vAlign w:val="top"/>
          </w:tcPr>
          <w:p w14:paraId="584E49DF">
            <w:pPr>
              <w:pStyle w:val="7"/>
              <w:spacing w:before="228" w:line="227" w:lineRule="auto"/>
              <w:ind w:left="282"/>
            </w:pPr>
            <w:r>
              <w:rPr>
                <w:spacing w:val="17"/>
              </w:rPr>
              <w:t>定时读取两路传感器</w:t>
            </w:r>
            <w:r>
              <w:t>ADC</w:t>
            </w:r>
            <w:r>
              <w:rPr>
                <w:spacing w:val="17"/>
              </w:rPr>
              <w:t>数据滤波</w:t>
            </w:r>
          </w:p>
        </w:tc>
      </w:tr>
      <w:tr w14:paraId="620DD96C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8" w:hRule="atLeast"/>
        </w:trPr>
        <w:tc>
          <w:tcPr>
            <w:tcW w:w="1939" w:type="dxa"/>
            <w:vAlign w:val="top"/>
          </w:tcPr>
          <w:p w14:paraId="18A02BD8">
            <w:pPr>
              <w:pStyle w:val="7"/>
              <w:spacing w:before="231" w:line="282" w:lineRule="exact"/>
              <w:ind w:left="254"/>
            </w:pPr>
            <w:r>
              <w:rPr>
                <w:spacing w:val="13"/>
                <w:position w:val="1"/>
              </w:rPr>
              <w:t>decisionTask</w:t>
            </w:r>
          </w:p>
        </w:tc>
        <w:tc>
          <w:tcPr>
            <w:tcW w:w="1198" w:type="dxa"/>
            <w:vAlign w:val="top"/>
          </w:tcPr>
          <w:p w14:paraId="149FA494">
            <w:pPr>
              <w:pStyle w:val="7"/>
              <w:spacing w:before="231" w:line="282" w:lineRule="exact"/>
              <w:ind w:left="540"/>
            </w:pPr>
            <w:r>
              <w:rPr>
                <w:position w:val="1"/>
              </w:rPr>
              <w:t>3</w:t>
            </w:r>
          </w:p>
        </w:tc>
        <w:tc>
          <w:tcPr>
            <w:tcW w:w="1842" w:type="dxa"/>
            <w:vAlign w:val="top"/>
          </w:tcPr>
          <w:p w14:paraId="42625EB3">
            <w:pPr>
              <w:pStyle w:val="7"/>
              <w:spacing w:before="231" w:line="282" w:lineRule="exact"/>
              <w:ind w:left="633"/>
            </w:pPr>
            <w:r>
              <w:rPr>
                <w:spacing w:val="13"/>
                <w:position w:val="1"/>
              </w:rPr>
              <w:t>100</w:t>
            </w:r>
            <w:r>
              <w:rPr>
                <w:position w:val="1"/>
              </w:rPr>
              <w:t>ms</w:t>
            </w:r>
          </w:p>
        </w:tc>
        <w:tc>
          <w:tcPr>
            <w:tcW w:w="3841" w:type="dxa"/>
            <w:vAlign w:val="top"/>
          </w:tcPr>
          <w:p w14:paraId="36312499">
            <w:pPr>
              <w:pStyle w:val="7"/>
              <w:spacing w:before="231" w:line="228" w:lineRule="auto"/>
              <w:ind w:left="457"/>
            </w:pPr>
            <w:r>
              <w:rPr>
                <w:spacing w:val="13"/>
              </w:rPr>
              <w:t>执行综合决策逻辑更新交通灯</w:t>
            </w:r>
          </w:p>
        </w:tc>
      </w:tr>
      <w:tr w14:paraId="62C10661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2" w:hRule="atLeast"/>
        </w:trPr>
        <w:tc>
          <w:tcPr>
            <w:tcW w:w="1939" w:type="dxa"/>
            <w:vAlign w:val="top"/>
          </w:tcPr>
          <w:p w14:paraId="109BBE78">
            <w:pPr>
              <w:pStyle w:val="7"/>
              <w:spacing w:before="233" w:line="223" w:lineRule="auto"/>
              <w:ind w:left="314"/>
            </w:pPr>
            <w:r>
              <w:rPr>
                <w:spacing w:val="12"/>
              </w:rPr>
              <w:t>displayTask</w:t>
            </w:r>
          </w:p>
        </w:tc>
        <w:tc>
          <w:tcPr>
            <w:tcW w:w="1198" w:type="dxa"/>
            <w:vAlign w:val="top"/>
          </w:tcPr>
          <w:p w14:paraId="03E7FF97">
            <w:pPr>
              <w:pStyle w:val="7"/>
              <w:spacing w:before="233" w:line="284" w:lineRule="exact"/>
              <w:ind w:left="535"/>
            </w:pPr>
            <w:r>
              <w:rPr>
                <w:position w:val="1"/>
              </w:rPr>
              <w:t>4</w:t>
            </w:r>
          </w:p>
        </w:tc>
        <w:tc>
          <w:tcPr>
            <w:tcW w:w="1842" w:type="dxa"/>
            <w:vAlign w:val="top"/>
          </w:tcPr>
          <w:p w14:paraId="4339D410">
            <w:pPr>
              <w:pStyle w:val="7"/>
              <w:spacing w:before="233" w:line="282" w:lineRule="exact"/>
              <w:ind w:left="679"/>
            </w:pPr>
            <w:r>
              <w:rPr>
                <w:spacing w:val="19"/>
                <w:position w:val="1"/>
              </w:rPr>
              <w:t>20</w:t>
            </w:r>
            <w:r>
              <w:rPr>
                <w:position w:val="1"/>
              </w:rPr>
              <w:t>ms</w:t>
            </w:r>
          </w:p>
        </w:tc>
        <w:tc>
          <w:tcPr>
            <w:tcW w:w="3841" w:type="dxa"/>
            <w:vAlign w:val="top"/>
          </w:tcPr>
          <w:p w14:paraId="7D696CF1">
            <w:pPr>
              <w:pStyle w:val="7"/>
              <w:spacing w:before="233" w:line="228" w:lineRule="auto"/>
              <w:ind w:left="501"/>
            </w:pPr>
            <w:r>
              <w:rPr>
                <w:spacing w:val="17"/>
              </w:rPr>
              <w:t>刷新两块</w:t>
            </w:r>
            <w:r>
              <w:t>TFT</w:t>
            </w:r>
            <w:r>
              <w:rPr>
                <w:spacing w:val="17"/>
              </w:rPr>
              <w:t>显示屏画面内容</w:t>
            </w:r>
          </w:p>
        </w:tc>
      </w:tr>
      <w:tr w14:paraId="7F9E7CB0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5" w:hRule="atLeast"/>
        </w:trPr>
        <w:tc>
          <w:tcPr>
            <w:tcW w:w="1939" w:type="dxa"/>
            <w:vAlign w:val="top"/>
          </w:tcPr>
          <w:p w14:paraId="274DE65F">
            <w:pPr>
              <w:pStyle w:val="7"/>
              <w:spacing w:before="236" w:line="283" w:lineRule="exact"/>
              <w:ind w:left="426"/>
            </w:pPr>
            <w:r>
              <w:rPr>
                <w:spacing w:val="13"/>
                <w:position w:val="1"/>
              </w:rPr>
              <w:t>usartTask</w:t>
            </w:r>
          </w:p>
        </w:tc>
        <w:tc>
          <w:tcPr>
            <w:tcW w:w="1198" w:type="dxa"/>
            <w:vAlign w:val="top"/>
          </w:tcPr>
          <w:p w14:paraId="2F21DF7E">
            <w:pPr>
              <w:pStyle w:val="7"/>
              <w:spacing w:before="236" w:line="282" w:lineRule="exact"/>
              <w:ind w:left="540"/>
            </w:pPr>
            <w:r>
              <w:rPr>
                <w:position w:val="1"/>
              </w:rPr>
              <w:t>3</w:t>
            </w:r>
          </w:p>
        </w:tc>
        <w:tc>
          <w:tcPr>
            <w:tcW w:w="1842" w:type="dxa"/>
            <w:vAlign w:val="top"/>
          </w:tcPr>
          <w:p w14:paraId="63A02A92">
            <w:pPr>
              <w:pStyle w:val="7"/>
              <w:spacing w:before="236" w:line="282" w:lineRule="exact"/>
              <w:ind w:left="633"/>
            </w:pPr>
            <w:r>
              <w:rPr>
                <w:spacing w:val="13"/>
                <w:position w:val="1"/>
              </w:rPr>
              <w:t>100</w:t>
            </w:r>
            <w:r>
              <w:rPr>
                <w:position w:val="1"/>
              </w:rPr>
              <w:t>ms</w:t>
            </w:r>
          </w:p>
        </w:tc>
        <w:tc>
          <w:tcPr>
            <w:tcW w:w="3841" w:type="dxa"/>
            <w:vAlign w:val="top"/>
          </w:tcPr>
          <w:p w14:paraId="101B6E30">
            <w:pPr>
              <w:pStyle w:val="7"/>
              <w:spacing w:before="236" w:line="227" w:lineRule="auto"/>
              <w:ind w:left="799"/>
            </w:pPr>
            <w:r>
              <w:rPr>
                <w:spacing w:val="13"/>
              </w:rPr>
              <w:t>处理串口调试命令响应</w:t>
            </w:r>
          </w:p>
        </w:tc>
      </w:tr>
    </w:tbl>
    <w:p w14:paraId="634B389B">
      <w:pPr>
        <w:spacing w:line="313" w:lineRule="auto"/>
        <w:rPr>
          <w:rFonts w:ascii="Arial"/>
          <w:sz w:val="21"/>
        </w:rPr>
      </w:pPr>
    </w:p>
    <w:p w14:paraId="24D2DE55">
      <w:pPr>
        <w:rPr>
          <w:spacing w:val="-2"/>
        </w:rPr>
      </w:pPr>
      <w:r>
        <w:rPr>
          <w:spacing w:val="-2"/>
        </w:rPr>
        <w:br w:type="page"/>
      </w:r>
    </w:p>
    <w:p w14:paraId="3ADDB85B">
      <w:pPr>
        <w:pStyle w:val="2"/>
        <w:spacing w:before="79" w:line="220" w:lineRule="auto"/>
        <w:ind w:left="3561"/>
      </w:pPr>
      <w:r>
        <w:rPr>
          <w:spacing w:val="-2"/>
        </w:rPr>
        <w:t>（图2-8 FreeRTOS系统启动流程图）</w:t>
      </w:r>
    </w:p>
    <w:p w14:paraId="50B487FC">
      <w:pPr>
        <w:spacing w:before="9"/>
      </w:pPr>
    </w:p>
    <w:tbl>
      <w:tblPr>
        <w:tblStyle w:val="6"/>
        <w:tblW w:w="8820" w:type="dxa"/>
        <w:tblInd w:w="1056" w:type="dxa"/>
        <w:tblBorders>
          <w:top w:val="single" w:color="CCCCCC" w:sz="6" w:space="0"/>
          <w:left w:val="single" w:color="CCCCCC" w:sz="6" w:space="0"/>
          <w:bottom w:val="none" w:color="auto" w:sz="0" w:space="0"/>
          <w:right w:val="single" w:color="CCCCCC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820"/>
      </w:tblGrid>
      <w:tr w14:paraId="0C573772">
        <w:tblPrEx>
          <w:tblBorders>
            <w:top w:val="single" w:color="CCCCCC" w:sz="6" w:space="0"/>
            <w:left w:val="single" w:color="CCCCCC" w:sz="6" w:space="0"/>
            <w:bottom w:val="none" w:color="auto" w:sz="0" w:space="0"/>
            <w:right w:val="single" w:color="CCCCCC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95" w:hRule="atLeast"/>
        </w:trPr>
        <w:tc>
          <w:tcPr>
            <w:tcW w:w="8820" w:type="dxa"/>
            <w:vAlign w:val="top"/>
          </w:tcPr>
          <w:p w14:paraId="0FC37881">
            <w:pPr>
              <w:spacing w:before="62" w:line="229" w:lineRule="auto"/>
              <w:ind w:left="280"/>
              <w:jc w:val="center"/>
              <w:rPr>
                <w:rFonts w:ascii="新宋体" w:hAnsi="新宋体" w:eastAsia="新宋体" w:cs="新宋体"/>
                <w:sz w:val="19"/>
                <w:szCs w:val="19"/>
              </w:rPr>
            </w:pPr>
            <w:r>
              <w:drawing>
                <wp:inline distT="0" distB="0" distL="114300" distR="114300">
                  <wp:extent cx="2948940" cy="7174865"/>
                  <wp:effectExtent l="0" t="0" r="3810" b="698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8940" cy="7174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F0367AD">
      <w:pPr>
        <w:spacing w:before="195" w:line="30" w:lineRule="exact"/>
        <w:ind w:firstLine="1045"/>
      </w:pPr>
      <w:r>
        <w:drawing>
          <wp:inline distT="0" distB="0" distL="0" distR="0">
            <wp:extent cx="5610225" cy="19050"/>
            <wp:effectExtent l="0" t="0" r="0" b="0"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5FC4A">
      <w:pPr>
        <w:spacing w:line="391" w:lineRule="auto"/>
        <w:rPr>
          <w:rFonts w:ascii="Arial"/>
          <w:sz w:val="21"/>
        </w:rPr>
      </w:pPr>
    </w:p>
    <w:p w14:paraId="185B8CD9">
      <w:pPr>
        <w:pStyle w:val="2"/>
        <w:spacing w:before="98" w:line="219" w:lineRule="auto"/>
        <w:ind w:left="1060"/>
        <w:outlineLvl w:val="1"/>
        <w:rPr>
          <w:sz w:val="30"/>
          <w:szCs w:val="30"/>
        </w:rPr>
      </w:pPr>
      <w:r>
        <w:rPr>
          <w:spacing w:val="-1"/>
          <w:sz w:val="30"/>
          <w:szCs w:val="30"/>
        </w:rPr>
        <w:t>2.9</w:t>
      </w:r>
      <w:r>
        <w:rPr>
          <w:spacing w:val="53"/>
          <w:sz w:val="30"/>
          <w:szCs w:val="30"/>
        </w:rPr>
        <w:t xml:space="preserve"> </w:t>
      </w:r>
      <w:r>
        <w:rPr>
          <w:spacing w:val="-1"/>
          <w:sz w:val="30"/>
          <w:szCs w:val="30"/>
        </w:rPr>
        <w:t>串口调试命令说明</w:t>
      </w:r>
    </w:p>
    <w:p w14:paraId="77D765DE">
      <w:pPr>
        <w:spacing w:line="261" w:lineRule="auto"/>
        <w:rPr>
          <w:rFonts w:ascii="Arial"/>
          <w:sz w:val="21"/>
        </w:rPr>
      </w:pPr>
    </w:p>
    <w:p w14:paraId="00ED95B6">
      <w:pPr>
        <w:pStyle w:val="2"/>
        <w:spacing w:before="78" w:line="336" w:lineRule="auto"/>
        <w:ind w:left="1054" w:right="1060" w:firstLine="501"/>
        <w:jc w:val="both"/>
      </w:pPr>
      <w:r>
        <w:rPr>
          <w:spacing w:val="5"/>
        </w:rPr>
        <w:t>串口调试命令程序的设计，基于</w:t>
      </w:r>
      <w:r>
        <w:t>USART</w:t>
      </w:r>
      <w:r>
        <w:rPr>
          <w:spacing w:val="5"/>
        </w:rPr>
        <w:t>2异步串口实现，本装置波特率默认配置</w:t>
      </w:r>
      <w:r>
        <w:rPr>
          <w:spacing w:val="8"/>
        </w:rPr>
        <w:t>为115200 8N1，其工作流程分为</w:t>
      </w:r>
      <w:r>
        <w:rPr>
          <w:color w:val="0000FF"/>
          <w:spacing w:val="8"/>
        </w:rPr>
        <w:t>串口接收中断</w:t>
      </w:r>
      <w:r>
        <w:rPr>
          <w:color w:val="0000FF"/>
          <w:spacing w:val="52"/>
        </w:rPr>
        <w:t xml:space="preserve"> </w:t>
      </w:r>
      <w:r>
        <w:rPr>
          <w:color w:val="0000FF"/>
          <w:spacing w:val="8"/>
        </w:rPr>
        <w:t>接收到完整命令行</w:t>
      </w:r>
      <w:r>
        <w:rPr>
          <w:color w:val="0000FF"/>
          <w:spacing w:val="45"/>
        </w:rPr>
        <w:t xml:space="preserve"> </w:t>
      </w:r>
      <w:r>
        <w:rPr>
          <w:color w:val="0000FF"/>
          <w:spacing w:val="8"/>
        </w:rPr>
        <w:t>解析命令字符</w:t>
      </w:r>
      <w:r>
        <w:rPr>
          <w:color w:val="0000FF"/>
          <w:spacing w:val="9"/>
        </w:rPr>
        <w:t>执行对应操作</w:t>
      </w:r>
      <w:r>
        <w:rPr>
          <w:spacing w:val="9"/>
        </w:rPr>
        <w:t>。</w:t>
      </w:r>
    </w:p>
    <w:p w14:paraId="061D46FD">
      <w:pPr>
        <w:pStyle w:val="2"/>
        <w:spacing w:before="141" w:line="333" w:lineRule="auto"/>
        <w:ind w:left="1053" w:right="1060" w:firstLine="481"/>
        <w:jc w:val="both"/>
      </w:pPr>
      <w:r>
        <w:rPr>
          <w:spacing w:val="5"/>
        </w:rPr>
        <w:t>支持的调试命令全部为单字符简单指令，便于现场调试人员快速操作。命令列</w:t>
      </w:r>
      <w:r>
        <w:rPr>
          <w:spacing w:val="2"/>
        </w:rPr>
        <w:t>表如下表2-5所示，发送字符'S'可以实时打印两路传感</w:t>
      </w:r>
      <w:r>
        <w:rPr>
          <w:spacing w:val="1"/>
        </w:rPr>
        <w:t>器</w:t>
      </w:r>
      <w:r>
        <w:t>ADC</w:t>
      </w:r>
      <w:r>
        <w:rPr>
          <w:spacing w:val="1"/>
        </w:rPr>
        <w:t>原始值、滤波后值、当</w:t>
      </w:r>
      <w:r>
        <w:rPr>
          <w:spacing w:val="13"/>
        </w:rPr>
        <w:t>前车辆类型；发送'L1 N'强制将车道1手动设置为无车状态，'L1 S'设置为小型</w:t>
      </w:r>
      <w:r>
        <w:rPr>
          <w:spacing w:val="2"/>
        </w:rPr>
        <w:t>车，'L1 L</w:t>
      </w:r>
      <w:bookmarkStart w:id="0" w:name="_GoBack"/>
      <w:r>
        <w:rPr>
          <w:spacing w:val="2"/>
        </w:rPr>
        <w:t>'</w:t>
      </w:r>
      <w:bookmarkEnd w:id="0"/>
      <w:r>
        <w:rPr>
          <w:spacing w:val="2"/>
        </w:rPr>
        <w:t>设置为大型车；车道2同理操作。在安</w:t>
      </w:r>
      <w:r>
        <w:rPr>
          <w:spacing w:val="1"/>
        </w:rPr>
        <w:t>装现场调试阶段，利用该手动强制</w:t>
      </w:r>
      <w:r>
        <w:rPr>
          <w:spacing w:val="-1"/>
        </w:rPr>
        <w:t>设置功能可以独立验证后续决策逻辑和交通灯显示部</w:t>
      </w:r>
      <w:r>
        <w:rPr>
          <w:spacing w:val="-2"/>
        </w:rPr>
        <w:t>分是否完全正常工作。</w:t>
      </w:r>
    </w:p>
    <w:p w14:paraId="2AB1ED5B">
      <w:pPr>
        <w:pStyle w:val="2"/>
        <w:spacing w:before="147" w:line="219" w:lineRule="auto"/>
        <w:ind w:left="3918"/>
      </w:pPr>
      <w:r>
        <w:rPr>
          <w:spacing w:val="-5"/>
        </w:rPr>
        <w:t>（表2-5</w:t>
      </w:r>
      <w:r>
        <w:rPr>
          <w:spacing w:val="42"/>
        </w:rPr>
        <w:t xml:space="preserve"> </w:t>
      </w:r>
      <w:r>
        <w:rPr>
          <w:spacing w:val="-5"/>
        </w:rPr>
        <w:t>串口调试命令列表）</w:t>
      </w:r>
    </w:p>
    <w:p w14:paraId="6F7C9298">
      <w:pPr>
        <w:spacing w:before="101"/>
      </w:pPr>
    </w:p>
    <w:tbl>
      <w:tblPr>
        <w:tblStyle w:val="6"/>
        <w:tblW w:w="8820" w:type="dxa"/>
        <w:tblInd w:w="1052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03"/>
        <w:gridCol w:w="6417"/>
      </w:tblGrid>
      <w:tr w14:paraId="4B4F5479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1" w:hRule="atLeast"/>
        </w:trPr>
        <w:tc>
          <w:tcPr>
            <w:tcW w:w="2403" w:type="dxa"/>
            <w:vAlign w:val="top"/>
          </w:tcPr>
          <w:p w14:paraId="38512965">
            <w:pPr>
              <w:pStyle w:val="7"/>
              <w:spacing w:before="231" w:line="227" w:lineRule="auto"/>
              <w:ind w:left="722"/>
            </w:pPr>
            <w:r>
              <w:rPr>
                <w:spacing w:val="23"/>
              </w:rPr>
              <w:t>命令字符</w:t>
            </w:r>
          </w:p>
        </w:tc>
        <w:tc>
          <w:tcPr>
            <w:tcW w:w="6417" w:type="dxa"/>
            <w:vAlign w:val="top"/>
          </w:tcPr>
          <w:p w14:paraId="7CFB8382">
            <w:pPr>
              <w:pStyle w:val="7"/>
              <w:spacing w:before="231" w:line="228" w:lineRule="auto"/>
              <w:ind w:left="2490"/>
            </w:pPr>
            <w:r>
              <w:rPr>
                <w:spacing w:val="25"/>
              </w:rPr>
              <w:t>执行功能说明</w:t>
            </w:r>
          </w:p>
        </w:tc>
      </w:tr>
      <w:tr w14:paraId="0D57288E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8" w:hRule="atLeast"/>
        </w:trPr>
        <w:tc>
          <w:tcPr>
            <w:tcW w:w="2403" w:type="dxa"/>
            <w:vAlign w:val="top"/>
          </w:tcPr>
          <w:p w14:paraId="288BB8DB">
            <w:pPr>
              <w:pStyle w:val="7"/>
              <w:spacing w:before="259" w:line="189" w:lineRule="auto"/>
              <w:ind w:left="1144"/>
            </w:pPr>
            <w:r>
              <w:t>S</w:t>
            </w:r>
          </w:p>
        </w:tc>
        <w:tc>
          <w:tcPr>
            <w:tcW w:w="6417" w:type="dxa"/>
            <w:vAlign w:val="top"/>
          </w:tcPr>
          <w:p w14:paraId="259F2B68">
            <w:pPr>
              <w:pStyle w:val="7"/>
              <w:spacing w:before="225" w:line="227" w:lineRule="auto"/>
              <w:ind w:left="1571"/>
            </w:pPr>
            <w:r>
              <w:rPr>
                <w:spacing w:val="17"/>
              </w:rPr>
              <w:t>打印实时传感器</w:t>
            </w:r>
            <w:r>
              <w:t>ADC</w:t>
            </w:r>
            <w:r>
              <w:rPr>
                <w:spacing w:val="17"/>
              </w:rPr>
              <w:t>值和系统状态</w:t>
            </w:r>
          </w:p>
        </w:tc>
      </w:tr>
      <w:tr w14:paraId="06C5609B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3" w:hRule="atLeast"/>
        </w:trPr>
        <w:tc>
          <w:tcPr>
            <w:tcW w:w="2403" w:type="dxa"/>
            <w:vAlign w:val="top"/>
          </w:tcPr>
          <w:p w14:paraId="021FAA5B">
            <w:pPr>
              <w:pStyle w:val="7"/>
              <w:spacing w:before="227" w:line="284" w:lineRule="exact"/>
              <w:ind w:left="961"/>
            </w:pPr>
            <w:r>
              <w:rPr>
                <w:spacing w:val="5"/>
                <w:position w:val="1"/>
              </w:rPr>
              <w:t>L1</w:t>
            </w:r>
            <w:r>
              <w:rPr>
                <w:spacing w:val="27"/>
                <w:position w:val="1"/>
              </w:rPr>
              <w:t xml:space="preserve"> </w:t>
            </w:r>
            <w:r>
              <w:rPr>
                <w:spacing w:val="5"/>
                <w:position w:val="1"/>
              </w:rPr>
              <w:t>N</w:t>
            </w:r>
          </w:p>
        </w:tc>
        <w:tc>
          <w:tcPr>
            <w:tcW w:w="6417" w:type="dxa"/>
            <w:vAlign w:val="top"/>
          </w:tcPr>
          <w:p w14:paraId="533AEBCB">
            <w:pPr>
              <w:pStyle w:val="7"/>
              <w:spacing w:before="227" w:line="228" w:lineRule="auto"/>
              <w:ind w:left="2025"/>
            </w:pPr>
            <w:r>
              <w:rPr>
                <w:spacing w:val="13"/>
              </w:rPr>
              <w:t>手动车道1设为无车状态</w:t>
            </w:r>
          </w:p>
        </w:tc>
      </w:tr>
      <w:tr w14:paraId="31C56A2B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8" w:hRule="atLeast"/>
        </w:trPr>
        <w:tc>
          <w:tcPr>
            <w:tcW w:w="2403" w:type="dxa"/>
            <w:vAlign w:val="top"/>
          </w:tcPr>
          <w:p w14:paraId="38CED4C9">
            <w:pPr>
              <w:pStyle w:val="7"/>
              <w:spacing w:before="229" w:line="282" w:lineRule="exact"/>
              <w:ind w:left="961"/>
            </w:pPr>
            <w:r>
              <w:rPr>
                <w:spacing w:val="4"/>
                <w:position w:val="1"/>
              </w:rPr>
              <w:t>L1</w:t>
            </w:r>
            <w:r>
              <w:rPr>
                <w:spacing w:val="34"/>
                <w:position w:val="1"/>
              </w:rPr>
              <w:t xml:space="preserve"> </w:t>
            </w:r>
            <w:r>
              <w:rPr>
                <w:spacing w:val="4"/>
                <w:position w:val="1"/>
              </w:rPr>
              <w:t>S</w:t>
            </w:r>
          </w:p>
        </w:tc>
        <w:tc>
          <w:tcPr>
            <w:tcW w:w="6417" w:type="dxa"/>
            <w:vAlign w:val="top"/>
          </w:tcPr>
          <w:p w14:paraId="68A7A380">
            <w:pPr>
              <w:pStyle w:val="7"/>
              <w:spacing w:before="229" w:line="228" w:lineRule="auto"/>
              <w:ind w:left="1913"/>
            </w:pPr>
            <w:r>
              <w:rPr>
                <w:spacing w:val="13"/>
              </w:rPr>
              <w:t>手动车道1设为小型车状态</w:t>
            </w:r>
          </w:p>
        </w:tc>
      </w:tr>
      <w:tr w14:paraId="67ADDE91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8" w:hRule="atLeast"/>
        </w:trPr>
        <w:tc>
          <w:tcPr>
            <w:tcW w:w="2403" w:type="dxa"/>
            <w:vAlign w:val="top"/>
          </w:tcPr>
          <w:p w14:paraId="228DFABA">
            <w:pPr>
              <w:pStyle w:val="7"/>
              <w:spacing w:before="231" w:line="284" w:lineRule="exact"/>
              <w:ind w:left="961"/>
            </w:pPr>
            <w:r>
              <w:rPr>
                <w:spacing w:val="4"/>
                <w:position w:val="1"/>
              </w:rPr>
              <w:t>L1</w:t>
            </w:r>
            <w:r>
              <w:rPr>
                <w:spacing w:val="32"/>
                <w:position w:val="1"/>
              </w:rPr>
              <w:t xml:space="preserve"> </w:t>
            </w:r>
            <w:r>
              <w:rPr>
                <w:spacing w:val="4"/>
                <w:position w:val="1"/>
              </w:rPr>
              <w:t>L</w:t>
            </w:r>
          </w:p>
        </w:tc>
        <w:tc>
          <w:tcPr>
            <w:tcW w:w="6417" w:type="dxa"/>
            <w:vAlign w:val="top"/>
          </w:tcPr>
          <w:p w14:paraId="094550D0">
            <w:pPr>
              <w:pStyle w:val="7"/>
              <w:spacing w:before="231" w:line="228" w:lineRule="auto"/>
              <w:ind w:left="1913"/>
            </w:pPr>
            <w:r>
              <w:rPr>
                <w:spacing w:val="13"/>
              </w:rPr>
              <w:t>手动车道1设为大型车状态</w:t>
            </w:r>
          </w:p>
        </w:tc>
      </w:tr>
      <w:tr w14:paraId="12224477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3" w:hRule="atLeast"/>
        </w:trPr>
        <w:tc>
          <w:tcPr>
            <w:tcW w:w="2403" w:type="dxa"/>
            <w:vAlign w:val="top"/>
          </w:tcPr>
          <w:p w14:paraId="41744ADF">
            <w:pPr>
              <w:pStyle w:val="7"/>
              <w:spacing w:before="233" w:line="284" w:lineRule="exact"/>
              <w:ind w:left="961"/>
            </w:pPr>
            <w:r>
              <w:rPr>
                <w:spacing w:val="5"/>
                <w:position w:val="1"/>
              </w:rPr>
              <w:t>L2</w:t>
            </w:r>
            <w:r>
              <w:rPr>
                <w:spacing w:val="27"/>
                <w:position w:val="1"/>
              </w:rPr>
              <w:t xml:space="preserve"> </w:t>
            </w:r>
            <w:r>
              <w:rPr>
                <w:spacing w:val="5"/>
                <w:position w:val="1"/>
              </w:rPr>
              <w:t>N</w:t>
            </w:r>
          </w:p>
        </w:tc>
        <w:tc>
          <w:tcPr>
            <w:tcW w:w="6417" w:type="dxa"/>
            <w:vAlign w:val="top"/>
          </w:tcPr>
          <w:p w14:paraId="2CA50E92">
            <w:pPr>
              <w:pStyle w:val="7"/>
              <w:spacing w:before="233" w:line="228" w:lineRule="auto"/>
              <w:ind w:left="2025"/>
            </w:pPr>
            <w:r>
              <w:rPr>
                <w:spacing w:val="13"/>
              </w:rPr>
              <w:t>手动车道2设为无车状态</w:t>
            </w:r>
          </w:p>
        </w:tc>
      </w:tr>
      <w:tr w14:paraId="1BB90D27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8" w:hRule="atLeast"/>
        </w:trPr>
        <w:tc>
          <w:tcPr>
            <w:tcW w:w="2403" w:type="dxa"/>
            <w:vAlign w:val="top"/>
          </w:tcPr>
          <w:p w14:paraId="2F521C06">
            <w:pPr>
              <w:pStyle w:val="7"/>
              <w:spacing w:before="235" w:line="282" w:lineRule="exact"/>
              <w:ind w:left="961"/>
            </w:pPr>
            <w:r>
              <w:rPr>
                <w:spacing w:val="4"/>
                <w:position w:val="1"/>
              </w:rPr>
              <w:t>L2</w:t>
            </w:r>
            <w:r>
              <w:rPr>
                <w:spacing w:val="34"/>
                <w:position w:val="1"/>
              </w:rPr>
              <w:t xml:space="preserve"> </w:t>
            </w:r>
            <w:r>
              <w:rPr>
                <w:spacing w:val="4"/>
                <w:position w:val="1"/>
              </w:rPr>
              <w:t>S</w:t>
            </w:r>
          </w:p>
        </w:tc>
        <w:tc>
          <w:tcPr>
            <w:tcW w:w="6417" w:type="dxa"/>
            <w:vAlign w:val="top"/>
          </w:tcPr>
          <w:p w14:paraId="3CB82491">
            <w:pPr>
              <w:pStyle w:val="7"/>
              <w:spacing w:before="235" w:line="228" w:lineRule="auto"/>
              <w:ind w:left="1913"/>
            </w:pPr>
            <w:r>
              <w:rPr>
                <w:spacing w:val="13"/>
              </w:rPr>
              <w:t>手动车道2设为小型车状态</w:t>
            </w:r>
          </w:p>
        </w:tc>
      </w:tr>
      <w:tr w14:paraId="60F12EC1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1" w:hRule="atLeast"/>
        </w:trPr>
        <w:tc>
          <w:tcPr>
            <w:tcW w:w="2403" w:type="dxa"/>
            <w:vAlign w:val="top"/>
          </w:tcPr>
          <w:p w14:paraId="2740C0A1">
            <w:pPr>
              <w:pStyle w:val="7"/>
              <w:spacing w:before="237" w:line="284" w:lineRule="exact"/>
              <w:ind w:left="961"/>
            </w:pPr>
            <w:r>
              <w:rPr>
                <w:spacing w:val="4"/>
                <w:position w:val="1"/>
              </w:rPr>
              <w:t>L2</w:t>
            </w:r>
            <w:r>
              <w:rPr>
                <w:spacing w:val="32"/>
                <w:position w:val="1"/>
              </w:rPr>
              <w:t xml:space="preserve"> </w:t>
            </w:r>
            <w:r>
              <w:rPr>
                <w:spacing w:val="4"/>
                <w:position w:val="1"/>
              </w:rPr>
              <w:t>L</w:t>
            </w:r>
          </w:p>
        </w:tc>
        <w:tc>
          <w:tcPr>
            <w:tcW w:w="6417" w:type="dxa"/>
            <w:vAlign w:val="top"/>
          </w:tcPr>
          <w:p w14:paraId="62E51B23">
            <w:pPr>
              <w:pStyle w:val="7"/>
              <w:spacing w:before="237" w:line="228" w:lineRule="auto"/>
              <w:ind w:left="1913"/>
            </w:pPr>
            <w:r>
              <w:rPr>
                <w:spacing w:val="13"/>
              </w:rPr>
              <w:t>手动车道2设为大型车状态</w:t>
            </w:r>
          </w:p>
        </w:tc>
      </w:tr>
    </w:tbl>
    <w:p w14:paraId="642846E2">
      <w:pPr>
        <w:spacing w:line="298" w:lineRule="auto"/>
        <w:rPr>
          <w:rFonts w:ascii="Arial"/>
          <w:sz w:val="21"/>
        </w:rPr>
      </w:pPr>
    </w:p>
    <w:p w14:paraId="563423F3">
      <w:pPr>
        <w:spacing w:line="30" w:lineRule="exact"/>
        <w:ind w:firstLine="1045"/>
      </w:pPr>
      <w:r>
        <w:drawing>
          <wp:inline distT="0" distB="0" distL="0" distR="0">
            <wp:extent cx="5610225" cy="19050"/>
            <wp:effectExtent l="0" t="0" r="0" b="0"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17BD7">
      <w:pPr>
        <w:spacing w:line="305" w:lineRule="auto"/>
        <w:rPr>
          <w:rFonts w:ascii="Arial"/>
          <w:sz w:val="21"/>
        </w:rPr>
      </w:pPr>
    </w:p>
    <w:p w14:paraId="42ECFD01">
      <w:pPr>
        <w:spacing w:line="306" w:lineRule="auto"/>
        <w:rPr>
          <w:rFonts w:ascii="Arial"/>
          <w:sz w:val="21"/>
        </w:rPr>
      </w:pPr>
    </w:p>
    <w:p w14:paraId="223A7D4C">
      <w:pPr>
        <w:pStyle w:val="2"/>
        <w:spacing w:before="78" w:line="219" w:lineRule="auto"/>
        <w:ind w:left="8450"/>
      </w:pPr>
      <w:r>
        <w:rPr>
          <w:spacing w:val="-2"/>
        </w:rPr>
        <w:t>版本号：V1.0</w:t>
      </w:r>
    </w:p>
    <w:p w14:paraId="53552732">
      <w:pPr>
        <w:spacing w:line="318" w:lineRule="auto"/>
        <w:rPr>
          <w:rFonts w:ascii="Arial"/>
          <w:sz w:val="21"/>
        </w:rPr>
      </w:pPr>
    </w:p>
    <w:p w14:paraId="0C146C8A">
      <w:pPr>
        <w:spacing w:line="318" w:lineRule="auto"/>
        <w:rPr>
          <w:rFonts w:ascii="Arial"/>
          <w:sz w:val="21"/>
        </w:rPr>
      </w:pPr>
    </w:p>
    <w:p w14:paraId="00E7B9A3">
      <w:pPr>
        <w:pStyle w:val="2"/>
        <w:spacing w:before="78" w:line="219" w:lineRule="auto"/>
        <w:ind w:left="7134"/>
      </w:pPr>
      <w:r>
        <w:rPr>
          <w:spacing w:val="-1"/>
        </w:rPr>
        <w:t>编写日期：2026年5月11日</w:t>
      </w:r>
    </w:p>
    <w:p w14:paraId="59D5324C">
      <w:pPr>
        <w:rPr>
          <w:rFonts w:ascii="Arial"/>
          <w:sz w:val="21"/>
        </w:rPr>
      </w:pPr>
    </w:p>
    <w:sectPr>
      <w:headerReference r:id="rId10" w:type="default"/>
      <w:footerReference r:id="rId11" w:type="default"/>
      <w:pgSz w:w="11900" w:h="16839"/>
      <w:pgMar w:top="515" w:right="473" w:bottom="286" w:left="481" w:header="269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198642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A2763CD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LilsvdAgAAJAYAAA4AAABkcnMvZTJvRG9jLnhtbK1US27bMBDdF+gd&#10;CO4VSbbiyEbkwLGiooDRBEiLrmmKsoRSJEHSn7Totr1BV91033PlHB1Slp2kRRGg9UIecoaP894M&#10;5/xi13K0Ydo0UmQ4PokwYoLKshGrDL97WwQpRsYSURIuBcvwHTP4YvryxflWTdhA1pKXTCMAEWay&#10;VRmurVWTMDS0Zi0xJ1IxAc5K6pZYWOpVWGqyBfSWh4MoGoVbqUulJWXGwG7eOfEeUT8HUFZVQ1ku&#10;6bplwnaomnFigZKpG2Xw1GdbVYza66oyzCKeYWBq/RcuAXvpvuH0nExWmqi6ofsUyHNSeMKpJY2A&#10;Sw9QObEErXXzG1TbUC2NrOwJlW3YEfGKAIs4eqLNbU0U81xAaqMOopv/B0vfbG40asoMDzESpIWC&#10;33/7ev/95/2PL2jo5NkqM4GoWwVxdncpd9A0/b6BTcd6V+nW/QMfBH4Q9+4gLttZRN2hdJCmEbgo&#10;+PoF4IfH40ob+4rJFjkjwxqq50Ulm4WxXWgf4m4Tsmg49xXkAm0zPBqeRv7AwQPgXLhYyAIw9lZX&#10;mU/jaHyVXqVJkAxGV0ES5XkwK+ZJMCris9N8mM/nefzZ4cXJpG7Kkgl3X98lcfK8Kuw7pavvoU+M&#10;5E3p4FxKRq+Wc67RhkCXFv7nFIbkH4SFj9PwbmD1hFI8SKLLwTgoRulZkBTJaTA+i9IgiseX41GU&#10;jJO8eExp0Qj275Qeqf8gaTJxBTtwW3JCP/yVmkvnSA0U6AsXuj7s+s1ZdrfcgUTOXMryDnpTy+5x&#10;G0WLBi5dEGNviIbXDD0H885ew6fiEvpE7i2Maqk//mnfxUN5wYvRFqZDhgUMQ4z4awGPDwBtb+je&#10;WPaGWLdzCYWMYY4q6k04oC3vzUrL9j0MwZm7A1xEULgpw7Y357abUDBEKZvNfNBa6WZVdwdgdChi&#10;F+JWUXeNbyE1W1t4D/6ZHFUBKd0ChocXdT/o3HR6uPZRx+E+/QV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GBQAAW0NvbnRlbnRfVHlwZXNdLnht&#10;bFBLAQIUAAoAAAAAAIdO4kAAAAAAAAAAAAAAAAAGAAAAAAAAAAAAEAAAACgEAABfcmVscy9QSwEC&#10;FAAUAAAACACHTuJAihRmPNEAAACUAQAACwAAAAAAAAABACAAAABMBAAAX3JlbHMvLnJlbHNQSwEC&#10;FAAKAAAAAACHTuJAAAAAAAAAAAAAAAAABAAAAAAAAAAAABAAAAAAAAAAZHJzL1BLAQIUABQAAAAI&#10;AIdO4kCzSVju0AAAAAUBAAAPAAAAAAAAAAEAIAAAACIAAABkcnMvZG93bnJldi54bWxQSwECFAAU&#10;AAAACACHTuJAUuKWy90CAAAkBgAADgAAAAAAAAABACAAAAAfAQAAZHJzL2Uyb0RvYy54bWxQSwUG&#10;AAAAAAYABgBZAQAAbg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A2763CD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A10678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F261998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0YRyTdAgAAJAYAAA4AAABkcnMvZTJvRG9jLnhtbK1US27bMBDdF+gd&#10;CO4VSY7syEbkwLGiooDRBEiLrmmKsohSJEHSn7Totr1BV91033PlHB1Klp2kRRGg9UIecoaP894M&#10;5/xi1wi0YcZyJTMcn0QYMUlVyeUqw+/eFkGKkXVElkQoyTJ8xyy+mL58cb7VEzZQtRIlMwhApJ1s&#10;dYZr5/QkDC2tWUPsidJMgrNSpiEOlmYVloZsAb0R4SCKRuFWmVIbRZm1sJt3TrxHNM8BVFXFKcsV&#10;XTdMug7VMEEcULI11xZP22yrilF3XVWWOSQyDExd+4VLwF76bzg9J5OVIbrmdJ8CeU4KTzg1hEu4&#10;9ACVE0fQ2vDfoBpOjbKqcidUNWFHpFUEWMTRE21ua6JZywWktvoguv1/sPTN5sYgXmZ4iJEkDRT8&#10;/tvX++8/7398QUMvz1bbCUTdaohzu0u1g6bp9y1seta7yjT+H/gg8IO4dwdx2c4h6g+lgzSNwEXB&#10;1y8APzwe18a6V0w1yBsZNlC9VlSyWVjXhfYh/japCi5EW0Eh0TbDo9Nh1B44eABcSB8LWQDG3uoq&#10;82kcja/SqzQJksHoKkiiPA9mxTwJRkV8NsxP8/k8jz97vDiZ1LwsmfT39V0SJ8+rwr5Tuvoe+sQq&#10;wUsP51OyZrWcC4M2BLq0aH9eYUj+QVj4OI3WDayeUIoHSXQ5GAfFKD0LkiIZBuOzKA2ieHw5HkXJ&#10;OMmLx5QWXLJ/p/RI/QdJk4kv2IHbUhD64a/UfDpHaqBAX7jQ92HXb95yu+UOJPLmUpV30JtGdY/b&#10;alpwuHRBrLshBl4z9BzMO3cNn0oo6BO1tzCqlfn4p30fD+UFL0ZbmA4ZljAMMRKvJTw+AHS9YXpj&#10;2Rty3cwVFDKGOappa8IB40RvVkY172EIzvwd4CKSwk0Zdr05d92EgiFK2WzWBq214au6OwCjQxO3&#10;kLea+mvaFtKztYP30D6ToyogpV/A8GhF3Q86P50ertuo43Cf/gJ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GBQAAW0NvbnRlbnRfVHlwZXNdLnht&#10;bFBLAQIUAAoAAAAAAIdO4kAAAAAAAAAAAAAAAAAGAAAAAAAAAAAAEAAAACgEAABfcmVscy9QSwEC&#10;FAAUAAAACACHTuJAihRmPNEAAACUAQAACwAAAAAAAAABACAAAABMBAAAX3JlbHMvLnJlbHNQSwEC&#10;FAAKAAAAAACHTuJAAAAAAAAAAAAAAAAABAAAAAAAAAAAABAAAAAAAAAAZHJzL1BLAQIUABQAAAAI&#10;AIdO4kCzSVju0AAAAAUBAAAPAAAAAAAAAAEAIAAAACIAAABkcnMvZG93bnJldi54bWxQSwECFAAU&#10;AAAACACHTuJAPRhHJN0CAAAkBgAADgAAAAAAAAABACAAAAAfAQAAZHJzL2Uyb0RvYy54bWxQSwUG&#10;AAAAAAYABgBZAQAAbg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F261998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D24E5E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9A10A71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dMJ8jdAgAAJAYAAA4AAABkcnMvZTJvRG9jLnhtbK1US27bMBDdF+gd&#10;CO4VSY5iy0bkwLGiooDRBEiLrmmKsohSJEHSn7Totr1BV91033PlHB1Klp2kRRGg9UIecoaP894M&#10;5/xi1wi0YcZyJTMcn0QYMUlVyeUqw+/eFkGKkXVElkQoyTJ8xyy+mL58cb7VEzZQtRIlMwhApJ1s&#10;dYZr5/QkDC2tWUPsidJMgrNSpiEOlmYVloZsAb0R4SCKhuFWmVIbRZm1sJt3TrxHNM8BVFXFKcsV&#10;XTdMug7VMEEcULI11xZP22yrilF3XVWWOSQyDExd+4VLwF76bzg9J5OVIbrmdJ8CeU4KTzg1hEu4&#10;9ACVE0fQ2vDfoBpOjbKqcidUNWFHpFUEWMTRE21ua6JZywWktvoguv1/sPTN5sYgXmZ4hJEkDRT8&#10;/tvX++8/7398QSMvz1bbCUTdaohzu0u1g6bp9y1seta7yjT+H/gg8IO4dwdx2c4h6g+lgzSNwEXB&#10;1y8APzwe18a6V0w1yBsZNlC9VlSyWVjXhfYh/japCi5EW0Eh0TbDw9OzqD1w8AC4kD4WsgCMvdVV&#10;5tM4Gl+lV2kSJIPhVZBEeR7MinkSDIt4dJaf5vN5Hn/2eHEyqXlZMunv67skTp5XhX2ndPU99IlV&#10;gpcezqdkzWo5FwZtCHRp0f68wpD8g7DwcRqtG1g9oRQPkuhyMA6KYToKkiI5C8ajKA2ieHw5HkbJ&#10;OMmLx5QWXLJ/p/RI/QdJk4kv2IHbUhD64a/UfDpHaqBAX7jQ92HXb95yu+UOJPLmUpV30JtGdY/b&#10;alpwuHRBrLshBl4z9BzMO3cNn0oo6BO1tzCqlfn4p30fD+UFL0ZbmA4ZljAMMRKvJTw+AHS9YXpj&#10;2Rty3cwVFDKGOappa8IB40RvVkY172EIzvwd4CKSwk0Zdr05d92EgiFK2WzWBq214au6OwCjQxO3&#10;kLea+mvaFtKztYP30D6ToyogpV/A8GhF3Q86P50ertuo43Cf/gJ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GBQAAW0NvbnRlbnRfVHlwZXNdLnht&#10;bFBLAQIUAAoAAAAAAIdO4kAAAAAAAAAAAAAAAAAGAAAAAAAAAAAAEAAAACgEAABfcmVscy9QSwEC&#10;FAAUAAAACACHTuJAihRmPNEAAACUAQAACwAAAAAAAAABACAAAABMBAAAX3JlbHMvLnJlbHNQSwEC&#10;FAAKAAAAAACHTuJAAAAAAAAAAAAAAAAABAAAAAAAAAAAABAAAAAAAAAAZHJzL1BLAQIUABQAAAAI&#10;AIdO4kCzSVju0AAAAAUBAAAPAAAAAAAAAAEAIAAAACIAAABkcnMvZG93bnJldi54bWxQSwECFAAU&#10;AAAACACHTuJAJ0wnyN0CAAAkBgAADgAAAAAAAAABACAAAAAfAQAAZHJzL2Uyb0RvYy54bWxQSwUG&#10;AAAAAAYABgBZAQAAbg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9A10A71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4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7C12EF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9" name="文本框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CFCACA8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LqlSDcAgAAJAYAAA4AAABkcnMvZTJvRG9jLnhtbK1UzW7UMBC+I/EO&#10;lu9pkm26TVbNVttNg5AqWqkgzl7H2UQ4tmV7fwriCm/AiQt3nqvPwdjZ7LYFoUqwh+zYM/483zfj&#10;OTvfdhytmTatFDmOjyKMmKCyasUyx+/elkGKkbFEVIRLwXJ8xww+n758cbZREzaSjeQV0whAhJls&#10;VI4ba9UkDA1tWEfMkVRMgLOWuiMWlnoZVppsAL3j4SiKxuFG6kppSZkxsFv0TrxD1M8BlHXdUlZI&#10;uuqYsD2qZpxYoGSaVhk89dnWNaP2uq4Ns4jnGJha/4VLwF64bzg9I5OlJqpp6S4F8pwUnnDqSCvg&#10;0j1UQSxBK93+BtW1VEsja3tEZRf2RLwiwCKOnmhz2xDFPBeQ2qi96Ob/wdI36xuN2irHGUaCdFDw&#10;+29f77//vP/xBWVOno0yE4i6VRBntxdyC00z7BvYdKy3te7cP/BB4Adx7/bisq1F1B1KR2kagYuC&#10;b1gAfng4rrSxr5jskDNyrKF6XlSyvjK2Dx1C3G1Cli3nvoJcoE2Ox8cnkT+w9wA4Fy4WsgCMndVX&#10;5lMWZZfpZZoEyWh8GSRRUQSzcp4E4zI+PSmOi/m8iD87vDiZNG1VMeHuG7okTp5XhV2n9PXd94mR&#10;vK0cnEvJ6OVizjVaE+jS0v+cwpD8g7DwcRreDayeUIpHSXQxyoJynJ4GSZmcBNlplAZRnF1k4yjJ&#10;kqJ8TOmqFezfKT1S/0HSZOIKtue24IR++Cs1l86BGigwFC50fdj3m7PsdrEFiZy5kNUd9KaW/eM2&#10;ipYtXHpFjL0hGl4z9BzMO3sNn5pL6BO5szBqpP74p30XD+UFL0YbmA45FjAMMeKvBTw+ALSDoQdj&#10;MRhi1c0lFDKGOaqoN+GAtnwway279zAEZ+4OcBFB4aYc28Gc235CwRClbDbzQSul22XTH4DRoYi9&#10;EreKumt8C6nZysJ78M/koApI6RYwPLyou0HnptPDtY86DPfpL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Ci6pUg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CFCACA8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65ED90">
    <w:pPr>
      <w:spacing w:line="14" w:lineRule="auto"/>
      <w:rPr>
        <w:rFonts w:ascii="Arial"/>
        <w:sz w:val="2"/>
      </w:rPr>
    </w:pPr>
    <w:r>
      <w:rPr>
        <w:sz w:val="2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1" name="文本框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8721D35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6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W4023dAgAAJgYAAA4AAABkcnMvZTJvRG9jLnhtbK1US27bMBDdF+gd&#10;CO4VSY7iyEbkwLGiooDRBHCLrmmKsohSJEHSn7Totr1BV91033PlHB1Klp2kRRGg9UIecoYz8958&#10;Li53jUAbZixXMsPxSYQRk1SVXK4y/O5tEaQYWUdkSYSSLMN3zOLLycsXF1s9ZgNVK1Eyg8CJtOOt&#10;znDtnB6HoaU1a4g9UZpJUFbKNMTB0azC0pAteG9EOIiiYbhVptRGUWYt3OadEu89muc4VFXFKcsV&#10;XTdMus6rYYI4gGRrri2etNlWFaPupqosc0hkGJC69gtBQF76bzi5IOOVIbrmdJ8CeU4KTzA1hEsI&#10;enCVE0fQ2vDfXDWcGmVV5U6oasIOSMsIoIijJ9wsaqJZiwWotvpAuv1/bumbza1BvIROiDGSpIGK&#10;33/7ev/95/2PLwjugKCttmOwW2iwdLsrtQPj/t7Cpce9q0zj/wERAj3Qe3egl+0cov5ROkjTCFQU&#10;dP0B/IfH59pY94qpBnkhwwbq19JKNnPrOtPexEeTquBCtDUUEm0zPDw9i9oHBw04F9LbQhbgYy91&#10;tfk0ikbX6XWaBMlgeB0kUZ4H02KWBMMiPj/LT/PZLI8/e39xMq55WTLp4/V9EifPq8O+V7oKHzrF&#10;KsFL786nZM1qORMGbQj0adH+PMOQ/AOz8HEarRpQPYEUD5LoajAKimF6HiRFchaMzqM0iOLR1WgY&#10;JaMkLx5DmnPJ/h3SI/YfJE3GvmAHbEtB6Ie/QvPpHKEBA33hQt+HXb95ye2WO6DIi0tV3kFvGtWN&#10;t9W04BB0Tqy7JQbmGXoONp67gU8lFPSJ2ksY1cp8/NO9t4fyghajLeyHDEtYhxiJ1xLGDxy6XjC9&#10;sOwFuW5mCgoJEwW5tCI8ME70YmVU8x7W4NTHABWRFCJl2PXizHU7CtYoZdNpa7TWhq/q7gEsD03c&#10;XC409WHaFtLTtYN5aMfkyApQ6Q+wPlpS96vO76eH59bquN4nvw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GBQAAW0NvbnRlbnRfVHlwZXNdLnht&#10;bFBLAQIUAAoAAAAAAIdO4kAAAAAAAAAAAAAAAAAGAAAAAAAAAAAAEAAAACgEAABfcmVscy9QSwEC&#10;FAAUAAAACACHTuJAihRmPNEAAACUAQAACwAAAAAAAAABACAAAABMBAAAX3JlbHMvLnJlbHNQSwEC&#10;FAAKAAAAAACHTuJAAAAAAAAAAAAAAAAABAAAAAAAAAAAABAAAAAAAAAAZHJzL1BLAQIUABQAAAAI&#10;AIdO4kCzSVju0AAAAAUBAAAPAAAAAAAAAAEAIAAAACIAAABkcnMvZG93bnJldi54bWxQSwECFAAU&#10;AAAACACHTuJARbjTbd0CAAAmBgAADgAAAAAAAAABACAAAAAfAQAAZHJzL2Uyb0RvYy54bWxQSwUG&#10;AAAAAAYABgBZAQAAbg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8721D35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6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B702EF">
    <w:pPr>
      <w:spacing w:before="14" w:line="207" w:lineRule="auto"/>
      <w:ind w:left="3"/>
      <w:rPr>
        <w:rFonts w:ascii="微软雅黑" w:hAnsi="微软雅黑" w:eastAsia="微软雅黑" w:cs="微软雅黑"/>
        <w:sz w:val="15"/>
        <w:szCs w:val="15"/>
      </w:rPr>
    </w:pPr>
    <w:r>
      <w:rPr>
        <w:rFonts w:ascii="Arial" w:hAnsi="Arial" w:eastAsia="Arial" w:cs="Arial"/>
        <w:spacing w:val="6"/>
        <w:sz w:val="15"/>
        <w:szCs w:val="15"/>
      </w:rPr>
      <w:t>2026/5/12</w:t>
    </w:r>
    <w:r>
      <w:rPr>
        <w:rFonts w:ascii="Arial" w:hAnsi="Arial" w:eastAsia="Arial" w:cs="Arial"/>
        <w:spacing w:val="34"/>
        <w:w w:val="101"/>
        <w:sz w:val="15"/>
        <w:szCs w:val="15"/>
      </w:rPr>
      <w:t xml:space="preserve"> </w:t>
    </w:r>
    <w:r>
      <w:rPr>
        <w:rFonts w:ascii="Arial" w:hAnsi="Arial" w:eastAsia="Arial" w:cs="Arial"/>
        <w:spacing w:val="6"/>
        <w:sz w:val="15"/>
        <w:szCs w:val="15"/>
      </w:rPr>
      <w:t>11:53</w:t>
    </w:r>
    <w:r>
      <w:rPr>
        <w:rFonts w:ascii="Arial" w:hAnsi="Arial" w:eastAsia="Arial" w:cs="Arial"/>
        <w:sz w:val="15"/>
        <w:szCs w:val="15"/>
      </w:rPr>
      <w:t xml:space="preserve">                                                                                            </w:t>
    </w:r>
    <w:r>
      <w:rPr>
        <w:rFonts w:ascii="微软雅黑" w:hAnsi="微软雅黑" w:eastAsia="微软雅黑" w:cs="微软雅黑"/>
        <w:spacing w:val="6"/>
        <w:sz w:val="15"/>
        <w:szCs w:val="15"/>
      </w:rPr>
      <w:t>智能弯道会车预警系统代码使用说明书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B702EF">
    <w:pPr>
      <w:spacing w:before="14" w:line="207" w:lineRule="auto"/>
      <w:ind w:left="3"/>
      <w:rPr>
        <w:rFonts w:ascii="微软雅黑" w:hAnsi="微软雅黑" w:eastAsia="微软雅黑" w:cs="微软雅黑"/>
        <w:sz w:val="15"/>
        <w:szCs w:val="15"/>
      </w:rPr>
    </w:pPr>
    <w:r>
      <w:rPr>
        <w:rFonts w:ascii="Arial" w:hAnsi="Arial" w:eastAsia="Arial" w:cs="Arial"/>
        <w:spacing w:val="6"/>
        <w:sz w:val="15"/>
        <w:szCs w:val="15"/>
      </w:rPr>
      <w:t>2026/5/12</w:t>
    </w:r>
    <w:r>
      <w:rPr>
        <w:rFonts w:ascii="Arial" w:hAnsi="Arial" w:eastAsia="Arial" w:cs="Arial"/>
        <w:spacing w:val="34"/>
        <w:w w:val="101"/>
        <w:sz w:val="15"/>
        <w:szCs w:val="15"/>
      </w:rPr>
      <w:t xml:space="preserve"> </w:t>
    </w:r>
    <w:r>
      <w:rPr>
        <w:rFonts w:ascii="Arial" w:hAnsi="Arial" w:eastAsia="Arial" w:cs="Arial"/>
        <w:spacing w:val="6"/>
        <w:sz w:val="15"/>
        <w:szCs w:val="15"/>
      </w:rPr>
      <w:t>11:53</w:t>
    </w:r>
    <w:r>
      <w:rPr>
        <w:rFonts w:ascii="Arial" w:hAnsi="Arial" w:eastAsia="Arial" w:cs="Arial"/>
        <w:sz w:val="15"/>
        <w:szCs w:val="15"/>
      </w:rPr>
      <w:t xml:space="preserve">                                                                                            </w:t>
    </w:r>
    <w:r>
      <w:rPr>
        <w:rFonts w:ascii="微软雅黑" w:hAnsi="微软雅黑" w:eastAsia="微软雅黑" w:cs="微软雅黑"/>
        <w:spacing w:val="6"/>
        <w:sz w:val="15"/>
        <w:szCs w:val="15"/>
      </w:rPr>
      <w:t>智能弯道会车预警系统代码使用说明书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1DCD2BC9"/>
    <w:rsid w:val="316118F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5">
    <w:name w:val="Default Paragraph Font"/>
    <w:unhideWhenUsed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宋体" w:hAnsi="宋体" w:eastAsia="宋体" w:cs="宋体"/>
      <w:sz w:val="24"/>
      <w:szCs w:val="24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table" w:customStyle="1" w:styleId="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customXml" Target="../customXml/item1.xml"/><Relationship Id="rId20" Type="http://schemas.openxmlformats.org/officeDocument/2006/relationships/image" Target="media/image8.png"/><Relationship Id="rId2" Type="http://schemas.openxmlformats.org/officeDocument/2006/relationships/settings" Target="settings.xml"/><Relationship Id="rId19" Type="http://schemas.openxmlformats.org/officeDocument/2006/relationships/image" Target="media/image7.png"/><Relationship Id="rId18" Type="http://schemas.openxmlformats.org/officeDocument/2006/relationships/image" Target="media/image6.png"/><Relationship Id="rId17" Type="http://schemas.openxmlformats.org/officeDocument/2006/relationships/image" Target="media/image5.png"/><Relationship Id="rId16" Type="http://schemas.openxmlformats.org/officeDocument/2006/relationships/image" Target="media/image4.jpeg"/><Relationship Id="rId15" Type="http://schemas.openxmlformats.org/officeDocument/2006/relationships/image" Target="media/image3.png"/><Relationship Id="rId14" Type="http://schemas.openxmlformats.org/officeDocument/2006/relationships/image" Target="media/image2.png"/><Relationship Id="rId13" Type="http://schemas.openxmlformats.org/officeDocument/2006/relationships/image" Target="media/image1.png"/><Relationship Id="rId12" Type="http://schemas.openxmlformats.org/officeDocument/2006/relationships/theme" Target="theme/theme1.xml"/><Relationship Id="rId11" Type="http://schemas.openxmlformats.org/officeDocument/2006/relationships/footer" Target="footer5.xml"/><Relationship Id="rId10" Type="http://schemas.openxmlformats.org/officeDocument/2006/relationships/header" Target="header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  <customShpInfo spid="_x0000_s1027"/>
    <customShpInfo spid="_x0000_s1028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3271</Words>
  <Characters>4116</Characters>
  <TotalTime>5</TotalTime>
  <ScaleCrop>false</ScaleCrop>
  <LinksUpToDate>false</LinksUpToDate>
  <CharactersWithSpaces>4182</CharactersWithSpaces>
  <Application>WPS Office_12.1.0.23125_F1E327BC-269C-435d-A152-05C5408002CA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2026-05-12T13:50:00Z</dcterms:created>
  <dc:creator>19032</dc:creator>
  <cp:lastModifiedBy>向上式</cp:lastModifiedBy>
  <dcterms:modified xsi:type="dcterms:W3CDTF">2026-05-12T05:56:27Z</dcterms:modified>
  <dc:title>智能弯道会车预警系统代码使用说明书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2026-05-12T13:50:48Z</vt:filetime>
  </property>
  <property fmtid="{D5CDD505-2E9C-101B-9397-08002B2CF9AE}" pid="4" name="KSOTemplateDocerSaveRecord">
    <vt:lpwstr>eyJoZGlkIjoiYTQwNTYyOThhYjY1OGI5NjZiNWYzODYxYzI2ZWQxMzYiLCJ1c2VySWQiOiIxNjE4NTk5NTU4In0=</vt:lpwstr>
  </property>
  <property fmtid="{D5CDD505-2E9C-101B-9397-08002B2CF9AE}" pid="5" name="KSOProductBuildVer">
    <vt:lpwstr>2052-12.1.0.23125</vt:lpwstr>
  </property>
  <property fmtid="{D5CDD505-2E9C-101B-9397-08002B2CF9AE}" pid="6" name="ICV">
    <vt:lpwstr>50E0FD4C93834D2EA86ADCEA2EF8FDC6_12</vt:lpwstr>
  </property>
</Properties>
</file>