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9E3B" w14:textId="596989FD" w:rsidR="00844601" w:rsidRPr="00844601" w:rsidRDefault="00844601" w:rsidP="00844601">
      <w:pPr>
        <w:spacing w:line="360" w:lineRule="auto"/>
        <w:rPr>
          <w:rFonts w:ascii="宋体" w:eastAsia="宋体" w:hAnsi="宋体"/>
          <w:sz w:val="24"/>
        </w:rPr>
      </w:pPr>
      <w:r w:rsidRPr="00C820CD">
        <w:rPr>
          <w:rFonts w:ascii="宋体" w:eastAsia="宋体" w:hAnsi="宋体" w:hint="eastAsia"/>
          <w:sz w:val="24"/>
        </w:rPr>
        <w:drawing>
          <wp:inline distT="0" distB="0" distL="0" distR="0" wp14:anchorId="666B2733" wp14:editId="77E2F8A3">
            <wp:extent cx="5274310" cy="1776730"/>
            <wp:effectExtent l="0" t="0" r="2540" b="0"/>
            <wp:docPr id="45166069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776730"/>
                    </a:xfrm>
                    <a:prstGeom prst="rect">
                      <a:avLst/>
                    </a:prstGeom>
                    <a:noFill/>
                    <a:ln>
                      <a:noFill/>
                    </a:ln>
                  </pic:spPr>
                </pic:pic>
              </a:graphicData>
            </a:graphic>
          </wp:inline>
        </w:drawing>
      </w:r>
    </w:p>
    <w:p w14:paraId="5CD52C67" w14:textId="77777777" w:rsidR="00844601" w:rsidRPr="00844601" w:rsidRDefault="00844601" w:rsidP="00844601">
      <w:pPr>
        <w:spacing w:line="360" w:lineRule="auto"/>
        <w:ind w:left="2520" w:firstLine="420"/>
        <w:rPr>
          <w:rFonts w:ascii="宋体" w:eastAsia="宋体" w:hAnsi="宋体" w:hint="eastAsia"/>
          <w:sz w:val="24"/>
        </w:rPr>
      </w:pPr>
      <w:r w:rsidRPr="00844601">
        <w:rPr>
          <w:rFonts w:ascii="宋体" w:eastAsia="宋体" w:hAnsi="宋体" w:hint="eastAsia"/>
          <w:sz w:val="24"/>
        </w:rPr>
        <w:t>辽政办发〔2024〕4号</w:t>
      </w:r>
    </w:p>
    <w:p w14:paraId="791545A1" w14:textId="75396F34" w:rsidR="00844601" w:rsidRPr="00844601" w:rsidRDefault="00844601" w:rsidP="00844601">
      <w:pPr>
        <w:spacing w:line="360" w:lineRule="auto"/>
        <w:rPr>
          <w:rFonts w:ascii="宋体" w:eastAsia="宋体" w:hAnsi="宋体" w:hint="eastAsia"/>
          <w:sz w:val="24"/>
        </w:rPr>
      </w:pPr>
      <w:r w:rsidRPr="00C820CD">
        <w:rPr>
          <w:rFonts w:ascii="宋体" w:eastAsia="宋体" w:hAnsi="宋体" w:hint="eastAsia"/>
          <w:sz w:val="24"/>
        </w:rPr>
        <w:drawing>
          <wp:inline distT="0" distB="0" distL="0" distR="0" wp14:anchorId="37CBB3A2" wp14:editId="69B238C9">
            <wp:extent cx="5274310" cy="167640"/>
            <wp:effectExtent l="0" t="0" r="2540" b="3810"/>
            <wp:docPr id="13519101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67640"/>
                    </a:xfrm>
                    <a:prstGeom prst="rect">
                      <a:avLst/>
                    </a:prstGeom>
                    <a:noFill/>
                    <a:ln>
                      <a:noFill/>
                    </a:ln>
                  </pic:spPr>
                </pic:pic>
              </a:graphicData>
            </a:graphic>
          </wp:inline>
        </w:drawing>
      </w:r>
    </w:p>
    <w:p w14:paraId="401D2601" w14:textId="77777777" w:rsidR="00844601" w:rsidRPr="00844601" w:rsidRDefault="00844601" w:rsidP="00844601">
      <w:pPr>
        <w:spacing w:line="360" w:lineRule="auto"/>
        <w:rPr>
          <w:rFonts w:ascii="宋体" w:eastAsia="宋体" w:hAnsi="宋体" w:hint="eastAsia"/>
          <w:b/>
          <w:bCs/>
          <w:sz w:val="24"/>
        </w:rPr>
      </w:pPr>
      <w:r w:rsidRPr="00844601">
        <w:rPr>
          <w:rFonts w:ascii="宋体" w:eastAsia="宋体" w:hAnsi="宋体" w:hint="eastAsia"/>
          <w:b/>
          <w:bCs/>
          <w:sz w:val="24"/>
        </w:rPr>
        <w:t>辽宁省人民政府办公厅关于</w:t>
      </w:r>
      <w:r w:rsidRPr="00844601">
        <w:rPr>
          <w:rFonts w:ascii="宋体" w:eastAsia="宋体" w:hAnsi="宋体" w:hint="eastAsia"/>
          <w:b/>
          <w:bCs/>
          <w:sz w:val="24"/>
        </w:rPr>
        <w:br/>
        <w:t>科技引领未来产业创新发展的实施意见</w:t>
      </w:r>
    </w:p>
    <w:p w14:paraId="3947B939" w14:textId="77777777" w:rsidR="00844601" w:rsidRPr="00844601" w:rsidRDefault="00844601" w:rsidP="00844601">
      <w:pPr>
        <w:spacing w:line="360" w:lineRule="auto"/>
        <w:rPr>
          <w:rFonts w:ascii="宋体" w:eastAsia="宋体" w:hAnsi="宋体" w:hint="eastAsia"/>
          <w:sz w:val="24"/>
        </w:rPr>
      </w:pPr>
      <w:r w:rsidRPr="00844601">
        <w:rPr>
          <w:rFonts w:ascii="宋体" w:eastAsia="宋体" w:hAnsi="宋体" w:hint="eastAsia"/>
          <w:sz w:val="24"/>
        </w:rPr>
        <w:t>各市人民政府，省政府各厅委、各直属机构：</w:t>
      </w:r>
      <w:r w:rsidRPr="00844601">
        <w:rPr>
          <w:rFonts w:ascii="宋体" w:eastAsia="宋体" w:hAnsi="宋体" w:hint="eastAsia"/>
          <w:sz w:val="24"/>
        </w:rPr>
        <w:br/>
        <w:t xml:space="preserve">　　为贯彻落实党中央、国务院关于推动未来产业发展的决策部署，积极培育发展未来产业，加快形成新质生产力，经省政府同意，结合我省实际，提出如下意见。</w:t>
      </w:r>
      <w:r w:rsidRPr="00844601">
        <w:rPr>
          <w:rFonts w:ascii="宋体" w:eastAsia="宋体" w:hAnsi="宋体" w:hint="eastAsia"/>
          <w:sz w:val="24"/>
        </w:rPr>
        <w:br/>
        <w:t xml:space="preserve">　　</w:t>
      </w:r>
      <w:r w:rsidRPr="00844601">
        <w:rPr>
          <w:rFonts w:ascii="宋体" w:eastAsia="宋体" w:hAnsi="宋体" w:hint="eastAsia"/>
          <w:b/>
          <w:bCs/>
          <w:sz w:val="24"/>
        </w:rPr>
        <w:t>一、总体要求</w:t>
      </w:r>
      <w:r w:rsidRPr="00844601">
        <w:rPr>
          <w:rFonts w:ascii="宋体" w:eastAsia="宋体" w:hAnsi="宋体" w:hint="eastAsia"/>
          <w:sz w:val="24"/>
        </w:rPr>
        <w:br/>
        <w:t xml:space="preserve">　　以习近平新时代中国特色社会主义思想为指导，全面贯彻党的二十大和二十届二中、三中全会精神，深入贯彻落</w:t>
      </w:r>
      <w:proofErr w:type="gramStart"/>
      <w:r w:rsidRPr="00844601">
        <w:rPr>
          <w:rFonts w:ascii="宋体" w:eastAsia="宋体" w:hAnsi="宋体" w:hint="eastAsia"/>
          <w:sz w:val="24"/>
        </w:rPr>
        <w:t>实习近</w:t>
      </w:r>
      <w:proofErr w:type="gramEnd"/>
      <w:r w:rsidRPr="00844601">
        <w:rPr>
          <w:rFonts w:ascii="宋体" w:eastAsia="宋体" w:hAnsi="宋体" w:hint="eastAsia"/>
          <w:sz w:val="24"/>
        </w:rPr>
        <w:t>平总书记关于东北、辽宁全面振兴的重要讲话和指示批示精神，落实全国科技大会精神，锚定打造重大技术创新策源地目标定位，以建设具有全国影响力的区域科技创新中心为总抓手，把握未来产业智能、绿色、健康发展趋势，坚持创新驱动、应用牵引，坚持重点突出、适度超前，加强原始创新和颠覆性创新，探索未来产业的技术发现、成果转化和价值发现机制，以科技创新引领产业创新，推动创新</w:t>
      </w:r>
      <w:proofErr w:type="gramStart"/>
      <w:r w:rsidRPr="00844601">
        <w:rPr>
          <w:rFonts w:ascii="宋体" w:eastAsia="宋体" w:hAnsi="宋体" w:hint="eastAsia"/>
          <w:sz w:val="24"/>
        </w:rPr>
        <w:t>链产业链资金链人才</w:t>
      </w:r>
      <w:proofErr w:type="gramEnd"/>
      <w:r w:rsidRPr="00844601">
        <w:rPr>
          <w:rFonts w:ascii="宋体" w:eastAsia="宋体" w:hAnsi="宋体" w:hint="eastAsia"/>
          <w:sz w:val="24"/>
        </w:rPr>
        <w:t>链深度融合，努力构建具有辽宁特色优势的现代化产业体系。</w:t>
      </w:r>
      <w:r w:rsidRPr="00844601">
        <w:rPr>
          <w:rFonts w:ascii="宋体" w:eastAsia="宋体" w:hAnsi="宋体" w:hint="eastAsia"/>
          <w:sz w:val="24"/>
        </w:rPr>
        <w:br/>
        <w:t xml:space="preserve">　　力争未来五年，我省未来产业实现技术创新、产业培育、安全治理全面发展，基础研究和关键核心技术取得重大突破，涌现一批标志性产品、创新企业和领军人才，形成一批重要应用场景、中试平台和技术标准，未来产业新增长点逐步显现。</w:t>
      </w:r>
      <w:r w:rsidRPr="00844601">
        <w:rPr>
          <w:rFonts w:ascii="宋体" w:eastAsia="宋体" w:hAnsi="宋体" w:hint="eastAsia"/>
          <w:sz w:val="24"/>
        </w:rPr>
        <w:br/>
        <w:t xml:space="preserve">　　</w:t>
      </w:r>
      <w:r w:rsidRPr="00844601">
        <w:rPr>
          <w:rFonts w:ascii="宋体" w:eastAsia="宋体" w:hAnsi="宋体" w:hint="eastAsia"/>
          <w:b/>
          <w:bCs/>
          <w:sz w:val="24"/>
        </w:rPr>
        <w:t>二、发展方向</w:t>
      </w:r>
      <w:r w:rsidRPr="00844601">
        <w:rPr>
          <w:rFonts w:ascii="宋体" w:eastAsia="宋体" w:hAnsi="宋体" w:hint="eastAsia"/>
          <w:sz w:val="24"/>
        </w:rPr>
        <w:br/>
      </w:r>
      <w:r w:rsidRPr="00844601">
        <w:rPr>
          <w:rFonts w:ascii="宋体" w:eastAsia="宋体" w:hAnsi="宋体" w:hint="eastAsia"/>
          <w:sz w:val="24"/>
        </w:rPr>
        <w:lastRenderedPageBreak/>
        <w:t xml:space="preserve">　　面向国家重大战略需求和经济社会发展目标，瞄准未来科技和产业发展制高点，立足辽宁资源禀赋、科教优势和产业基础，优先布局6个未来产业方向，并根据发展趋势进行动态调整。</w:t>
      </w:r>
      <w:r w:rsidRPr="00844601">
        <w:rPr>
          <w:rFonts w:ascii="宋体" w:eastAsia="宋体" w:hAnsi="宋体" w:hint="eastAsia"/>
          <w:sz w:val="24"/>
        </w:rPr>
        <w:br/>
        <w:t xml:space="preserve">　　（一）人工智能。聚焦工业智能领域，突破下一代工业无线网络、工业互联网、自主智能决策、</w:t>
      </w:r>
      <w:proofErr w:type="gramStart"/>
      <w:r w:rsidRPr="00844601">
        <w:rPr>
          <w:rFonts w:ascii="宋体" w:eastAsia="宋体" w:hAnsi="宋体" w:hint="eastAsia"/>
          <w:sz w:val="24"/>
        </w:rPr>
        <w:t>工业元</w:t>
      </w:r>
      <w:proofErr w:type="gramEnd"/>
      <w:r w:rsidRPr="00844601">
        <w:rPr>
          <w:rFonts w:ascii="宋体" w:eastAsia="宋体" w:hAnsi="宋体" w:hint="eastAsia"/>
          <w:sz w:val="24"/>
        </w:rPr>
        <w:t>宇宙虚实</w:t>
      </w:r>
      <w:proofErr w:type="gramStart"/>
      <w:r w:rsidRPr="00844601">
        <w:rPr>
          <w:rFonts w:ascii="宋体" w:eastAsia="宋体" w:hAnsi="宋体" w:hint="eastAsia"/>
          <w:sz w:val="24"/>
        </w:rPr>
        <w:t>交互等</w:t>
      </w:r>
      <w:proofErr w:type="gramEnd"/>
      <w:r w:rsidRPr="00844601">
        <w:rPr>
          <w:rFonts w:ascii="宋体" w:eastAsia="宋体" w:hAnsi="宋体" w:hint="eastAsia"/>
          <w:sz w:val="24"/>
        </w:rPr>
        <w:t>关键技术，研发新一代智能化管控系统等产品。聚焦通用人工智能领域，突破智能芯片、科学智能、群体智能、生成式人工智能等关键技术，研发人工智能芯片、垂直领域大模型等产品。聚焦</w:t>
      </w:r>
      <w:proofErr w:type="gramStart"/>
      <w:r w:rsidRPr="00844601">
        <w:rPr>
          <w:rFonts w:ascii="宋体" w:eastAsia="宋体" w:hAnsi="宋体" w:hint="eastAsia"/>
          <w:sz w:val="24"/>
        </w:rPr>
        <w:t>脑机接口</w:t>
      </w:r>
      <w:proofErr w:type="gramEnd"/>
      <w:r w:rsidRPr="00844601">
        <w:rPr>
          <w:rFonts w:ascii="宋体" w:eastAsia="宋体" w:hAnsi="宋体" w:hint="eastAsia"/>
          <w:sz w:val="24"/>
        </w:rPr>
        <w:t>领域，突破脑信号采集、刺激、处理与编解码、认知神经科学转化等关键技术，研发</w:t>
      </w:r>
      <w:proofErr w:type="gramStart"/>
      <w:r w:rsidRPr="00844601">
        <w:rPr>
          <w:rFonts w:ascii="宋体" w:eastAsia="宋体" w:hAnsi="宋体" w:hint="eastAsia"/>
          <w:sz w:val="24"/>
        </w:rPr>
        <w:t>脑机接口</w:t>
      </w:r>
      <w:proofErr w:type="gramEnd"/>
      <w:r w:rsidRPr="00844601">
        <w:rPr>
          <w:rFonts w:ascii="宋体" w:eastAsia="宋体" w:hAnsi="宋体" w:hint="eastAsia"/>
          <w:sz w:val="24"/>
        </w:rPr>
        <w:t>系统等产品。聚焦人形机器人领域，突破全息感知、情感分析与</w:t>
      </w:r>
      <w:proofErr w:type="gramStart"/>
      <w:r w:rsidRPr="00844601">
        <w:rPr>
          <w:rFonts w:ascii="宋体" w:eastAsia="宋体" w:hAnsi="宋体" w:hint="eastAsia"/>
          <w:sz w:val="24"/>
        </w:rPr>
        <w:t>交互等</w:t>
      </w:r>
      <w:proofErr w:type="gramEnd"/>
      <w:r w:rsidRPr="00844601">
        <w:rPr>
          <w:rFonts w:ascii="宋体" w:eastAsia="宋体" w:hAnsi="宋体" w:hint="eastAsia"/>
          <w:sz w:val="24"/>
        </w:rPr>
        <w:t>关键技术，研发仿生传感器、高动态运动控制器、自主产权人形机器人系统等产品。依托场景资源优势打造一批人工智能应用场景。</w:t>
      </w:r>
      <w:r w:rsidRPr="00844601">
        <w:rPr>
          <w:rFonts w:ascii="宋体" w:eastAsia="宋体" w:hAnsi="宋体" w:hint="eastAsia"/>
          <w:sz w:val="24"/>
        </w:rPr>
        <w:br/>
        <w:t xml:space="preserve">　　（二）新能源。聚焦氢能领域，突破高效低成本电解光解光热</w:t>
      </w:r>
      <w:proofErr w:type="gramStart"/>
      <w:r w:rsidRPr="00844601">
        <w:rPr>
          <w:rFonts w:ascii="宋体" w:eastAsia="宋体" w:hAnsi="宋体" w:hint="eastAsia"/>
          <w:sz w:val="24"/>
        </w:rPr>
        <w:t>解水制绿氢</w:t>
      </w:r>
      <w:proofErr w:type="gramEnd"/>
      <w:r w:rsidRPr="00844601">
        <w:rPr>
          <w:rFonts w:ascii="宋体" w:eastAsia="宋体" w:hAnsi="宋体" w:hint="eastAsia"/>
          <w:sz w:val="24"/>
        </w:rPr>
        <w:t>技术，发展以绿氨和绿甲醇为大规模长距离储运氢介质的新工艺新技术，研发新一代氢燃料电池</w:t>
      </w:r>
      <w:proofErr w:type="gramStart"/>
      <w:r w:rsidRPr="00844601">
        <w:rPr>
          <w:rFonts w:ascii="宋体" w:eastAsia="宋体" w:hAnsi="宋体" w:hint="eastAsia"/>
          <w:sz w:val="24"/>
        </w:rPr>
        <w:t>电堆及</w:t>
      </w:r>
      <w:proofErr w:type="gramEnd"/>
      <w:r w:rsidRPr="00844601">
        <w:rPr>
          <w:rFonts w:ascii="宋体" w:eastAsia="宋体" w:hAnsi="宋体" w:hint="eastAsia"/>
          <w:sz w:val="24"/>
        </w:rPr>
        <w:t>关键材料，推动氢、氨、醇为动力燃料的重型运载工具技术革新与设备制造。聚焦储能领域，突破本质安全高能量密度电化学储能等关键技术，研发高能量密度水系电池、液态金属电池、固态电池等先进储能产品。聚焦核能领域，突破新一代核反应堆设计及核能装备制造等技术，开展典型应用示范。</w:t>
      </w:r>
      <w:r w:rsidRPr="00844601">
        <w:rPr>
          <w:rFonts w:ascii="宋体" w:eastAsia="宋体" w:hAnsi="宋体" w:hint="eastAsia"/>
          <w:sz w:val="24"/>
        </w:rPr>
        <w:br/>
        <w:t xml:space="preserve">　　（三）新材料。聚焦先进基础材料领域，突破材料智能设计、材料高效清洁可</w:t>
      </w:r>
      <w:proofErr w:type="gramStart"/>
      <w:r w:rsidRPr="00844601">
        <w:rPr>
          <w:rFonts w:ascii="宋体" w:eastAsia="宋体" w:hAnsi="宋体" w:hint="eastAsia"/>
          <w:sz w:val="24"/>
        </w:rPr>
        <w:t>控制备等关键</w:t>
      </w:r>
      <w:proofErr w:type="gramEnd"/>
      <w:r w:rsidRPr="00844601">
        <w:rPr>
          <w:rFonts w:ascii="宋体" w:eastAsia="宋体" w:hAnsi="宋体" w:hint="eastAsia"/>
          <w:sz w:val="24"/>
        </w:rPr>
        <w:t>技术，研发海洋工程用</w:t>
      </w:r>
      <w:proofErr w:type="gramStart"/>
      <w:r w:rsidRPr="00844601">
        <w:rPr>
          <w:rFonts w:ascii="宋体" w:eastAsia="宋体" w:hAnsi="宋体" w:hint="eastAsia"/>
          <w:sz w:val="24"/>
        </w:rPr>
        <w:t>超高强钢等</w:t>
      </w:r>
      <w:proofErr w:type="gramEnd"/>
      <w:r w:rsidRPr="00844601">
        <w:rPr>
          <w:rFonts w:ascii="宋体" w:eastAsia="宋体" w:hAnsi="宋体" w:hint="eastAsia"/>
          <w:sz w:val="24"/>
        </w:rPr>
        <w:t>先进金属结构材料、航空航天用轻质高强韧材料等先进复合材料产品。聚焦关键战略材料领域，突破高洁净高均质化控制、新型催化体系设计、低维材料堆叠等关键技术，开发结构功能一体化材料、低成本高性能催化材料、新型半导体材料等产品。聚焦前沿新材料领域，突破材料素化、功能基元序构、材料基因工程与数字化等技术，加快材料正向设计研发体系建设和新材料创新应用。</w:t>
      </w:r>
      <w:r w:rsidRPr="00844601">
        <w:rPr>
          <w:rFonts w:ascii="宋体" w:eastAsia="宋体" w:hAnsi="宋体" w:hint="eastAsia"/>
          <w:sz w:val="24"/>
        </w:rPr>
        <w:br/>
        <w:t xml:space="preserve">　　（四）绿色低碳。聚焦绿色石化领域，突破原油直接制化学品、分子炼油等关键技术，研发高效催化材料、大型反应器等产品。聚焦低碳冶金领域，突破流程工业深度电气化、</w:t>
      </w:r>
      <w:proofErr w:type="gramStart"/>
      <w:r w:rsidRPr="00844601">
        <w:rPr>
          <w:rFonts w:ascii="宋体" w:eastAsia="宋体" w:hAnsi="宋体" w:hint="eastAsia"/>
          <w:sz w:val="24"/>
        </w:rPr>
        <w:t>富氢碳循环</w:t>
      </w:r>
      <w:proofErr w:type="gramEnd"/>
      <w:r w:rsidRPr="00844601">
        <w:rPr>
          <w:rFonts w:ascii="宋体" w:eastAsia="宋体" w:hAnsi="宋体" w:hint="eastAsia"/>
          <w:sz w:val="24"/>
        </w:rPr>
        <w:t>高炉冶炼等关键技术，研制大功率电加热</w:t>
      </w:r>
      <w:r w:rsidRPr="00844601">
        <w:rPr>
          <w:rFonts w:ascii="宋体" w:eastAsia="宋体" w:hAnsi="宋体" w:hint="eastAsia"/>
          <w:sz w:val="24"/>
        </w:rPr>
        <w:lastRenderedPageBreak/>
        <w:t>炉、氢还原炉等核心装备。突破二氧化碳的直接空气捕集、封存、捕集转化一体化等关键技术，开展煤化工与石油化工技术耦合、</w:t>
      </w:r>
      <w:proofErr w:type="gramStart"/>
      <w:r w:rsidRPr="00844601">
        <w:rPr>
          <w:rFonts w:ascii="宋体" w:eastAsia="宋体" w:hAnsi="宋体" w:hint="eastAsia"/>
          <w:sz w:val="24"/>
        </w:rPr>
        <w:t>绿氢炼化</w:t>
      </w:r>
      <w:proofErr w:type="gramEnd"/>
      <w:r w:rsidRPr="00844601">
        <w:rPr>
          <w:rFonts w:ascii="宋体" w:eastAsia="宋体" w:hAnsi="宋体" w:hint="eastAsia"/>
          <w:sz w:val="24"/>
        </w:rPr>
        <w:t>、钢化联产、二氧化碳捕集利用与封存等典型示范项目建设。聚焦生物制造领域，突破</w:t>
      </w:r>
      <w:proofErr w:type="gramStart"/>
      <w:r w:rsidRPr="00844601">
        <w:rPr>
          <w:rFonts w:ascii="宋体" w:eastAsia="宋体" w:hAnsi="宋体" w:hint="eastAsia"/>
          <w:sz w:val="24"/>
        </w:rPr>
        <w:t>一</w:t>
      </w:r>
      <w:proofErr w:type="gramEnd"/>
      <w:r w:rsidRPr="00844601">
        <w:rPr>
          <w:rFonts w:ascii="宋体" w:eastAsia="宋体" w:hAnsi="宋体" w:hint="eastAsia"/>
          <w:sz w:val="24"/>
        </w:rPr>
        <w:t>碳生物转化、天然产物生物合成、生物质转化等关键技术，研发生物基化学品等。</w:t>
      </w:r>
      <w:r w:rsidRPr="00844601">
        <w:rPr>
          <w:rFonts w:ascii="宋体" w:eastAsia="宋体" w:hAnsi="宋体" w:hint="eastAsia"/>
          <w:sz w:val="24"/>
        </w:rPr>
        <w:br/>
        <w:t xml:space="preserve">　　（五）</w:t>
      </w:r>
      <w:proofErr w:type="gramStart"/>
      <w:r w:rsidRPr="00844601">
        <w:rPr>
          <w:rFonts w:ascii="宋体" w:eastAsia="宋体" w:hAnsi="宋体" w:hint="eastAsia"/>
          <w:sz w:val="24"/>
        </w:rPr>
        <w:t>深海深</w:t>
      </w:r>
      <w:proofErr w:type="gramEnd"/>
      <w:r w:rsidRPr="00844601">
        <w:rPr>
          <w:rFonts w:ascii="宋体" w:eastAsia="宋体" w:hAnsi="宋体" w:hint="eastAsia"/>
          <w:sz w:val="24"/>
        </w:rPr>
        <w:t>地空天。聚焦深海领域，突破深海机器人跨域集群协同探测与作业、深海重载装备布放回收、深海探测等关键技术，研发深海潜水器、深海障板、深海矿产资源开发装备。</w:t>
      </w:r>
      <w:proofErr w:type="gramStart"/>
      <w:r w:rsidRPr="00844601">
        <w:rPr>
          <w:rFonts w:ascii="宋体" w:eastAsia="宋体" w:hAnsi="宋体" w:hint="eastAsia"/>
          <w:sz w:val="24"/>
        </w:rPr>
        <w:t>聚焦深</w:t>
      </w:r>
      <w:proofErr w:type="gramEnd"/>
      <w:r w:rsidRPr="00844601">
        <w:rPr>
          <w:rFonts w:ascii="宋体" w:eastAsia="宋体" w:hAnsi="宋体" w:hint="eastAsia"/>
          <w:sz w:val="24"/>
        </w:rPr>
        <w:t>地领域，突破深部开采动力灾害防控、耐高温高承载构件极端制造等关键技术，研发深部</w:t>
      </w:r>
      <w:proofErr w:type="gramStart"/>
      <w:r w:rsidRPr="00844601">
        <w:rPr>
          <w:rFonts w:ascii="宋体" w:eastAsia="宋体" w:hAnsi="宋体" w:hint="eastAsia"/>
          <w:sz w:val="24"/>
        </w:rPr>
        <w:t>金属矿短流程</w:t>
      </w:r>
      <w:proofErr w:type="gramEnd"/>
      <w:r w:rsidRPr="00844601">
        <w:rPr>
          <w:rFonts w:ascii="宋体" w:eastAsia="宋体" w:hAnsi="宋体" w:hint="eastAsia"/>
          <w:sz w:val="24"/>
        </w:rPr>
        <w:t>智能开采装备。聚焦空天领域，突破临近空间高速飞行器和</w:t>
      </w:r>
      <w:proofErr w:type="gramStart"/>
      <w:r w:rsidRPr="00844601">
        <w:rPr>
          <w:rFonts w:ascii="宋体" w:eastAsia="宋体" w:hAnsi="宋体" w:hint="eastAsia"/>
          <w:sz w:val="24"/>
        </w:rPr>
        <w:t>近空间</w:t>
      </w:r>
      <w:proofErr w:type="gramEnd"/>
      <w:r w:rsidRPr="00844601">
        <w:rPr>
          <w:rFonts w:ascii="宋体" w:eastAsia="宋体" w:hAnsi="宋体" w:hint="eastAsia"/>
          <w:sz w:val="24"/>
        </w:rPr>
        <w:t>飞行器总体设计、轻质可重复结构材料及先进制造等关键技术，研发临近空间高速飞行器、</w:t>
      </w:r>
      <w:proofErr w:type="gramStart"/>
      <w:r w:rsidRPr="00844601">
        <w:rPr>
          <w:rFonts w:ascii="宋体" w:eastAsia="宋体" w:hAnsi="宋体" w:hint="eastAsia"/>
          <w:sz w:val="24"/>
        </w:rPr>
        <w:t>近空间</w:t>
      </w:r>
      <w:proofErr w:type="gramEnd"/>
      <w:r w:rsidRPr="00844601">
        <w:rPr>
          <w:rFonts w:ascii="宋体" w:eastAsia="宋体" w:hAnsi="宋体" w:hint="eastAsia"/>
          <w:sz w:val="24"/>
        </w:rPr>
        <w:t>飞行器、新型机载设备、运载火箭发动机及落区调控系统等。</w:t>
      </w:r>
      <w:r w:rsidRPr="00844601">
        <w:rPr>
          <w:rFonts w:ascii="宋体" w:eastAsia="宋体" w:hAnsi="宋体" w:hint="eastAsia"/>
          <w:sz w:val="24"/>
        </w:rPr>
        <w:br/>
        <w:t xml:space="preserve">　　（六）生命健康。聚焦细胞与基因治疗领域，突破新型干细胞治疗、免疫细胞治疗、基因治疗等关键技术，研发新一代细胞治疗产品、生物药以及海洋药物等产品，支持人工智能技术在生物制药领域中的应用。聚焦生物育种领域，突破农业种质资源精准鉴定、转基因、全基因组选择、分子设计、基因编辑等关键技术，研发空间立体栽培、光</w:t>
      </w:r>
      <w:proofErr w:type="gramStart"/>
      <w:r w:rsidRPr="00844601">
        <w:rPr>
          <w:rFonts w:ascii="宋体" w:eastAsia="宋体" w:hAnsi="宋体" w:hint="eastAsia"/>
          <w:sz w:val="24"/>
        </w:rPr>
        <w:t>效与能效双</w:t>
      </w:r>
      <w:proofErr w:type="gramEnd"/>
      <w:r w:rsidRPr="00844601">
        <w:rPr>
          <w:rFonts w:ascii="宋体" w:eastAsia="宋体" w:hAnsi="宋体" w:hint="eastAsia"/>
          <w:sz w:val="24"/>
        </w:rPr>
        <w:t>提升、环境均匀调控的作物工厂设施产品等。</w:t>
      </w:r>
      <w:r w:rsidRPr="00844601">
        <w:rPr>
          <w:rFonts w:ascii="宋体" w:eastAsia="宋体" w:hAnsi="宋体" w:hint="eastAsia"/>
          <w:sz w:val="24"/>
        </w:rPr>
        <w:br/>
        <w:t xml:space="preserve">　　</w:t>
      </w:r>
      <w:r w:rsidRPr="00844601">
        <w:rPr>
          <w:rFonts w:ascii="宋体" w:eastAsia="宋体" w:hAnsi="宋体" w:hint="eastAsia"/>
          <w:b/>
          <w:bCs/>
          <w:sz w:val="24"/>
        </w:rPr>
        <w:t>三、实施路径</w:t>
      </w:r>
      <w:r w:rsidRPr="00844601">
        <w:rPr>
          <w:rFonts w:ascii="宋体" w:eastAsia="宋体" w:hAnsi="宋体" w:hint="eastAsia"/>
          <w:sz w:val="24"/>
        </w:rPr>
        <w:br/>
        <w:t xml:space="preserve">　　探索未来技术发现机制、成果转化推进机制、价值发现机制，协同推动科技创新、产业创新和制度创新。</w:t>
      </w:r>
      <w:r w:rsidRPr="00844601">
        <w:rPr>
          <w:rFonts w:ascii="宋体" w:eastAsia="宋体" w:hAnsi="宋体" w:hint="eastAsia"/>
          <w:sz w:val="24"/>
        </w:rPr>
        <w:br/>
        <w:t xml:space="preserve">　　（一）加强未来技术发现与识别。探索未来技术日常发现机制，依托高水平科技创新平台、高校、科研院所、科技领军企业等，建立原创性颠覆性技术直报点。建设科学数据中心，发挥省科技咨询委员会作用，</w:t>
      </w:r>
      <w:proofErr w:type="gramStart"/>
      <w:r w:rsidRPr="00844601">
        <w:rPr>
          <w:rFonts w:ascii="宋体" w:eastAsia="宋体" w:hAnsi="宋体" w:hint="eastAsia"/>
          <w:sz w:val="24"/>
        </w:rPr>
        <w:t>研</w:t>
      </w:r>
      <w:proofErr w:type="gramEnd"/>
      <w:r w:rsidRPr="00844601">
        <w:rPr>
          <w:rFonts w:ascii="宋体" w:eastAsia="宋体" w:hAnsi="宋体" w:hint="eastAsia"/>
          <w:sz w:val="24"/>
        </w:rPr>
        <w:t>判国内外及我省未来产业重点领域和发展方向，开展重点赛道的长期和</w:t>
      </w:r>
      <w:proofErr w:type="gramStart"/>
      <w:r w:rsidRPr="00844601">
        <w:rPr>
          <w:rFonts w:ascii="宋体" w:eastAsia="宋体" w:hAnsi="宋体" w:hint="eastAsia"/>
          <w:sz w:val="24"/>
        </w:rPr>
        <w:t>可</w:t>
      </w:r>
      <w:proofErr w:type="gramEnd"/>
      <w:r w:rsidRPr="00844601">
        <w:rPr>
          <w:rFonts w:ascii="宋体" w:eastAsia="宋体" w:hAnsi="宋体" w:hint="eastAsia"/>
          <w:sz w:val="24"/>
        </w:rPr>
        <w:t>持续研究，建立未来技术评估制度，发布未来技术动态目录。</w:t>
      </w:r>
      <w:r w:rsidRPr="00844601">
        <w:rPr>
          <w:rFonts w:ascii="宋体" w:eastAsia="宋体" w:hAnsi="宋体" w:hint="eastAsia"/>
          <w:sz w:val="24"/>
        </w:rPr>
        <w:br/>
        <w:t xml:space="preserve">　　（二）加强基础研究和共性技术攻关。聚焦国家重大战略需求，坚持目标导向和自由探索并重，提出原创基础理论、掌握底层技术原理，支持开展学科交叉融合的基础研究和应用基础研究，面向我省优势学科领域组建基础科学中心。加强关键共性技术预测和攻关，打造有组织科研攻关模式，实施前沿引领</w:t>
      </w:r>
      <w:r w:rsidRPr="00844601">
        <w:rPr>
          <w:rFonts w:ascii="宋体" w:eastAsia="宋体" w:hAnsi="宋体" w:hint="eastAsia"/>
          <w:sz w:val="24"/>
        </w:rPr>
        <w:lastRenderedPageBreak/>
        <w:t>共性技术攻关项目，推动未来技术协同创新。鼓励青年科技人才跨学科、跨领域组建团队承担颠覆性技术创新任务，探索普惠性、长周期资助模式，实现更多“从0到1”原创性突破。</w:t>
      </w:r>
      <w:r w:rsidRPr="00844601">
        <w:rPr>
          <w:rFonts w:ascii="宋体" w:eastAsia="宋体" w:hAnsi="宋体" w:hint="eastAsia"/>
          <w:sz w:val="24"/>
        </w:rPr>
        <w:br/>
        <w:t xml:space="preserve">　　（三）加速科技成果转移转化。构建未来产业“实验验证—中试熟化—产业化”孵化培育链条，支持建设一批专业化、市场化的未来产业验证中心、中试平台，提升技术熟化、可靠性验证等转化服务能力。探索数字化中试基地，运用数字</w:t>
      </w:r>
      <w:proofErr w:type="gramStart"/>
      <w:r w:rsidRPr="00844601">
        <w:rPr>
          <w:rFonts w:ascii="宋体" w:eastAsia="宋体" w:hAnsi="宋体" w:hint="eastAsia"/>
          <w:sz w:val="24"/>
        </w:rPr>
        <w:t>孪生等</w:t>
      </w:r>
      <w:proofErr w:type="gramEnd"/>
      <w:r w:rsidRPr="00844601">
        <w:rPr>
          <w:rFonts w:ascii="宋体" w:eastAsia="宋体" w:hAnsi="宋体" w:hint="eastAsia"/>
          <w:sz w:val="24"/>
        </w:rPr>
        <w:t>技术赋能中试验证。发挥技术产权交易平台作用，促进未来技术转移扩散。面向综合性和行业类融合应用场景，打造一批可复制、可推广的典型案例，推动前沿科技成果转化落地。</w:t>
      </w:r>
      <w:r w:rsidRPr="00844601">
        <w:rPr>
          <w:rFonts w:ascii="宋体" w:eastAsia="宋体" w:hAnsi="宋体" w:hint="eastAsia"/>
          <w:sz w:val="24"/>
        </w:rPr>
        <w:br/>
        <w:t xml:space="preserve">　　（四）强化企业科技创新主体地位。引导科技领军企业前瞻布局基础研究和应用基础研究，支持企业参与设立省科技计划联合计划，开展原创性颠覆性技术创新。支持企业牵头或参与重大科技项目，围绕我省重点产业集群组建省重点实验室群，引导企业与高校、科研院所密切合作，推动企业主导的产学研融通创新。鼓励企业开放未来技术应用场景，建立科研活动与价值增值的反馈模式，加速未来技术集成、迭代、转化与市场实现。完善创新创业孵化体系，培育壮大科技型中小企业规模，逐步形成初创企业、领军企业梯次接续的企业群体。</w:t>
      </w:r>
      <w:r w:rsidRPr="00844601">
        <w:rPr>
          <w:rFonts w:ascii="宋体" w:eastAsia="宋体" w:hAnsi="宋体" w:hint="eastAsia"/>
          <w:sz w:val="24"/>
        </w:rPr>
        <w:br/>
        <w:t xml:space="preserve">　　（五）强化关键人才支撑。深化教育科技人才体制机制一体改革，坚持以科技创新需求为牵引，依托国家科研机构、高水平研究型大学、科技领军企业等国家战略科技力量培养一批引领未来产业发展的战略科学家。实施“兴辽英才计划”，加快引进一批具有国际视野的顶尖技术人才及团队。强化校企联合培养，创新“双跨双聘、合同聘用、项目合作”校企合作形式，培养一批复合型高水平技术技能人才。通过“走出去”和“请进来”等形式，培养一批加快未来技术落地应用的领军企业家，弘扬企业家精神，激发企业家投未来、</w:t>
      </w:r>
      <w:proofErr w:type="gramStart"/>
      <w:r w:rsidRPr="00844601">
        <w:rPr>
          <w:rFonts w:ascii="宋体" w:eastAsia="宋体" w:hAnsi="宋体" w:hint="eastAsia"/>
          <w:sz w:val="24"/>
        </w:rPr>
        <w:t>促应用</w:t>
      </w:r>
      <w:proofErr w:type="gramEnd"/>
      <w:r w:rsidRPr="00844601">
        <w:rPr>
          <w:rFonts w:ascii="宋体" w:eastAsia="宋体" w:hAnsi="宋体" w:hint="eastAsia"/>
          <w:sz w:val="24"/>
        </w:rPr>
        <w:t>的创新热情。</w:t>
      </w:r>
      <w:r w:rsidRPr="00844601">
        <w:rPr>
          <w:rFonts w:ascii="宋体" w:eastAsia="宋体" w:hAnsi="宋体" w:hint="eastAsia"/>
          <w:sz w:val="24"/>
        </w:rPr>
        <w:br/>
        <w:t xml:space="preserve">　　（六）建立多元化金融支持模式。建立从基础研究、小试、中试到产业化不同阶段的差异</w:t>
      </w:r>
      <w:proofErr w:type="gramStart"/>
      <w:r w:rsidRPr="00844601">
        <w:rPr>
          <w:rFonts w:ascii="宋体" w:eastAsia="宋体" w:hAnsi="宋体" w:hint="eastAsia"/>
          <w:sz w:val="24"/>
        </w:rPr>
        <w:t>化资金</w:t>
      </w:r>
      <w:proofErr w:type="gramEnd"/>
      <w:r w:rsidRPr="00844601">
        <w:rPr>
          <w:rFonts w:ascii="宋体" w:eastAsia="宋体" w:hAnsi="宋体" w:hint="eastAsia"/>
          <w:sz w:val="24"/>
        </w:rPr>
        <w:t>支持机制。发挥省级科技专项资金、政府引导基金与市场化投资基金的联动作用，强化政府资金的早期投入，引导社会资本投早、投小、投长期、</w:t>
      </w:r>
      <w:proofErr w:type="gramStart"/>
      <w:r w:rsidRPr="00844601">
        <w:rPr>
          <w:rFonts w:ascii="宋体" w:eastAsia="宋体" w:hAnsi="宋体" w:hint="eastAsia"/>
          <w:sz w:val="24"/>
        </w:rPr>
        <w:t>投硬科技</w:t>
      </w:r>
      <w:proofErr w:type="gramEnd"/>
      <w:r w:rsidRPr="00844601">
        <w:rPr>
          <w:rFonts w:ascii="宋体" w:eastAsia="宋体" w:hAnsi="宋体" w:hint="eastAsia"/>
          <w:sz w:val="24"/>
        </w:rPr>
        <w:t>。加快形成以股权投资为主、“股贷债保”联动的金融服</w:t>
      </w:r>
      <w:r w:rsidRPr="00844601">
        <w:rPr>
          <w:rFonts w:ascii="宋体" w:eastAsia="宋体" w:hAnsi="宋体" w:hint="eastAsia"/>
          <w:sz w:val="24"/>
        </w:rPr>
        <w:lastRenderedPageBreak/>
        <w:t>务支撑体系，引导金融机构为未来产业量身定做服务方案。探索未来产业风险投资和保险基金投资组合策略。</w:t>
      </w:r>
      <w:r w:rsidRPr="00844601">
        <w:rPr>
          <w:rFonts w:ascii="宋体" w:eastAsia="宋体" w:hAnsi="宋体" w:hint="eastAsia"/>
          <w:sz w:val="24"/>
        </w:rPr>
        <w:br/>
        <w:t xml:space="preserve">　　（七）强化关键要素资源配置。加快重点标准研制，促进标准、专利与技术协同发展。支持围绕未来产业的技术框架、试验验证、新产品设计等关键环节，主导或参与国际标准、国家标准、行业标准的起草和修订。强化专利保护和转化应用，鼓励国内外专利申请，完善专利转让机制，提升对重大科技创新成果的保护水平。强化数据要素支撑服务，加大未来技术科学数据、实验数据依法依规向企业开放力度，</w:t>
      </w:r>
      <w:proofErr w:type="gramStart"/>
      <w:r w:rsidRPr="00844601">
        <w:rPr>
          <w:rFonts w:ascii="宋体" w:eastAsia="宋体" w:hAnsi="宋体" w:hint="eastAsia"/>
          <w:sz w:val="24"/>
        </w:rPr>
        <w:t>推动超算中心</w:t>
      </w:r>
      <w:proofErr w:type="gramEnd"/>
      <w:r w:rsidRPr="00844601">
        <w:rPr>
          <w:rFonts w:ascii="宋体" w:eastAsia="宋体" w:hAnsi="宋体" w:hint="eastAsia"/>
          <w:sz w:val="24"/>
        </w:rPr>
        <w:t>、智能计算中心面向企业提供</w:t>
      </w:r>
      <w:proofErr w:type="gramStart"/>
      <w:r w:rsidRPr="00844601">
        <w:rPr>
          <w:rFonts w:ascii="宋体" w:eastAsia="宋体" w:hAnsi="宋体" w:hint="eastAsia"/>
          <w:sz w:val="24"/>
        </w:rPr>
        <w:t>低成本算力服务</w:t>
      </w:r>
      <w:proofErr w:type="gramEnd"/>
      <w:r w:rsidRPr="00844601">
        <w:rPr>
          <w:rFonts w:ascii="宋体" w:eastAsia="宋体" w:hAnsi="宋体" w:hint="eastAsia"/>
          <w:sz w:val="24"/>
        </w:rPr>
        <w:t>。</w:t>
      </w:r>
      <w:r w:rsidRPr="00844601">
        <w:rPr>
          <w:rFonts w:ascii="宋体" w:eastAsia="宋体" w:hAnsi="宋体" w:hint="eastAsia"/>
          <w:sz w:val="24"/>
        </w:rPr>
        <w:br/>
        <w:t xml:space="preserve">　　</w:t>
      </w:r>
      <w:r w:rsidRPr="00844601">
        <w:rPr>
          <w:rFonts w:ascii="宋体" w:eastAsia="宋体" w:hAnsi="宋体" w:hint="eastAsia"/>
          <w:b/>
          <w:bCs/>
          <w:sz w:val="24"/>
        </w:rPr>
        <w:t>四、保障措施</w:t>
      </w:r>
      <w:r w:rsidRPr="00844601">
        <w:rPr>
          <w:rFonts w:ascii="宋体" w:eastAsia="宋体" w:hAnsi="宋体" w:hint="eastAsia"/>
          <w:sz w:val="24"/>
        </w:rPr>
        <w:br/>
        <w:t xml:space="preserve">　　（一）加强统筹协调。坚持和加强党的全面领导，强化省级层面总体谋划、统筹协调，建立协同联动工作机制，加强要素保障，形成工作合力。鼓励各地区因地制宜研究发展未来产业的具体措施。</w:t>
      </w:r>
      <w:r w:rsidRPr="00844601">
        <w:rPr>
          <w:rFonts w:ascii="宋体" w:eastAsia="宋体" w:hAnsi="宋体" w:hint="eastAsia"/>
          <w:sz w:val="24"/>
        </w:rPr>
        <w:br/>
        <w:t xml:space="preserve">　　（二）加大支持力度。加大省级财政资金对未来产业的支持力度，优化省级有关专项资金支持方向，发挥政府资金</w:t>
      </w:r>
      <w:proofErr w:type="gramStart"/>
      <w:r w:rsidRPr="00844601">
        <w:rPr>
          <w:rFonts w:ascii="宋体" w:eastAsia="宋体" w:hAnsi="宋体" w:hint="eastAsia"/>
          <w:sz w:val="24"/>
        </w:rPr>
        <w:t>撬</w:t>
      </w:r>
      <w:proofErr w:type="gramEnd"/>
      <w:r w:rsidRPr="00844601">
        <w:rPr>
          <w:rFonts w:ascii="宋体" w:eastAsia="宋体" w:hAnsi="宋体" w:hint="eastAsia"/>
          <w:sz w:val="24"/>
        </w:rPr>
        <w:t>动作用，引导社会资本投入形成联动机制，共同推动未来产业创新发展。</w:t>
      </w:r>
      <w:r w:rsidRPr="00844601">
        <w:rPr>
          <w:rFonts w:ascii="宋体" w:eastAsia="宋体" w:hAnsi="宋体" w:hint="eastAsia"/>
          <w:sz w:val="24"/>
        </w:rPr>
        <w:br/>
        <w:t xml:space="preserve">　　（三）优化创新环境。创新为科研人才减负松绑的体制机制，按照包容审慎原则，完善颠覆性技术攻关容错试</w:t>
      </w:r>
      <w:proofErr w:type="gramStart"/>
      <w:r w:rsidRPr="00844601">
        <w:rPr>
          <w:rFonts w:ascii="宋体" w:eastAsia="宋体" w:hAnsi="宋体" w:hint="eastAsia"/>
          <w:sz w:val="24"/>
        </w:rPr>
        <w:t>错以及</w:t>
      </w:r>
      <w:proofErr w:type="gramEnd"/>
      <w:r w:rsidRPr="00844601">
        <w:rPr>
          <w:rFonts w:ascii="宋体" w:eastAsia="宋体" w:hAnsi="宋体" w:hint="eastAsia"/>
          <w:sz w:val="24"/>
        </w:rPr>
        <w:t>科技成果转化尽职免责机制。加强重点领域安全、科技伦理规范和社会实践研究。</w:t>
      </w:r>
      <w:r w:rsidRPr="00844601">
        <w:rPr>
          <w:rFonts w:ascii="宋体" w:eastAsia="宋体" w:hAnsi="宋体" w:hint="eastAsia"/>
          <w:sz w:val="24"/>
        </w:rPr>
        <w:br/>
        <w:t xml:space="preserve">　　（四）深化开放合作。搭建高水平交流合作平台，开展国内外交流合作，加大力度引进未来产业创新资源，鼓励联合省内外创新主体开展技术攻关、成果转化，推动重大项目落地。</w:t>
      </w:r>
      <w:r w:rsidRPr="00844601">
        <w:rPr>
          <w:rFonts w:ascii="宋体" w:eastAsia="宋体" w:hAnsi="宋体" w:hint="eastAsia"/>
          <w:sz w:val="24"/>
        </w:rPr>
        <w:br/>
        <w:t xml:space="preserve">　　（五）动态监测评估。鼓励各地区、各部门开展未来产业发展动态跟踪和分析评价，根据技术发展趋势动态调整重点发展方向，及时复制推广先进经验和典型做法。</w:t>
      </w:r>
      <w:r w:rsidRPr="00844601">
        <w:rPr>
          <w:rFonts w:ascii="宋体" w:eastAsia="宋体" w:hAnsi="宋体" w:hint="eastAsia"/>
          <w:sz w:val="24"/>
        </w:rPr>
        <w:br/>
        <w:t xml:space="preserve">　　</w:t>
      </w:r>
    </w:p>
    <w:p w14:paraId="0F9996C7" w14:textId="77777777" w:rsidR="00844601" w:rsidRPr="00844601" w:rsidRDefault="00844601" w:rsidP="00844601">
      <w:pPr>
        <w:spacing w:line="360" w:lineRule="auto"/>
        <w:rPr>
          <w:rFonts w:ascii="宋体" w:eastAsia="宋体" w:hAnsi="宋体" w:hint="eastAsia"/>
          <w:sz w:val="24"/>
        </w:rPr>
      </w:pPr>
      <w:r w:rsidRPr="00844601">
        <w:rPr>
          <w:rFonts w:ascii="宋体" w:eastAsia="宋体" w:hAnsi="宋体" w:hint="eastAsia"/>
          <w:sz w:val="24"/>
        </w:rPr>
        <w:t>辽宁省人民政府办公厅    </w:t>
      </w:r>
      <w:r w:rsidRPr="00844601">
        <w:rPr>
          <w:rFonts w:ascii="宋体" w:eastAsia="宋体" w:hAnsi="宋体" w:hint="eastAsia"/>
          <w:sz w:val="24"/>
        </w:rPr>
        <w:br/>
        <w:t xml:space="preserve">　　2024年9月9日    </w:t>
      </w:r>
    </w:p>
    <w:p w14:paraId="123A0652" w14:textId="77777777" w:rsidR="00844601" w:rsidRPr="00844601" w:rsidRDefault="00844601" w:rsidP="00844601">
      <w:pPr>
        <w:spacing w:line="360" w:lineRule="auto"/>
        <w:rPr>
          <w:rFonts w:ascii="宋体" w:eastAsia="宋体" w:hAnsi="宋体" w:hint="eastAsia"/>
          <w:sz w:val="24"/>
        </w:rPr>
      </w:pPr>
      <w:r w:rsidRPr="00844601">
        <w:rPr>
          <w:rFonts w:ascii="宋体" w:eastAsia="宋体" w:hAnsi="宋体" w:hint="eastAsia"/>
          <w:sz w:val="24"/>
        </w:rPr>
        <w:t xml:space="preserve">　　</w:t>
      </w:r>
      <w:r w:rsidRPr="00844601">
        <w:rPr>
          <w:rFonts w:ascii="宋体" w:eastAsia="宋体" w:hAnsi="宋体" w:hint="eastAsia"/>
          <w:sz w:val="24"/>
        </w:rPr>
        <w:br/>
      </w:r>
      <w:r w:rsidRPr="00844601">
        <w:rPr>
          <w:rFonts w:ascii="宋体" w:eastAsia="宋体" w:hAnsi="宋体" w:hint="eastAsia"/>
          <w:sz w:val="24"/>
        </w:rPr>
        <w:lastRenderedPageBreak/>
        <w:t xml:space="preserve">　　（此件公开发布）</w:t>
      </w:r>
      <w:r w:rsidRPr="00844601">
        <w:rPr>
          <w:rFonts w:ascii="宋体" w:eastAsia="宋体" w:hAnsi="宋体" w:hint="eastAsia"/>
          <w:sz w:val="24"/>
        </w:rPr>
        <w:br/>
        <w:t xml:space="preserve">　　</w:t>
      </w:r>
    </w:p>
    <w:p w14:paraId="571129D7" w14:textId="77777777" w:rsidR="00844601" w:rsidRPr="00844601" w:rsidRDefault="00844601" w:rsidP="00844601">
      <w:pPr>
        <w:spacing w:line="360" w:lineRule="auto"/>
        <w:rPr>
          <w:rFonts w:ascii="宋体" w:eastAsia="宋体" w:hAnsi="宋体" w:hint="eastAsia"/>
          <w:sz w:val="24"/>
        </w:rPr>
      </w:pPr>
      <w:r w:rsidRPr="00844601">
        <w:rPr>
          <w:rFonts w:ascii="宋体" w:eastAsia="宋体" w:hAnsi="宋体" w:hint="eastAsia"/>
          <w:sz w:val="24"/>
        </w:rPr>
        <w:t>责任编辑：张靖宇</w:t>
      </w:r>
    </w:p>
    <w:p w14:paraId="487F03D5" w14:textId="267796C6" w:rsidR="00844601" w:rsidRPr="00844601" w:rsidRDefault="00844601" w:rsidP="00844601">
      <w:pPr>
        <w:spacing w:line="360" w:lineRule="auto"/>
        <w:rPr>
          <w:rFonts w:ascii="宋体" w:eastAsia="宋体" w:hAnsi="宋体" w:hint="eastAsia"/>
          <w:sz w:val="24"/>
        </w:rPr>
      </w:pPr>
      <w:r w:rsidRPr="00C820CD">
        <w:rPr>
          <w:rFonts w:ascii="宋体" w:eastAsia="宋体" w:hAnsi="宋体" w:hint="eastAsia"/>
          <w:sz w:val="24"/>
        </w:rPr>
        <w:drawing>
          <wp:inline distT="0" distB="0" distL="0" distR="0" wp14:anchorId="1CB71B1B" wp14:editId="68D74B7B">
            <wp:extent cx="1200150" cy="476250"/>
            <wp:effectExtent l="0" t="0" r="0" b="0"/>
            <wp:docPr id="339156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0150" cy="476250"/>
                    </a:xfrm>
                    <a:prstGeom prst="rect">
                      <a:avLst/>
                    </a:prstGeom>
                    <a:noFill/>
                    <a:ln>
                      <a:noFill/>
                    </a:ln>
                  </pic:spPr>
                </pic:pic>
              </a:graphicData>
            </a:graphic>
          </wp:inline>
        </w:drawing>
      </w:r>
    </w:p>
    <w:p w14:paraId="4BC2DD57" w14:textId="3821B6E3" w:rsidR="00844601" w:rsidRPr="00844601" w:rsidRDefault="00844601" w:rsidP="00844601">
      <w:pPr>
        <w:numPr>
          <w:ilvl w:val="0"/>
          <w:numId w:val="1"/>
        </w:numPr>
        <w:spacing w:line="360" w:lineRule="auto"/>
        <w:rPr>
          <w:rFonts w:ascii="宋体" w:eastAsia="宋体" w:hAnsi="宋体" w:hint="eastAsia"/>
          <w:sz w:val="24"/>
        </w:rPr>
      </w:pPr>
      <w:hyperlink r:id="rId8" w:tgtFrame="_blank" w:tooltip="《辽宁省人民政府办公厅&lt;br/&gt;关于科技引领未来产业创新发展的实施意见》政策解读" w:history="1">
        <w:r w:rsidRPr="00C820CD">
          <w:rPr>
            <w:rStyle w:val="ae"/>
            <w:rFonts w:ascii="宋体" w:eastAsia="宋体" w:hAnsi="宋体" w:hint="eastAsia"/>
            <w:i/>
            <w:iCs/>
            <w:sz w:val="24"/>
          </w:rPr>
          <w:drawing>
            <wp:inline distT="0" distB="0" distL="0" distR="0" wp14:anchorId="379798B3" wp14:editId="73E1CA7B">
              <wp:extent cx="47625" cy="47625"/>
              <wp:effectExtent l="0" t="0" r="9525" b="9525"/>
              <wp:docPr id="82915538" name="图片 19">
                <a:hlinkClick xmlns:a="http://schemas.openxmlformats.org/drawingml/2006/main" r:id="rId8" tgtFrame="&quot;_blank&quot;" tooltip="&quot;《辽宁省人民政府办公厅&lt;br/&gt;关于科技引领未来产业创新发展的实施意见》政策解读&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8" tgtFrame="&quot;_blank&quot;" tooltip="&quot;《辽宁省人民政府办公厅&lt;br/&gt;关于科技引领未来产业创新发展的实施意见》政策解读&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sidRPr="00844601">
          <w:rPr>
            <w:rStyle w:val="ae"/>
            <w:rFonts w:ascii="宋体" w:eastAsia="宋体" w:hAnsi="宋体" w:hint="eastAsia"/>
            <w:sz w:val="24"/>
          </w:rPr>
          <w:t> 《辽宁省人民政府办公厅关于科技引领未来产业创新发展的实施意见》政策解读</w:t>
        </w:r>
      </w:hyperlink>
      <w:r w:rsidRPr="00844601">
        <w:rPr>
          <w:rFonts w:ascii="宋体" w:eastAsia="宋体" w:hAnsi="宋体" w:hint="eastAsia"/>
          <w:sz w:val="24"/>
        </w:rPr>
        <w:t>2024-09-20</w:t>
      </w:r>
    </w:p>
    <w:p w14:paraId="0DB24014" w14:textId="55483DC8" w:rsidR="00844601" w:rsidRPr="00844601" w:rsidRDefault="00844601" w:rsidP="00844601">
      <w:pPr>
        <w:numPr>
          <w:ilvl w:val="0"/>
          <w:numId w:val="1"/>
        </w:numPr>
        <w:spacing w:line="360" w:lineRule="auto"/>
        <w:rPr>
          <w:rFonts w:ascii="宋体" w:eastAsia="宋体" w:hAnsi="宋体" w:hint="eastAsia"/>
          <w:sz w:val="24"/>
        </w:rPr>
      </w:pPr>
      <w:hyperlink r:id="rId10" w:tgtFrame="_blank" w:tooltip="《辽宁省人民政府办公厅&lt;br/&gt;关于科技引领未来产业创新发展的实施意见》政策解读" w:history="1">
        <w:r w:rsidRPr="00C820CD">
          <w:rPr>
            <w:rStyle w:val="ae"/>
            <w:rFonts w:ascii="宋体" w:eastAsia="宋体" w:hAnsi="宋体" w:hint="eastAsia"/>
            <w:i/>
            <w:iCs/>
            <w:sz w:val="24"/>
          </w:rPr>
          <w:drawing>
            <wp:inline distT="0" distB="0" distL="0" distR="0" wp14:anchorId="4DC9E637" wp14:editId="5D8BBFC1">
              <wp:extent cx="47625" cy="47625"/>
              <wp:effectExtent l="0" t="0" r="9525" b="9525"/>
              <wp:docPr id="1293783562" name="图片 18">
                <a:hlinkClick xmlns:a="http://schemas.openxmlformats.org/drawingml/2006/main" r:id="rId10" tgtFrame="&quot;_blank&quot;" tooltip="&quot;《辽宁省人民政府办公厅&lt;br/&gt;关于科技引领未来产业创新发展的实施意见》政策解读&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0" tgtFrame="&quot;_blank&quot;" tooltip="&quot;《辽宁省人民政府办公厅&lt;br/&gt;关于科技引领未来产业创新发展的实施意见》政策解读&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sidRPr="00844601">
          <w:rPr>
            <w:rStyle w:val="ae"/>
            <w:rFonts w:ascii="宋体" w:eastAsia="宋体" w:hAnsi="宋体" w:hint="eastAsia"/>
            <w:sz w:val="24"/>
          </w:rPr>
          <w:t> （图解版）《辽宁省人民政府办公厅关于科技引领未来产业创新发展的实施意见》政策解读</w:t>
        </w:r>
      </w:hyperlink>
      <w:r w:rsidRPr="00844601">
        <w:rPr>
          <w:rFonts w:ascii="宋体" w:eastAsia="宋体" w:hAnsi="宋体" w:hint="eastAsia"/>
          <w:sz w:val="24"/>
        </w:rPr>
        <w:t>2024-09-23</w:t>
      </w:r>
    </w:p>
    <w:p w14:paraId="0A510135" w14:textId="555A92C2" w:rsidR="00844601" w:rsidRPr="00844601" w:rsidRDefault="00844601" w:rsidP="00844601">
      <w:pPr>
        <w:spacing w:line="360" w:lineRule="auto"/>
        <w:rPr>
          <w:rFonts w:ascii="宋体" w:eastAsia="宋体" w:hAnsi="宋体" w:hint="eastAsia"/>
          <w:sz w:val="24"/>
        </w:rPr>
      </w:pPr>
      <w:r w:rsidRPr="00C820CD">
        <w:rPr>
          <w:rFonts w:ascii="宋体" w:eastAsia="宋体" w:hAnsi="宋体"/>
          <w:sz w:val="24"/>
        </w:rPr>
        <mc:AlternateContent>
          <mc:Choice Requires="wps">
            <w:drawing>
              <wp:inline distT="0" distB="0" distL="0" distR="0" wp14:anchorId="5591A7FE" wp14:editId="7669D699">
                <wp:extent cx="304800" cy="304800"/>
                <wp:effectExtent l="0" t="0" r="0" b="0"/>
                <wp:docPr id="396179107"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519F3" id="矩形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08C6B1" w14:textId="77777777" w:rsidR="003F6646" w:rsidRPr="00C820CD" w:rsidRDefault="00844601" w:rsidP="003F6646">
      <w:pPr>
        <w:spacing w:line="360" w:lineRule="auto"/>
        <w:rPr>
          <w:rFonts w:ascii="宋体" w:eastAsia="宋体" w:hAnsi="宋体"/>
          <w:b/>
          <w:bCs/>
          <w:sz w:val="24"/>
        </w:rPr>
      </w:pPr>
      <w:r w:rsidRPr="00C820CD">
        <w:rPr>
          <w:rFonts w:ascii="宋体" w:eastAsia="宋体" w:hAnsi="宋体"/>
          <w:sz w:val="24"/>
        </w:rPr>
        <mc:AlternateContent>
          <mc:Choice Requires="wps">
            <w:drawing>
              <wp:inline distT="0" distB="0" distL="0" distR="0" wp14:anchorId="4FE69736" wp14:editId="3E38BF1D">
                <wp:extent cx="304800" cy="304800"/>
                <wp:effectExtent l="0" t="0" r="0" b="0"/>
                <wp:docPr id="451994973"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8826C" id="矩形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F6646" w:rsidRPr="00C820CD">
        <w:rPr>
          <w:rFonts w:ascii="宋体" w:eastAsia="宋体" w:hAnsi="宋体" w:hint="eastAsia"/>
          <w:b/>
          <w:bCs/>
          <w:sz w:val="24"/>
        </w:rPr>
        <w:t>《辽宁省人民政府办公厅</w:t>
      </w:r>
      <w:r w:rsidR="003F6646" w:rsidRPr="00C820CD">
        <w:rPr>
          <w:rFonts w:ascii="宋体" w:eastAsia="宋体" w:hAnsi="宋体" w:hint="eastAsia"/>
          <w:b/>
          <w:bCs/>
          <w:sz w:val="24"/>
        </w:rPr>
        <w:br/>
        <w:t>关于科技引领未来产业创新发展的实施意见》政策解读</w:t>
      </w:r>
    </w:p>
    <w:p w14:paraId="05BB6D3D"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发布时间：2024年09月20日</w:t>
      </w:r>
    </w:p>
    <w:p w14:paraId="025A7715"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信息来源：省科技厅</w:t>
      </w:r>
    </w:p>
    <w:p w14:paraId="3843E674"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b/>
          <w:bCs/>
          <w:sz w:val="24"/>
        </w:rPr>
        <w:t> </w:t>
      </w:r>
      <w:r w:rsidRPr="003F6646">
        <w:rPr>
          <w:rFonts w:ascii="宋体" w:eastAsia="宋体" w:hAnsi="宋体" w:hint="eastAsia"/>
          <w:b/>
          <w:bCs/>
          <w:sz w:val="24"/>
        </w:rPr>
        <w:t> </w:t>
      </w:r>
      <w:r w:rsidRPr="003F6646">
        <w:rPr>
          <w:rFonts w:ascii="宋体" w:eastAsia="宋体" w:hAnsi="宋体" w:hint="eastAsia"/>
          <w:b/>
          <w:bCs/>
          <w:sz w:val="24"/>
        </w:rPr>
        <w:t>一、《实施意见》总体思路</w:t>
      </w:r>
    </w:p>
    <w:p w14:paraId="1FECCF3A"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以习近平新时代中国特色社会主义思想为指导，全面贯彻党的二十大和二十届二中、三中全会精神，深入贯彻落</w:t>
      </w:r>
      <w:proofErr w:type="gramStart"/>
      <w:r w:rsidRPr="003F6646">
        <w:rPr>
          <w:rFonts w:ascii="宋体" w:eastAsia="宋体" w:hAnsi="宋体" w:hint="eastAsia"/>
          <w:sz w:val="24"/>
        </w:rPr>
        <w:t>实习近</w:t>
      </w:r>
      <w:proofErr w:type="gramEnd"/>
      <w:r w:rsidRPr="003F6646">
        <w:rPr>
          <w:rFonts w:ascii="宋体" w:eastAsia="宋体" w:hAnsi="宋体" w:hint="eastAsia"/>
          <w:sz w:val="24"/>
        </w:rPr>
        <w:t>平总书记关于东北、辽宁全面振兴的重要讲话和指示批示精神，落实全国科技大会精神，锚定打造重大技术创新策源地目标定位，以建设具有全国影响力的区域科技创新中心为总抓手，把握未来产业智能、绿色、健康发展趋势，坚持创新驱动、应用牵引，坚持重点突出、适度超前，加强原始创新和颠覆性创新，探索未来产业的技术发现、成果转化和价值发现机制，以科技创新引领产业创新，推动创新</w:t>
      </w:r>
      <w:proofErr w:type="gramStart"/>
      <w:r w:rsidRPr="003F6646">
        <w:rPr>
          <w:rFonts w:ascii="宋体" w:eastAsia="宋体" w:hAnsi="宋体" w:hint="eastAsia"/>
          <w:sz w:val="24"/>
        </w:rPr>
        <w:t>链产业链资金链人才</w:t>
      </w:r>
      <w:proofErr w:type="gramEnd"/>
      <w:r w:rsidRPr="003F6646">
        <w:rPr>
          <w:rFonts w:ascii="宋体" w:eastAsia="宋体" w:hAnsi="宋体" w:hint="eastAsia"/>
          <w:sz w:val="24"/>
        </w:rPr>
        <w:t>链深度融合，努力构建具有辽宁特色优势的现代化产业体系。</w:t>
      </w:r>
    </w:p>
    <w:p w14:paraId="5AD6AACD"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力争未来五年，我省未来产业实现技术创新、产业培育、安全治理全面发展，基础研究和关键核心技术取得重大突破，涌现一批标志性产品、创新企业</w:t>
      </w:r>
      <w:r w:rsidRPr="003F6646">
        <w:rPr>
          <w:rFonts w:ascii="宋体" w:eastAsia="宋体" w:hAnsi="宋体" w:hint="eastAsia"/>
          <w:sz w:val="24"/>
        </w:rPr>
        <w:lastRenderedPageBreak/>
        <w:t>和领军人才，形成一批重要应用场景、中试平台和技术标准，未来产业新增长点逐步显现。</w:t>
      </w:r>
    </w:p>
    <w:p w14:paraId="7863664B"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b/>
          <w:bCs/>
          <w:sz w:val="24"/>
        </w:rPr>
        <w:t> </w:t>
      </w:r>
      <w:r w:rsidRPr="003F6646">
        <w:rPr>
          <w:rFonts w:ascii="宋体" w:eastAsia="宋体" w:hAnsi="宋体" w:hint="eastAsia"/>
          <w:b/>
          <w:bCs/>
          <w:sz w:val="24"/>
        </w:rPr>
        <w:t> </w:t>
      </w:r>
      <w:r w:rsidRPr="003F6646">
        <w:rPr>
          <w:rFonts w:ascii="宋体" w:eastAsia="宋体" w:hAnsi="宋体" w:hint="eastAsia"/>
          <w:b/>
          <w:bCs/>
          <w:sz w:val="24"/>
        </w:rPr>
        <w:t>二、《实施意见》主要考虑</w:t>
      </w:r>
    </w:p>
    <w:p w14:paraId="185833B3"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一是全面贯彻中央精神。《实施意见》以习近平总书记在新时代推动东北全面振兴座谈会上的重要讲话精神为根本遵循，坚决贯彻习近平总书记关于新质生产力“先立后破、因地制宜、分类指导”的总体要求，努力探索培育发展未来产业的创新路径。</w:t>
      </w:r>
    </w:p>
    <w:p w14:paraId="0AC41599"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二是充分结合辽宁实际。《实施意见》在深入调研的基础上，把握未来产业智能、绿色、健康发展趋势，立足我省资源禀赋、科教优势和产业基础，研究提出6大发展方向。</w:t>
      </w:r>
    </w:p>
    <w:p w14:paraId="1F7D5192"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三是坚持系统统筹谋划。《实施意见》根据未来产业“不确定性”的主要特点，发挥科技创新引领作用，提出未来技术发现、成果转化、价值发现3个工作机制，协同推动科技创新、产业创新和制度创新。</w:t>
      </w:r>
    </w:p>
    <w:p w14:paraId="25AF105A"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b/>
          <w:bCs/>
          <w:sz w:val="24"/>
        </w:rPr>
        <w:t> </w:t>
      </w:r>
      <w:r w:rsidRPr="003F6646">
        <w:rPr>
          <w:rFonts w:ascii="宋体" w:eastAsia="宋体" w:hAnsi="宋体" w:hint="eastAsia"/>
          <w:b/>
          <w:bCs/>
          <w:sz w:val="24"/>
        </w:rPr>
        <w:t> </w:t>
      </w:r>
      <w:r w:rsidRPr="003F6646">
        <w:rPr>
          <w:rFonts w:ascii="宋体" w:eastAsia="宋体" w:hAnsi="宋体" w:hint="eastAsia"/>
          <w:b/>
          <w:bCs/>
          <w:sz w:val="24"/>
        </w:rPr>
        <w:t>三、《实施意见》发展方向</w:t>
      </w:r>
    </w:p>
    <w:p w14:paraId="48131D05"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面向国家重大战略需求和经济社会发展目标，瞄准未来科技和产业发展制高点，立足辽宁资源禀赋、科教优势和产业基础，优先布局人工智能、新能源、新材料、绿色低碳、</w:t>
      </w:r>
      <w:proofErr w:type="gramStart"/>
      <w:r w:rsidRPr="003F6646">
        <w:rPr>
          <w:rFonts w:ascii="宋体" w:eastAsia="宋体" w:hAnsi="宋体" w:hint="eastAsia"/>
          <w:sz w:val="24"/>
        </w:rPr>
        <w:t>深海深</w:t>
      </w:r>
      <w:proofErr w:type="gramEnd"/>
      <w:r w:rsidRPr="003F6646">
        <w:rPr>
          <w:rFonts w:ascii="宋体" w:eastAsia="宋体" w:hAnsi="宋体" w:hint="eastAsia"/>
          <w:sz w:val="24"/>
        </w:rPr>
        <w:t>地空天、生命健康6大发展方向，并根据发展趋势进行动态调整。</w:t>
      </w:r>
    </w:p>
    <w:p w14:paraId="204D17DE"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b/>
          <w:bCs/>
          <w:sz w:val="24"/>
        </w:rPr>
        <w:t> </w:t>
      </w:r>
      <w:r w:rsidRPr="003F6646">
        <w:rPr>
          <w:rFonts w:ascii="宋体" w:eastAsia="宋体" w:hAnsi="宋体" w:hint="eastAsia"/>
          <w:b/>
          <w:bCs/>
          <w:sz w:val="24"/>
        </w:rPr>
        <w:t> </w:t>
      </w:r>
      <w:r w:rsidRPr="003F6646">
        <w:rPr>
          <w:rFonts w:ascii="宋体" w:eastAsia="宋体" w:hAnsi="宋体" w:hint="eastAsia"/>
          <w:b/>
          <w:bCs/>
          <w:sz w:val="24"/>
        </w:rPr>
        <w:t>四、《实施意见》实施路径</w:t>
      </w:r>
    </w:p>
    <w:p w14:paraId="48996B53"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实施意见》共包括7条具体实施路径。第1、2条聚焦未来技术发现机制，加强未来技术发现与识别，建立原创性颠覆性技术直报点，成立科学数据中心，发挥省科技咨询委员会作用，建立未来技术评估制度，发布未来技术动态目录。加强基础研究和共性技术攻关，实现更多原创性突破。第3、4条聚焦成果转化和价值发现机制，加速科技成果转移转化，构建“实验验证—中试熟化—产业化”孵化培育链条。强化企业科技创新主体地位，推动企业主导的产学研融通创新，培育壮大科技企业群体。第5、6、7条聚焦全要素创新资源配置。强化关键人才支撑，建立</w:t>
      </w:r>
      <w:proofErr w:type="gramStart"/>
      <w:r w:rsidRPr="003F6646">
        <w:rPr>
          <w:rFonts w:ascii="宋体" w:eastAsia="宋体" w:hAnsi="宋体" w:hint="eastAsia"/>
          <w:sz w:val="24"/>
        </w:rPr>
        <w:t>差异化全链条</w:t>
      </w:r>
      <w:proofErr w:type="gramEnd"/>
      <w:r w:rsidRPr="003F6646">
        <w:rPr>
          <w:rFonts w:ascii="宋体" w:eastAsia="宋体" w:hAnsi="宋体" w:hint="eastAsia"/>
          <w:sz w:val="24"/>
        </w:rPr>
        <w:t>资金支持机制，强化标准、专利、</w:t>
      </w:r>
      <w:r w:rsidRPr="003F6646">
        <w:rPr>
          <w:rFonts w:ascii="宋体" w:eastAsia="宋体" w:hAnsi="宋体" w:hint="eastAsia"/>
          <w:sz w:val="24"/>
        </w:rPr>
        <w:lastRenderedPageBreak/>
        <w:t>数据等关键要素支撑，全方位支撑未来产业创新发展。</w:t>
      </w:r>
    </w:p>
    <w:p w14:paraId="40B73A86"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b/>
          <w:bCs/>
          <w:sz w:val="24"/>
        </w:rPr>
        <w:t> </w:t>
      </w:r>
      <w:r w:rsidRPr="003F6646">
        <w:rPr>
          <w:rFonts w:ascii="宋体" w:eastAsia="宋体" w:hAnsi="宋体" w:hint="eastAsia"/>
          <w:b/>
          <w:bCs/>
          <w:sz w:val="24"/>
        </w:rPr>
        <w:t> </w:t>
      </w:r>
      <w:r w:rsidRPr="003F6646">
        <w:rPr>
          <w:rFonts w:ascii="宋体" w:eastAsia="宋体" w:hAnsi="宋体" w:hint="eastAsia"/>
          <w:b/>
          <w:bCs/>
          <w:sz w:val="24"/>
        </w:rPr>
        <w:t>五、《实施意见》保障措施</w:t>
      </w:r>
    </w:p>
    <w:p w14:paraId="504D0BAF"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一是加强统筹协调。坚持和加强党的全面领导，强化省级层面总体谋划、统筹协调，建立协同联动工作机制。鼓励各地区因地制宜研究发展未来产业的具体措施。</w:t>
      </w:r>
    </w:p>
    <w:p w14:paraId="36C60CB8"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二是加大支持力度。加大省级财政资金对未来产业的支持力度，优化省级有关专项资金支持方向，发挥政府资金</w:t>
      </w:r>
      <w:proofErr w:type="gramStart"/>
      <w:r w:rsidRPr="003F6646">
        <w:rPr>
          <w:rFonts w:ascii="宋体" w:eastAsia="宋体" w:hAnsi="宋体" w:hint="eastAsia"/>
          <w:sz w:val="24"/>
        </w:rPr>
        <w:t>撬</w:t>
      </w:r>
      <w:proofErr w:type="gramEnd"/>
      <w:r w:rsidRPr="003F6646">
        <w:rPr>
          <w:rFonts w:ascii="宋体" w:eastAsia="宋体" w:hAnsi="宋体" w:hint="eastAsia"/>
          <w:sz w:val="24"/>
        </w:rPr>
        <w:t>动作用，引导社会资本投入形成联动机制。</w:t>
      </w:r>
    </w:p>
    <w:p w14:paraId="66E2C802"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三是优化创新环境。创新为科研人才减负松绑的体制机制，按照包容审慎原则，完善容错试</w:t>
      </w:r>
      <w:proofErr w:type="gramStart"/>
      <w:r w:rsidRPr="003F6646">
        <w:rPr>
          <w:rFonts w:ascii="宋体" w:eastAsia="宋体" w:hAnsi="宋体" w:hint="eastAsia"/>
          <w:sz w:val="24"/>
        </w:rPr>
        <w:t>错机制</w:t>
      </w:r>
      <w:proofErr w:type="gramEnd"/>
      <w:r w:rsidRPr="003F6646">
        <w:rPr>
          <w:rFonts w:ascii="宋体" w:eastAsia="宋体" w:hAnsi="宋体" w:hint="eastAsia"/>
          <w:sz w:val="24"/>
        </w:rPr>
        <w:t>和科技成果转化尽职免责机制。加强重点领域安全、科技伦理规范和社会实践研究。</w:t>
      </w:r>
    </w:p>
    <w:p w14:paraId="251FD469"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四是深化开放合作。搭建高水平交流合作平台，开展国内外交流合作，鼓励联合省内外创新主体开展技术攻关、成果转化，推动重大项目落地。</w:t>
      </w:r>
    </w:p>
    <w:p w14:paraId="51249842"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五是动态监测评估。鼓励各地区、各部门开展未来产业发展动态跟踪和分析评价，动态调整重点发展方向，及时复制推广先进经验和典型做法。</w:t>
      </w:r>
    </w:p>
    <w:p w14:paraId="03F20D32"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文件解读单位：辽宁省科技厅</w:t>
      </w:r>
    </w:p>
    <w:p w14:paraId="77F0FC3F"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文件解读人：谭冲</w:t>
      </w:r>
    </w:p>
    <w:p w14:paraId="7309E8DB" w14:textId="77777777" w:rsidR="003F6646" w:rsidRPr="003F6646" w:rsidRDefault="003F6646" w:rsidP="003F6646">
      <w:pPr>
        <w:spacing w:line="360" w:lineRule="auto"/>
        <w:rPr>
          <w:rFonts w:ascii="宋体" w:eastAsia="宋体" w:hAnsi="宋体" w:hint="eastAsia"/>
          <w:sz w:val="24"/>
        </w:rPr>
      </w:pPr>
      <w:r w:rsidRPr="003F6646">
        <w:rPr>
          <w:rFonts w:ascii="宋体" w:eastAsia="宋体" w:hAnsi="宋体" w:hint="eastAsia"/>
          <w:sz w:val="24"/>
        </w:rPr>
        <w:t> </w:t>
      </w:r>
      <w:r w:rsidRPr="003F6646">
        <w:rPr>
          <w:rFonts w:ascii="宋体" w:eastAsia="宋体" w:hAnsi="宋体" w:hint="eastAsia"/>
          <w:sz w:val="24"/>
        </w:rPr>
        <w:t> </w:t>
      </w:r>
      <w:r w:rsidRPr="003F6646">
        <w:rPr>
          <w:rFonts w:ascii="宋体" w:eastAsia="宋体" w:hAnsi="宋体" w:hint="eastAsia"/>
          <w:sz w:val="24"/>
        </w:rPr>
        <w:t>解读人办公电话：024-23983192</w:t>
      </w:r>
    </w:p>
    <w:p w14:paraId="3E88E072" w14:textId="5E371005" w:rsidR="00844601" w:rsidRPr="00844601" w:rsidRDefault="00844601" w:rsidP="00844601">
      <w:pPr>
        <w:spacing w:line="360" w:lineRule="auto"/>
        <w:rPr>
          <w:rFonts w:ascii="宋体" w:eastAsia="宋体" w:hAnsi="宋体"/>
          <w:sz w:val="24"/>
        </w:rPr>
      </w:pPr>
      <w:r w:rsidRPr="00C820CD">
        <w:rPr>
          <w:rFonts w:ascii="宋体" w:eastAsia="宋体" w:hAnsi="宋体"/>
          <w:sz w:val="24"/>
        </w:rPr>
        <mc:AlternateContent>
          <mc:Choice Requires="wps">
            <w:drawing>
              <wp:inline distT="0" distB="0" distL="0" distR="0" wp14:anchorId="5C43C796" wp14:editId="4F6D6EE0">
                <wp:extent cx="304800" cy="304800"/>
                <wp:effectExtent l="0" t="0" r="0" b="0"/>
                <wp:docPr id="897448484"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E2E0E" id="矩形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820CD">
        <w:rPr>
          <w:rFonts w:ascii="宋体" w:eastAsia="宋体" w:hAnsi="宋体"/>
          <w:sz w:val="24"/>
        </w:rPr>
        <mc:AlternateContent>
          <mc:Choice Requires="wps">
            <w:drawing>
              <wp:inline distT="0" distB="0" distL="0" distR="0" wp14:anchorId="2F4C9E95" wp14:editId="230B172E">
                <wp:extent cx="304800" cy="304800"/>
                <wp:effectExtent l="0" t="0" r="0" b="0"/>
                <wp:docPr id="1761065875"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26037" id="矩形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820CD">
        <w:rPr>
          <w:rFonts w:ascii="宋体" w:eastAsia="宋体" w:hAnsi="宋体"/>
          <w:sz w:val="24"/>
        </w:rPr>
        <mc:AlternateContent>
          <mc:Choice Requires="wps">
            <w:drawing>
              <wp:inline distT="0" distB="0" distL="0" distR="0" wp14:anchorId="296C92D9" wp14:editId="6381AF5D">
                <wp:extent cx="304800" cy="304800"/>
                <wp:effectExtent l="0" t="0" r="0" b="0"/>
                <wp:docPr id="1132722404"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E8004" id="矩形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820CD">
        <w:rPr>
          <w:rFonts w:ascii="宋体" w:eastAsia="宋体" w:hAnsi="宋体"/>
          <w:sz w:val="24"/>
        </w:rPr>
        <mc:AlternateContent>
          <mc:Choice Requires="wps">
            <w:drawing>
              <wp:inline distT="0" distB="0" distL="0" distR="0" wp14:anchorId="454A44B5" wp14:editId="1BD40254">
                <wp:extent cx="304800" cy="304800"/>
                <wp:effectExtent l="0" t="0" r="0" b="0"/>
                <wp:docPr id="1832165857"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8F43E" id="矩形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FB4A8" w14:textId="77777777" w:rsidR="00844601" w:rsidRPr="00C820CD" w:rsidRDefault="00844601" w:rsidP="00844601">
      <w:pPr>
        <w:spacing w:line="360" w:lineRule="auto"/>
        <w:rPr>
          <w:rFonts w:ascii="宋体" w:eastAsia="宋体" w:hAnsi="宋体"/>
          <w:sz w:val="24"/>
        </w:rPr>
      </w:pPr>
    </w:p>
    <w:sectPr w:rsidR="00844601" w:rsidRPr="00C820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0842"/>
    <w:multiLevelType w:val="multilevel"/>
    <w:tmpl w:val="D56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22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601"/>
    <w:rsid w:val="003F6646"/>
    <w:rsid w:val="00844601"/>
    <w:rsid w:val="00C820CD"/>
    <w:rsid w:val="00E83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0C60"/>
  <w15:chartTrackingRefBased/>
  <w15:docId w15:val="{F175D1B9-27F5-4747-BE50-0BB8A0D1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460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4460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4460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4460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4460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4460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446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46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46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460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4460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4460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44601"/>
    <w:rPr>
      <w:rFonts w:cstheme="majorBidi"/>
      <w:color w:val="2F5496" w:themeColor="accent1" w:themeShade="BF"/>
      <w:sz w:val="28"/>
      <w:szCs w:val="28"/>
    </w:rPr>
  </w:style>
  <w:style w:type="character" w:customStyle="1" w:styleId="50">
    <w:name w:val="标题 5 字符"/>
    <w:basedOn w:val="a0"/>
    <w:link w:val="5"/>
    <w:uiPriority w:val="9"/>
    <w:semiHidden/>
    <w:rsid w:val="00844601"/>
    <w:rPr>
      <w:rFonts w:cstheme="majorBidi"/>
      <w:color w:val="2F5496" w:themeColor="accent1" w:themeShade="BF"/>
      <w:sz w:val="24"/>
    </w:rPr>
  </w:style>
  <w:style w:type="character" w:customStyle="1" w:styleId="60">
    <w:name w:val="标题 6 字符"/>
    <w:basedOn w:val="a0"/>
    <w:link w:val="6"/>
    <w:uiPriority w:val="9"/>
    <w:semiHidden/>
    <w:rsid w:val="00844601"/>
    <w:rPr>
      <w:rFonts w:cstheme="majorBidi"/>
      <w:b/>
      <w:bCs/>
      <w:color w:val="2F5496" w:themeColor="accent1" w:themeShade="BF"/>
    </w:rPr>
  </w:style>
  <w:style w:type="character" w:customStyle="1" w:styleId="70">
    <w:name w:val="标题 7 字符"/>
    <w:basedOn w:val="a0"/>
    <w:link w:val="7"/>
    <w:uiPriority w:val="9"/>
    <w:semiHidden/>
    <w:rsid w:val="00844601"/>
    <w:rPr>
      <w:rFonts w:cstheme="majorBidi"/>
      <w:b/>
      <w:bCs/>
      <w:color w:val="595959" w:themeColor="text1" w:themeTint="A6"/>
    </w:rPr>
  </w:style>
  <w:style w:type="character" w:customStyle="1" w:styleId="80">
    <w:name w:val="标题 8 字符"/>
    <w:basedOn w:val="a0"/>
    <w:link w:val="8"/>
    <w:uiPriority w:val="9"/>
    <w:semiHidden/>
    <w:rsid w:val="00844601"/>
    <w:rPr>
      <w:rFonts w:cstheme="majorBidi"/>
      <w:color w:val="595959" w:themeColor="text1" w:themeTint="A6"/>
    </w:rPr>
  </w:style>
  <w:style w:type="character" w:customStyle="1" w:styleId="90">
    <w:name w:val="标题 9 字符"/>
    <w:basedOn w:val="a0"/>
    <w:link w:val="9"/>
    <w:uiPriority w:val="9"/>
    <w:semiHidden/>
    <w:rsid w:val="00844601"/>
    <w:rPr>
      <w:rFonts w:eastAsiaTheme="majorEastAsia" w:cstheme="majorBidi"/>
      <w:color w:val="595959" w:themeColor="text1" w:themeTint="A6"/>
    </w:rPr>
  </w:style>
  <w:style w:type="paragraph" w:styleId="a3">
    <w:name w:val="Title"/>
    <w:basedOn w:val="a"/>
    <w:next w:val="a"/>
    <w:link w:val="a4"/>
    <w:uiPriority w:val="10"/>
    <w:qFormat/>
    <w:rsid w:val="008446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46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46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46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4601"/>
    <w:pPr>
      <w:spacing w:before="160"/>
      <w:jc w:val="center"/>
    </w:pPr>
    <w:rPr>
      <w:i/>
      <w:iCs/>
      <w:color w:val="404040" w:themeColor="text1" w:themeTint="BF"/>
    </w:rPr>
  </w:style>
  <w:style w:type="character" w:customStyle="1" w:styleId="a8">
    <w:name w:val="引用 字符"/>
    <w:basedOn w:val="a0"/>
    <w:link w:val="a7"/>
    <w:uiPriority w:val="29"/>
    <w:rsid w:val="00844601"/>
    <w:rPr>
      <w:i/>
      <w:iCs/>
      <w:color w:val="404040" w:themeColor="text1" w:themeTint="BF"/>
    </w:rPr>
  </w:style>
  <w:style w:type="paragraph" w:styleId="a9">
    <w:name w:val="List Paragraph"/>
    <w:basedOn w:val="a"/>
    <w:uiPriority w:val="34"/>
    <w:qFormat/>
    <w:rsid w:val="00844601"/>
    <w:pPr>
      <w:ind w:left="720"/>
      <w:contextualSpacing/>
    </w:pPr>
  </w:style>
  <w:style w:type="character" w:styleId="aa">
    <w:name w:val="Intense Emphasis"/>
    <w:basedOn w:val="a0"/>
    <w:uiPriority w:val="21"/>
    <w:qFormat/>
    <w:rsid w:val="00844601"/>
    <w:rPr>
      <w:i/>
      <w:iCs/>
      <w:color w:val="2F5496" w:themeColor="accent1" w:themeShade="BF"/>
    </w:rPr>
  </w:style>
  <w:style w:type="paragraph" w:styleId="ab">
    <w:name w:val="Intense Quote"/>
    <w:basedOn w:val="a"/>
    <w:next w:val="a"/>
    <w:link w:val="ac"/>
    <w:uiPriority w:val="30"/>
    <w:qFormat/>
    <w:rsid w:val="00844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44601"/>
    <w:rPr>
      <w:i/>
      <w:iCs/>
      <w:color w:val="2F5496" w:themeColor="accent1" w:themeShade="BF"/>
    </w:rPr>
  </w:style>
  <w:style w:type="character" w:styleId="ad">
    <w:name w:val="Intense Reference"/>
    <w:basedOn w:val="a0"/>
    <w:uiPriority w:val="32"/>
    <w:qFormat/>
    <w:rsid w:val="00844601"/>
    <w:rPr>
      <w:b/>
      <w:bCs/>
      <w:smallCaps/>
      <w:color w:val="2F5496" w:themeColor="accent1" w:themeShade="BF"/>
      <w:spacing w:val="5"/>
    </w:rPr>
  </w:style>
  <w:style w:type="character" w:styleId="ae">
    <w:name w:val="Hyperlink"/>
    <w:basedOn w:val="a0"/>
    <w:uiPriority w:val="99"/>
    <w:unhideWhenUsed/>
    <w:rsid w:val="00844601"/>
    <w:rPr>
      <w:color w:val="0563C1" w:themeColor="hyperlink"/>
      <w:u w:val="single"/>
    </w:rPr>
  </w:style>
  <w:style w:type="character" w:styleId="af">
    <w:name w:val="Unresolved Mention"/>
    <w:basedOn w:val="a0"/>
    <w:uiPriority w:val="99"/>
    <w:semiHidden/>
    <w:unhideWhenUsed/>
    <w:rsid w:val="00844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15479">
      <w:bodyDiv w:val="1"/>
      <w:marLeft w:val="0"/>
      <w:marRight w:val="0"/>
      <w:marTop w:val="0"/>
      <w:marBottom w:val="0"/>
      <w:divBdr>
        <w:top w:val="none" w:sz="0" w:space="0" w:color="auto"/>
        <w:left w:val="none" w:sz="0" w:space="0" w:color="auto"/>
        <w:bottom w:val="none" w:sz="0" w:space="0" w:color="auto"/>
        <w:right w:val="none" w:sz="0" w:space="0" w:color="auto"/>
      </w:divBdr>
      <w:divsChild>
        <w:div w:id="1189221777">
          <w:marLeft w:val="0"/>
          <w:marRight w:val="0"/>
          <w:marTop w:val="0"/>
          <w:marBottom w:val="0"/>
          <w:divBdr>
            <w:top w:val="none" w:sz="0" w:space="0" w:color="auto"/>
            <w:left w:val="none" w:sz="0" w:space="0" w:color="auto"/>
            <w:bottom w:val="none" w:sz="0" w:space="0" w:color="auto"/>
            <w:right w:val="none" w:sz="0" w:space="0" w:color="auto"/>
          </w:divBdr>
          <w:divsChild>
            <w:div w:id="1869952295">
              <w:marLeft w:val="0"/>
              <w:marRight w:val="0"/>
              <w:marTop w:val="0"/>
              <w:marBottom w:val="0"/>
              <w:divBdr>
                <w:top w:val="none" w:sz="0" w:space="0" w:color="auto"/>
                <w:left w:val="none" w:sz="0" w:space="0" w:color="auto"/>
                <w:bottom w:val="none" w:sz="0" w:space="0" w:color="auto"/>
                <w:right w:val="none" w:sz="0" w:space="0" w:color="auto"/>
              </w:divBdr>
              <w:divsChild>
                <w:div w:id="292294670">
                  <w:marLeft w:val="0"/>
                  <w:marRight w:val="0"/>
                  <w:marTop w:val="0"/>
                  <w:marBottom w:val="0"/>
                  <w:divBdr>
                    <w:top w:val="none" w:sz="0" w:space="0" w:color="auto"/>
                    <w:left w:val="none" w:sz="0" w:space="0" w:color="auto"/>
                    <w:bottom w:val="none" w:sz="0" w:space="0" w:color="auto"/>
                    <w:right w:val="none" w:sz="0" w:space="0" w:color="auto"/>
                  </w:divBdr>
                  <w:divsChild>
                    <w:div w:id="20879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866">
              <w:marLeft w:val="0"/>
              <w:marRight w:val="0"/>
              <w:marTop w:val="0"/>
              <w:marBottom w:val="0"/>
              <w:divBdr>
                <w:top w:val="none" w:sz="0" w:space="0" w:color="auto"/>
                <w:left w:val="none" w:sz="0" w:space="0" w:color="auto"/>
                <w:bottom w:val="none" w:sz="0" w:space="0" w:color="auto"/>
                <w:right w:val="none" w:sz="0" w:space="0" w:color="auto"/>
              </w:divBdr>
              <w:divsChild>
                <w:div w:id="19744139">
                  <w:marLeft w:val="0"/>
                  <w:marRight w:val="0"/>
                  <w:marTop w:val="0"/>
                  <w:marBottom w:val="0"/>
                  <w:divBdr>
                    <w:top w:val="none" w:sz="0" w:space="0" w:color="auto"/>
                    <w:left w:val="none" w:sz="0" w:space="0" w:color="auto"/>
                    <w:bottom w:val="none" w:sz="0" w:space="0" w:color="auto"/>
                    <w:right w:val="none" w:sz="0" w:space="0" w:color="auto"/>
                  </w:divBdr>
                  <w:divsChild>
                    <w:div w:id="1544169888">
                      <w:marLeft w:val="0"/>
                      <w:marRight w:val="0"/>
                      <w:marTop w:val="0"/>
                      <w:marBottom w:val="0"/>
                      <w:divBdr>
                        <w:top w:val="none" w:sz="0" w:space="0" w:color="auto"/>
                        <w:left w:val="none" w:sz="0" w:space="0" w:color="auto"/>
                        <w:bottom w:val="none" w:sz="0" w:space="0" w:color="auto"/>
                        <w:right w:val="none" w:sz="0" w:space="0" w:color="auto"/>
                      </w:divBdr>
                      <w:divsChild>
                        <w:div w:id="684939573">
                          <w:marLeft w:val="300"/>
                          <w:marRight w:val="300"/>
                          <w:marTop w:val="0"/>
                          <w:marBottom w:val="0"/>
                          <w:divBdr>
                            <w:top w:val="single" w:sz="6" w:space="0" w:color="CCCCCC"/>
                            <w:left w:val="none" w:sz="0" w:space="0" w:color="auto"/>
                            <w:bottom w:val="none" w:sz="0" w:space="0" w:color="auto"/>
                            <w:right w:val="none" w:sz="0" w:space="0" w:color="auto"/>
                          </w:divBdr>
                        </w:div>
                      </w:divsChild>
                    </w:div>
                  </w:divsChild>
                </w:div>
              </w:divsChild>
            </w:div>
          </w:divsChild>
        </w:div>
        <w:div w:id="872570801">
          <w:marLeft w:val="0"/>
          <w:marRight w:val="0"/>
          <w:marTop w:val="0"/>
          <w:marBottom w:val="0"/>
          <w:divBdr>
            <w:top w:val="none" w:sz="0" w:space="0" w:color="auto"/>
            <w:left w:val="none" w:sz="0" w:space="0" w:color="auto"/>
            <w:bottom w:val="none" w:sz="0" w:space="0" w:color="auto"/>
            <w:right w:val="none" w:sz="0" w:space="0" w:color="auto"/>
          </w:divBdr>
          <w:divsChild>
            <w:div w:id="337117912">
              <w:marLeft w:val="0"/>
              <w:marRight w:val="0"/>
              <w:marTop w:val="0"/>
              <w:marBottom w:val="0"/>
              <w:divBdr>
                <w:top w:val="none" w:sz="0" w:space="0" w:color="auto"/>
                <w:left w:val="none" w:sz="0" w:space="0" w:color="auto"/>
                <w:bottom w:val="none" w:sz="0" w:space="0" w:color="auto"/>
                <w:right w:val="none" w:sz="0" w:space="0" w:color="auto"/>
              </w:divBdr>
              <w:divsChild>
                <w:div w:id="303583708">
                  <w:marLeft w:val="0"/>
                  <w:marRight w:val="0"/>
                  <w:marTop w:val="0"/>
                  <w:marBottom w:val="0"/>
                  <w:divBdr>
                    <w:top w:val="none" w:sz="0" w:space="0" w:color="auto"/>
                    <w:left w:val="none" w:sz="0" w:space="0" w:color="auto"/>
                    <w:bottom w:val="none" w:sz="0" w:space="0" w:color="auto"/>
                    <w:right w:val="none" w:sz="0" w:space="0" w:color="auto"/>
                  </w:divBdr>
                  <w:divsChild>
                    <w:div w:id="1979261064">
                      <w:marLeft w:val="0"/>
                      <w:marRight w:val="0"/>
                      <w:marTop w:val="0"/>
                      <w:marBottom w:val="0"/>
                      <w:divBdr>
                        <w:top w:val="none" w:sz="0" w:space="0" w:color="auto"/>
                        <w:left w:val="none" w:sz="0" w:space="0" w:color="auto"/>
                        <w:bottom w:val="none" w:sz="0" w:space="0" w:color="auto"/>
                        <w:right w:val="none" w:sz="0" w:space="0" w:color="auto"/>
                      </w:divBdr>
                      <w:divsChild>
                        <w:div w:id="388575138">
                          <w:marLeft w:val="0"/>
                          <w:marRight w:val="0"/>
                          <w:marTop w:val="0"/>
                          <w:marBottom w:val="0"/>
                          <w:divBdr>
                            <w:top w:val="none" w:sz="0" w:space="0" w:color="auto"/>
                            <w:left w:val="none" w:sz="0" w:space="0" w:color="auto"/>
                            <w:bottom w:val="none" w:sz="0" w:space="0" w:color="auto"/>
                            <w:right w:val="none" w:sz="0" w:space="0" w:color="auto"/>
                          </w:divBdr>
                          <w:divsChild>
                            <w:div w:id="1623227705">
                              <w:marLeft w:val="0"/>
                              <w:marRight w:val="0"/>
                              <w:marTop w:val="0"/>
                              <w:marBottom w:val="0"/>
                              <w:divBdr>
                                <w:top w:val="none" w:sz="0" w:space="0" w:color="auto"/>
                                <w:left w:val="none" w:sz="0" w:space="0" w:color="auto"/>
                                <w:bottom w:val="none" w:sz="0" w:space="0" w:color="auto"/>
                                <w:right w:val="none" w:sz="0" w:space="0" w:color="auto"/>
                              </w:divBdr>
                            </w:div>
                          </w:divsChild>
                        </w:div>
                        <w:div w:id="614554283">
                          <w:marLeft w:val="0"/>
                          <w:marRight w:val="0"/>
                          <w:marTop w:val="0"/>
                          <w:marBottom w:val="0"/>
                          <w:divBdr>
                            <w:top w:val="single" w:sz="6" w:space="0" w:color="EFEFF0"/>
                            <w:left w:val="single" w:sz="6" w:space="0" w:color="EFEFF0"/>
                            <w:bottom w:val="single" w:sz="6" w:space="0" w:color="EFEFF0"/>
                            <w:right w:val="single" w:sz="6" w:space="0" w:color="EFEFF0"/>
                          </w:divBdr>
                          <w:divsChild>
                            <w:div w:id="801658577">
                              <w:marLeft w:val="0"/>
                              <w:marRight w:val="0"/>
                              <w:marTop w:val="0"/>
                              <w:marBottom w:val="0"/>
                              <w:divBdr>
                                <w:top w:val="none" w:sz="0" w:space="0" w:color="auto"/>
                                <w:left w:val="none" w:sz="0" w:space="0" w:color="auto"/>
                                <w:bottom w:val="none" w:sz="0" w:space="0" w:color="auto"/>
                                <w:right w:val="none" w:sz="0" w:space="0" w:color="auto"/>
                              </w:divBdr>
                              <w:divsChild>
                                <w:div w:id="1762876670">
                                  <w:marLeft w:val="0"/>
                                  <w:marRight w:val="0"/>
                                  <w:marTop w:val="0"/>
                                  <w:marBottom w:val="0"/>
                                  <w:divBdr>
                                    <w:top w:val="none" w:sz="0" w:space="0" w:color="auto"/>
                                    <w:left w:val="none" w:sz="0" w:space="0" w:color="auto"/>
                                    <w:bottom w:val="none" w:sz="0" w:space="0" w:color="auto"/>
                                    <w:right w:val="none" w:sz="0" w:space="0" w:color="auto"/>
                                  </w:divBdr>
                                </w:div>
                                <w:div w:id="3852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572181">
      <w:bodyDiv w:val="1"/>
      <w:marLeft w:val="0"/>
      <w:marRight w:val="0"/>
      <w:marTop w:val="0"/>
      <w:marBottom w:val="0"/>
      <w:divBdr>
        <w:top w:val="none" w:sz="0" w:space="0" w:color="auto"/>
        <w:left w:val="none" w:sz="0" w:space="0" w:color="auto"/>
        <w:bottom w:val="none" w:sz="0" w:space="0" w:color="auto"/>
        <w:right w:val="none" w:sz="0" w:space="0" w:color="auto"/>
      </w:divBdr>
      <w:divsChild>
        <w:div w:id="1391686348">
          <w:marLeft w:val="0"/>
          <w:marRight w:val="0"/>
          <w:marTop w:val="0"/>
          <w:marBottom w:val="0"/>
          <w:divBdr>
            <w:top w:val="none" w:sz="0" w:space="0" w:color="auto"/>
            <w:left w:val="none" w:sz="0" w:space="0" w:color="auto"/>
            <w:bottom w:val="none" w:sz="0" w:space="0" w:color="auto"/>
            <w:right w:val="none" w:sz="0" w:space="0" w:color="auto"/>
          </w:divBdr>
          <w:divsChild>
            <w:div w:id="612522404">
              <w:marLeft w:val="0"/>
              <w:marRight w:val="0"/>
              <w:marTop w:val="0"/>
              <w:marBottom w:val="0"/>
              <w:divBdr>
                <w:top w:val="none" w:sz="0" w:space="0" w:color="auto"/>
                <w:left w:val="none" w:sz="0" w:space="0" w:color="auto"/>
                <w:bottom w:val="none" w:sz="0" w:space="0" w:color="auto"/>
                <w:right w:val="none" w:sz="0" w:space="0" w:color="auto"/>
              </w:divBdr>
              <w:divsChild>
                <w:div w:id="1149833378">
                  <w:marLeft w:val="0"/>
                  <w:marRight w:val="0"/>
                  <w:marTop w:val="0"/>
                  <w:marBottom w:val="0"/>
                  <w:divBdr>
                    <w:top w:val="none" w:sz="0" w:space="0" w:color="auto"/>
                    <w:left w:val="none" w:sz="0" w:space="0" w:color="auto"/>
                    <w:bottom w:val="none" w:sz="0" w:space="0" w:color="auto"/>
                    <w:right w:val="none" w:sz="0" w:space="0" w:color="auto"/>
                  </w:divBdr>
                  <w:divsChild>
                    <w:div w:id="13375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5069">
              <w:marLeft w:val="0"/>
              <w:marRight w:val="0"/>
              <w:marTop w:val="0"/>
              <w:marBottom w:val="0"/>
              <w:divBdr>
                <w:top w:val="none" w:sz="0" w:space="0" w:color="auto"/>
                <w:left w:val="none" w:sz="0" w:space="0" w:color="auto"/>
                <w:bottom w:val="none" w:sz="0" w:space="0" w:color="auto"/>
                <w:right w:val="none" w:sz="0" w:space="0" w:color="auto"/>
              </w:divBdr>
              <w:divsChild>
                <w:div w:id="366494912">
                  <w:marLeft w:val="0"/>
                  <w:marRight w:val="0"/>
                  <w:marTop w:val="0"/>
                  <w:marBottom w:val="0"/>
                  <w:divBdr>
                    <w:top w:val="none" w:sz="0" w:space="0" w:color="auto"/>
                    <w:left w:val="none" w:sz="0" w:space="0" w:color="auto"/>
                    <w:bottom w:val="none" w:sz="0" w:space="0" w:color="auto"/>
                    <w:right w:val="none" w:sz="0" w:space="0" w:color="auto"/>
                  </w:divBdr>
                  <w:divsChild>
                    <w:div w:id="504634120">
                      <w:marLeft w:val="0"/>
                      <w:marRight w:val="0"/>
                      <w:marTop w:val="0"/>
                      <w:marBottom w:val="0"/>
                      <w:divBdr>
                        <w:top w:val="none" w:sz="0" w:space="0" w:color="auto"/>
                        <w:left w:val="none" w:sz="0" w:space="0" w:color="auto"/>
                        <w:bottom w:val="none" w:sz="0" w:space="0" w:color="auto"/>
                        <w:right w:val="none" w:sz="0" w:space="0" w:color="auto"/>
                      </w:divBdr>
                      <w:divsChild>
                        <w:div w:id="916984647">
                          <w:marLeft w:val="300"/>
                          <w:marRight w:val="300"/>
                          <w:marTop w:val="0"/>
                          <w:marBottom w:val="0"/>
                          <w:divBdr>
                            <w:top w:val="single" w:sz="6" w:space="0" w:color="CCCCCC"/>
                            <w:left w:val="none" w:sz="0" w:space="0" w:color="auto"/>
                            <w:bottom w:val="none" w:sz="0" w:space="0" w:color="auto"/>
                            <w:right w:val="none" w:sz="0" w:space="0" w:color="auto"/>
                          </w:divBdr>
                        </w:div>
                      </w:divsChild>
                    </w:div>
                  </w:divsChild>
                </w:div>
              </w:divsChild>
            </w:div>
          </w:divsChild>
        </w:div>
        <w:div w:id="338971328">
          <w:marLeft w:val="0"/>
          <w:marRight w:val="0"/>
          <w:marTop w:val="0"/>
          <w:marBottom w:val="0"/>
          <w:divBdr>
            <w:top w:val="none" w:sz="0" w:space="0" w:color="auto"/>
            <w:left w:val="none" w:sz="0" w:space="0" w:color="auto"/>
            <w:bottom w:val="none" w:sz="0" w:space="0" w:color="auto"/>
            <w:right w:val="none" w:sz="0" w:space="0" w:color="auto"/>
          </w:divBdr>
          <w:divsChild>
            <w:div w:id="837884336">
              <w:marLeft w:val="0"/>
              <w:marRight w:val="0"/>
              <w:marTop w:val="0"/>
              <w:marBottom w:val="0"/>
              <w:divBdr>
                <w:top w:val="none" w:sz="0" w:space="0" w:color="auto"/>
                <w:left w:val="none" w:sz="0" w:space="0" w:color="auto"/>
                <w:bottom w:val="none" w:sz="0" w:space="0" w:color="auto"/>
                <w:right w:val="none" w:sz="0" w:space="0" w:color="auto"/>
              </w:divBdr>
              <w:divsChild>
                <w:div w:id="719286845">
                  <w:marLeft w:val="0"/>
                  <w:marRight w:val="0"/>
                  <w:marTop w:val="0"/>
                  <w:marBottom w:val="0"/>
                  <w:divBdr>
                    <w:top w:val="none" w:sz="0" w:space="0" w:color="auto"/>
                    <w:left w:val="none" w:sz="0" w:space="0" w:color="auto"/>
                    <w:bottom w:val="none" w:sz="0" w:space="0" w:color="auto"/>
                    <w:right w:val="none" w:sz="0" w:space="0" w:color="auto"/>
                  </w:divBdr>
                  <w:divsChild>
                    <w:div w:id="1851600203">
                      <w:marLeft w:val="0"/>
                      <w:marRight w:val="0"/>
                      <w:marTop w:val="0"/>
                      <w:marBottom w:val="0"/>
                      <w:divBdr>
                        <w:top w:val="none" w:sz="0" w:space="0" w:color="auto"/>
                        <w:left w:val="none" w:sz="0" w:space="0" w:color="auto"/>
                        <w:bottom w:val="none" w:sz="0" w:space="0" w:color="auto"/>
                        <w:right w:val="none" w:sz="0" w:space="0" w:color="auto"/>
                      </w:divBdr>
                      <w:divsChild>
                        <w:div w:id="1953395781">
                          <w:marLeft w:val="0"/>
                          <w:marRight w:val="0"/>
                          <w:marTop w:val="0"/>
                          <w:marBottom w:val="0"/>
                          <w:divBdr>
                            <w:top w:val="none" w:sz="0" w:space="0" w:color="auto"/>
                            <w:left w:val="none" w:sz="0" w:space="0" w:color="auto"/>
                            <w:bottom w:val="none" w:sz="0" w:space="0" w:color="auto"/>
                            <w:right w:val="none" w:sz="0" w:space="0" w:color="auto"/>
                          </w:divBdr>
                          <w:divsChild>
                            <w:div w:id="598679364">
                              <w:marLeft w:val="0"/>
                              <w:marRight w:val="0"/>
                              <w:marTop w:val="0"/>
                              <w:marBottom w:val="0"/>
                              <w:divBdr>
                                <w:top w:val="none" w:sz="0" w:space="0" w:color="auto"/>
                                <w:left w:val="none" w:sz="0" w:space="0" w:color="auto"/>
                                <w:bottom w:val="none" w:sz="0" w:space="0" w:color="auto"/>
                                <w:right w:val="none" w:sz="0" w:space="0" w:color="auto"/>
                              </w:divBdr>
                            </w:div>
                          </w:divsChild>
                        </w:div>
                        <w:div w:id="1610696468">
                          <w:marLeft w:val="0"/>
                          <w:marRight w:val="0"/>
                          <w:marTop w:val="0"/>
                          <w:marBottom w:val="0"/>
                          <w:divBdr>
                            <w:top w:val="single" w:sz="6" w:space="0" w:color="EFEFF0"/>
                            <w:left w:val="single" w:sz="6" w:space="0" w:color="EFEFF0"/>
                            <w:bottom w:val="single" w:sz="6" w:space="0" w:color="EFEFF0"/>
                            <w:right w:val="single" w:sz="6" w:space="0" w:color="EFEFF0"/>
                          </w:divBdr>
                          <w:divsChild>
                            <w:div w:id="141587103">
                              <w:marLeft w:val="0"/>
                              <w:marRight w:val="0"/>
                              <w:marTop w:val="0"/>
                              <w:marBottom w:val="0"/>
                              <w:divBdr>
                                <w:top w:val="none" w:sz="0" w:space="0" w:color="auto"/>
                                <w:left w:val="none" w:sz="0" w:space="0" w:color="auto"/>
                                <w:bottom w:val="none" w:sz="0" w:space="0" w:color="auto"/>
                                <w:right w:val="none" w:sz="0" w:space="0" w:color="auto"/>
                              </w:divBdr>
                              <w:divsChild>
                                <w:div w:id="463887507">
                                  <w:marLeft w:val="0"/>
                                  <w:marRight w:val="0"/>
                                  <w:marTop w:val="0"/>
                                  <w:marBottom w:val="0"/>
                                  <w:divBdr>
                                    <w:top w:val="none" w:sz="0" w:space="0" w:color="auto"/>
                                    <w:left w:val="none" w:sz="0" w:space="0" w:color="auto"/>
                                    <w:bottom w:val="none" w:sz="0" w:space="0" w:color="auto"/>
                                    <w:right w:val="none" w:sz="0" w:space="0" w:color="auto"/>
                                  </w:divBdr>
                                </w:div>
                                <w:div w:id="2644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264473">
      <w:bodyDiv w:val="1"/>
      <w:marLeft w:val="0"/>
      <w:marRight w:val="0"/>
      <w:marTop w:val="0"/>
      <w:marBottom w:val="0"/>
      <w:divBdr>
        <w:top w:val="none" w:sz="0" w:space="0" w:color="auto"/>
        <w:left w:val="none" w:sz="0" w:space="0" w:color="auto"/>
        <w:bottom w:val="none" w:sz="0" w:space="0" w:color="auto"/>
        <w:right w:val="none" w:sz="0" w:space="0" w:color="auto"/>
      </w:divBdr>
      <w:divsChild>
        <w:div w:id="40789615">
          <w:marLeft w:val="0"/>
          <w:marRight w:val="0"/>
          <w:marTop w:val="30"/>
          <w:marBottom w:val="30"/>
          <w:divBdr>
            <w:top w:val="none" w:sz="0" w:space="0" w:color="auto"/>
            <w:left w:val="none" w:sz="0" w:space="0" w:color="auto"/>
            <w:bottom w:val="none" w:sz="0" w:space="0" w:color="auto"/>
            <w:right w:val="none" w:sz="0" w:space="0" w:color="auto"/>
          </w:divBdr>
        </w:div>
        <w:div w:id="1644192974">
          <w:marLeft w:val="450"/>
          <w:marRight w:val="0"/>
          <w:marTop w:val="450"/>
          <w:marBottom w:val="0"/>
          <w:divBdr>
            <w:top w:val="none" w:sz="0" w:space="0" w:color="auto"/>
            <w:left w:val="none" w:sz="0" w:space="0" w:color="auto"/>
            <w:bottom w:val="none" w:sz="0" w:space="0" w:color="auto"/>
            <w:right w:val="none" w:sz="0" w:space="0" w:color="auto"/>
          </w:divBdr>
          <w:divsChild>
            <w:div w:id="1646666129">
              <w:marLeft w:val="0"/>
              <w:marRight w:val="0"/>
              <w:marTop w:val="0"/>
              <w:marBottom w:val="0"/>
              <w:divBdr>
                <w:top w:val="none" w:sz="0" w:space="0" w:color="auto"/>
                <w:left w:val="none" w:sz="0" w:space="0" w:color="auto"/>
                <w:bottom w:val="none" w:sz="0" w:space="0" w:color="auto"/>
                <w:right w:val="none" w:sz="0" w:space="0" w:color="auto"/>
              </w:divBdr>
              <w:divsChild>
                <w:div w:id="1352760366">
                  <w:marLeft w:val="150"/>
                  <w:marRight w:val="150"/>
                  <w:marTop w:val="0"/>
                  <w:marBottom w:val="0"/>
                  <w:divBdr>
                    <w:top w:val="none" w:sz="0" w:space="0" w:color="auto"/>
                    <w:left w:val="none" w:sz="0" w:space="0" w:color="auto"/>
                    <w:bottom w:val="none" w:sz="0" w:space="0" w:color="auto"/>
                    <w:right w:val="none" w:sz="0" w:space="0" w:color="auto"/>
                  </w:divBdr>
                </w:div>
                <w:div w:id="793015226">
                  <w:marLeft w:val="300"/>
                  <w:marRight w:val="150"/>
                  <w:marTop w:val="0"/>
                  <w:marBottom w:val="0"/>
                  <w:divBdr>
                    <w:top w:val="none" w:sz="0" w:space="0" w:color="auto"/>
                    <w:left w:val="none" w:sz="0" w:space="0" w:color="auto"/>
                    <w:bottom w:val="none" w:sz="0" w:space="0" w:color="auto"/>
                    <w:right w:val="none" w:sz="0" w:space="0" w:color="auto"/>
                  </w:divBdr>
                </w:div>
              </w:divsChild>
            </w:div>
            <w:div w:id="1055468079">
              <w:marLeft w:val="150"/>
              <w:marRight w:val="150"/>
              <w:marTop w:val="0"/>
              <w:marBottom w:val="0"/>
              <w:divBdr>
                <w:top w:val="none" w:sz="0" w:space="0" w:color="auto"/>
                <w:left w:val="none" w:sz="0" w:space="0" w:color="auto"/>
                <w:bottom w:val="none" w:sz="0" w:space="0" w:color="auto"/>
                <w:right w:val="none" w:sz="0" w:space="0" w:color="auto"/>
              </w:divBdr>
            </w:div>
          </w:divsChild>
        </w:div>
        <w:div w:id="531890765">
          <w:marLeft w:val="0"/>
          <w:marRight w:val="0"/>
          <w:marTop w:val="495"/>
          <w:marBottom w:val="300"/>
          <w:divBdr>
            <w:top w:val="none" w:sz="0" w:space="0" w:color="auto"/>
            <w:left w:val="none" w:sz="0" w:space="0" w:color="auto"/>
            <w:bottom w:val="none" w:sz="0" w:space="0" w:color="auto"/>
            <w:right w:val="none" w:sz="0" w:space="0" w:color="auto"/>
          </w:divBdr>
          <w:divsChild>
            <w:div w:id="1484276264">
              <w:marLeft w:val="0"/>
              <w:marRight w:val="0"/>
              <w:marTop w:val="0"/>
              <w:marBottom w:val="0"/>
              <w:divBdr>
                <w:top w:val="none" w:sz="0" w:space="0" w:color="auto"/>
                <w:left w:val="none" w:sz="0" w:space="0" w:color="auto"/>
                <w:bottom w:val="none" w:sz="0" w:space="0" w:color="auto"/>
                <w:right w:val="none" w:sz="0" w:space="0" w:color="auto"/>
              </w:divBdr>
              <w:divsChild>
                <w:div w:id="231935486">
                  <w:marLeft w:val="0"/>
                  <w:marRight w:val="0"/>
                  <w:marTop w:val="0"/>
                  <w:marBottom w:val="0"/>
                  <w:divBdr>
                    <w:top w:val="none" w:sz="0" w:space="0" w:color="auto"/>
                    <w:left w:val="none" w:sz="0" w:space="0" w:color="auto"/>
                    <w:bottom w:val="none" w:sz="0" w:space="0" w:color="auto"/>
                    <w:right w:val="none" w:sz="0" w:space="0" w:color="auto"/>
                  </w:divBdr>
                  <w:divsChild>
                    <w:div w:id="14354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730905">
      <w:bodyDiv w:val="1"/>
      <w:marLeft w:val="0"/>
      <w:marRight w:val="0"/>
      <w:marTop w:val="0"/>
      <w:marBottom w:val="0"/>
      <w:divBdr>
        <w:top w:val="none" w:sz="0" w:space="0" w:color="auto"/>
        <w:left w:val="none" w:sz="0" w:space="0" w:color="auto"/>
        <w:bottom w:val="none" w:sz="0" w:space="0" w:color="auto"/>
        <w:right w:val="none" w:sz="0" w:space="0" w:color="auto"/>
      </w:divBdr>
      <w:divsChild>
        <w:div w:id="900865924">
          <w:marLeft w:val="0"/>
          <w:marRight w:val="0"/>
          <w:marTop w:val="30"/>
          <w:marBottom w:val="30"/>
          <w:divBdr>
            <w:top w:val="none" w:sz="0" w:space="0" w:color="auto"/>
            <w:left w:val="none" w:sz="0" w:space="0" w:color="auto"/>
            <w:bottom w:val="none" w:sz="0" w:space="0" w:color="auto"/>
            <w:right w:val="none" w:sz="0" w:space="0" w:color="auto"/>
          </w:divBdr>
        </w:div>
        <w:div w:id="1081490285">
          <w:marLeft w:val="450"/>
          <w:marRight w:val="0"/>
          <w:marTop w:val="450"/>
          <w:marBottom w:val="0"/>
          <w:divBdr>
            <w:top w:val="none" w:sz="0" w:space="0" w:color="auto"/>
            <w:left w:val="none" w:sz="0" w:space="0" w:color="auto"/>
            <w:bottom w:val="none" w:sz="0" w:space="0" w:color="auto"/>
            <w:right w:val="none" w:sz="0" w:space="0" w:color="auto"/>
          </w:divBdr>
          <w:divsChild>
            <w:div w:id="360011195">
              <w:marLeft w:val="0"/>
              <w:marRight w:val="0"/>
              <w:marTop w:val="0"/>
              <w:marBottom w:val="0"/>
              <w:divBdr>
                <w:top w:val="none" w:sz="0" w:space="0" w:color="auto"/>
                <w:left w:val="none" w:sz="0" w:space="0" w:color="auto"/>
                <w:bottom w:val="none" w:sz="0" w:space="0" w:color="auto"/>
                <w:right w:val="none" w:sz="0" w:space="0" w:color="auto"/>
              </w:divBdr>
              <w:divsChild>
                <w:div w:id="663245806">
                  <w:marLeft w:val="150"/>
                  <w:marRight w:val="150"/>
                  <w:marTop w:val="0"/>
                  <w:marBottom w:val="0"/>
                  <w:divBdr>
                    <w:top w:val="none" w:sz="0" w:space="0" w:color="auto"/>
                    <w:left w:val="none" w:sz="0" w:space="0" w:color="auto"/>
                    <w:bottom w:val="none" w:sz="0" w:space="0" w:color="auto"/>
                    <w:right w:val="none" w:sz="0" w:space="0" w:color="auto"/>
                  </w:divBdr>
                </w:div>
                <w:div w:id="73859479">
                  <w:marLeft w:val="300"/>
                  <w:marRight w:val="150"/>
                  <w:marTop w:val="0"/>
                  <w:marBottom w:val="0"/>
                  <w:divBdr>
                    <w:top w:val="none" w:sz="0" w:space="0" w:color="auto"/>
                    <w:left w:val="none" w:sz="0" w:space="0" w:color="auto"/>
                    <w:bottom w:val="none" w:sz="0" w:space="0" w:color="auto"/>
                    <w:right w:val="none" w:sz="0" w:space="0" w:color="auto"/>
                  </w:divBdr>
                </w:div>
              </w:divsChild>
            </w:div>
            <w:div w:id="206377960">
              <w:marLeft w:val="150"/>
              <w:marRight w:val="150"/>
              <w:marTop w:val="0"/>
              <w:marBottom w:val="0"/>
              <w:divBdr>
                <w:top w:val="none" w:sz="0" w:space="0" w:color="auto"/>
                <w:left w:val="none" w:sz="0" w:space="0" w:color="auto"/>
                <w:bottom w:val="none" w:sz="0" w:space="0" w:color="auto"/>
                <w:right w:val="none" w:sz="0" w:space="0" w:color="auto"/>
              </w:divBdr>
            </w:div>
          </w:divsChild>
        </w:div>
        <w:div w:id="603849641">
          <w:marLeft w:val="0"/>
          <w:marRight w:val="0"/>
          <w:marTop w:val="495"/>
          <w:marBottom w:val="300"/>
          <w:divBdr>
            <w:top w:val="none" w:sz="0" w:space="0" w:color="auto"/>
            <w:left w:val="none" w:sz="0" w:space="0" w:color="auto"/>
            <w:bottom w:val="none" w:sz="0" w:space="0" w:color="auto"/>
            <w:right w:val="none" w:sz="0" w:space="0" w:color="auto"/>
          </w:divBdr>
          <w:divsChild>
            <w:div w:id="1918593145">
              <w:marLeft w:val="0"/>
              <w:marRight w:val="0"/>
              <w:marTop w:val="0"/>
              <w:marBottom w:val="0"/>
              <w:divBdr>
                <w:top w:val="none" w:sz="0" w:space="0" w:color="auto"/>
                <w:left w:val="none" w:sz="0" w:space="0" w:color="auto"/>
                <w:bottom w:val="none" w:sz="0" w:space="0" w:color="auto"/>
                <w:right w:val="none" w:sz="0" w:space="0" w:color="auto"/>
              </w:divBdr>
              <w:divsChild>
                <w:div w:id="1464536755">
                  <w:marLeft w:val="0"/>
                  <w:marRight w:val="0"/>
                  <w:marTop w:val="0"/>
                  <w:marBottom w:val="0"/>
                  <w:divBdr>
                    <w:top w:val="none" w:sz="0" w:space="0" w:color="auto"/>
                    <w:left w:val="none" w:sz="0" w:space="0" w:color="auto"/>
                    <w:bottom w:val="none" w:sz="0" w:space="0" w:color="auto"/>
                    <w:right w:val="none" w:sz="0" w:space="0" w:color="auto"/>
                  </w:divBdr>
                  <w:divsChild>
                    <w:div w:id="13192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n.gov.cn/web/zwgkx/zcjd/zcjd/2024092010224411576/index.shtml"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ln.gov.cn/web/zwgkx/zcjd/zcjd/2024092309250924558/index.shtml" TargetMode="Externa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3</cp:revision>
  <dcterms:created xsi:type="dcterms:W3CDTF">2025-02-02T09:20:00Z</dcterms:created>
  <dcterms:modified xsi:type="dcterms:W3CDTF">2025-02-02T09:25:00Z</dcterms:modified>
</cp:coreProperties>
</file>