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p>
    <w:p>
      <w:pPr>
        <w:keepNext w:val="0"/>
        <w:keepLines w:val="0"/>
        <w:pageBreakBefore w:val="0"/>
        <w:widowControl w:val="0"/>
        <w:kinsoku/>
        <w:wordWrap/>
        <w:overflowPunct/>
        <w:topLinePunct w:val="0"/>
        <w:autoSpaceDE/>
        <w:autoSpaceDN/>
        <w:bidi w:val="0"/>
        <w:adjustRightInd/>
        <w:snapToGrid/>
        <w:spacing w:line="588" w:lineRule="exact"/>
        <w:jc w:val="center"/>
        <w:textAlignment w:val="auto"/>
        <w:rPr>
          <w:rFonts w:hint="eastAsia" w:ascii="方正小标宋_GBK" w:hAnsi="方正小标宋_GBK" w:eastAsia="方正小标宋_GBK" w:cs="方正小标宋_GBK"/>
          <w:sz w:val="36"/>
          <w:szCs w:val="36"/>
          <w:lang w:eastAsia="zh-CN"/>
        </w:rPr>
      </w:pPr>
      <w:r>
        <w:rPr>
          <w:rFonts w:hint="eastAsia" w:ascii="方正小标宋_GBK" w:hAnsi="方正小标宋_GBK" w:eastAsia="方正小标宋_GBK" w:cs="方正小标宋_GBK"/>
          <w:sz w:val="36"/>
          <w:szCs w:val="36"/>
        </w:rPr>
        <w:t>国家发展改革委11月份新闻发布会</w:t>
      </w:r>
      <w:r>
        <w:rPr>
          <w:rFonts w:hint="eastAsia" w:ascii="方正小标宋_GBK" w:hAnsi="方正小标宋_GBK" w:eastAsia="方正小标宋_GBK" w:cs="方正小标宋_GBK"/>
          <w:sz w:val="36"/>
          <w:szCs w:val="36"/>
          <w:lang w:eastAsia="zh-CN"/>
        </w:rPr>
        <w:t>文字实录</w:t>
      </w:r>
    </w:p>
    <w:p>
      <w:pPr>
        <w:keepNext w:val="0"/>
        <w:keepLines w:val="0"/>
        <w:pageBreakBefore w:val="0"/>
        <w:widowControl w:val="0"/>
        <w:kinsoku/>
        <w:wordWrap/>
        <w:overflowPunct/>
        <w:topLinePunct w:val="0"/>
        <w:autoSpaceDE/>
        <w:autoSpaceDN/>
        <w:bidi w:val="0"/>
        <w:adjustRightInd/>
        <w:snapToGrid/>
        <w:spacing w:line="588" w:lineRule="exact"/>
        <w:jc w:val="center"/>
        <w:textAlignment w:val="auto"/>
        <w:rPr>
          <w:rFonts w:hint="default" w:ascii="Times New Roman" w:hAnsi="Times New Roman" w:eastAsia="方正楷体_GBK" w:cs="Times New Roman"/>
          <w:sz w:val="30"/>
          <w:szCs w:val="30"/>
          <w:lang w:val="en-US" w:eastAsia="zh-CN"/>
        </w:rPr>
      </w:pPr>
      <w:r>
        <w:rPr>
          <w:rFonts w:hint="default" w:ascii="Times New Roman" w:hAnsi="Times New Roman" w:eastAsia="方正楷体_GBK" w:cs="Times New Roman"/>
          <w:sz w:val="30"/>
          <w:szCs w:val="30"/>
          <w:lang w:eastAsia="zh-CN"/>
        </w:rPr>
        <w:t>（</w:t>
      </w:r>
      <w:r>
        <w:rPr>
          <w:rFonts w:hint="default" w:ascii="Times New Roman" w:hAnsi="Times New Roman" w:eastAsia="方正楷体_GBK" w:cs="Times New Roman"/>
          <w:sz w:val="30"/>
          <w:szCs w:val="30"/>
          <w:lang w:val="en-US" w:eastAsia="zh-CN"/>
        </w:rPr>
        <w:t>2020年11月17日）</w:t>
      </w:r>
    </w:p>
    <w:p>
      <w:pPr>
        <w:keepNext w:val="0"/>
        <w:keepLines w:val="0"/>
        <w:pageBreakBefore w:val="0"/>
        <w:widowControl w:val="0"/>
        <w:kinsoku/>
        <w:wordWrap/>
        <w:overflowPunct/>
        <w:topLinePunct w:val="0"/>
        <w:autoSpaceDE/>
        <w:autoSpaceDN/>
        <w:bidi w:val="0"/>
        <w:adjustRightInd/>
        <w:snapToGrid/>
        <w:spacing w:line="588" w:lineRule="exact"/>
        <w:jc w:val="center"/>
        <w:textAlignment w:val="auto"/>
        <w:rPr>
          <w:rFonts w:hint="eastAsia" w:ascii="方正小标宋_GBK" w:hAnsi="方正小标宋_GBK" w:eastAsia="方正小标宋_GBK" w:cs="方正小标宋_GBK"/>
          <w:sz w:val="36"/>
          <w:szCs w:val="36"/>
          <w:lang w:val="en-US" w:eastAsia="zh-CN"/>
        </w:rPr>
      </w:pP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方正黑体_GBK" w:hAnsi="方正黑体_GBK" w:eastAsia="方正黑体_GBK" w:cs="方正黑体_GBK"/>
          <w:sz w:val="30"/>
          <w:szCs w:val="30"/>
        </w:rPr>
        <w:t>孟玮：</w:t>
      </w:r>
      <w:r>
        <w:rPr>
          <w:rFonts w:hint="eastAsia" w:ascii="Times New Roman" w:hAnsi="Times New Roman" w:eastAsia="方正仿宋_GBK" w:cs="方正仿宋_GBK"/>
          <w:sz w:val="30"/>
          <w:szCs w:val="30"/>
        </w:rPr>
        <w:t>各位媒体朋友</w:t>
      </w:r>
      <w:r>
        <w:rPr>
          <w:rFonts w:hint="eastAsia" w:ascii="Times New Roman" w:hAnsi="Times New Roman" w:eastAsia="方正仿宋_GBK" w:cs="方正仿宋_GBK"/>
          <w:sz w:val="30"/>
          <w:szCs w:val="30"/>
          <w:lang w:eastAsia="zh-CN"/>
        </w:rPr>
        <w:t>，</w:t>
      </w:r>
      <w:r>
        <w:rPr>
          <w:rFonts w:hint="eastAsia" w:ascii="Times New Roman" w:hAnsi="Times New Roman" w:eastAsia="方正仿宋_GBK" w:cs="方正仿宋_GBK"/>
          <w:sz w:val="30"/>
          <w:szCs w:val="30"/>
        </w:rPr>
        <w:t>大家上午好！欢迎参加国家发展改革委11月份新闻发布会。下面，先向大家通报五方面情况，之后回答大家关心的问题。</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第一方面，关于电力运行等实物量指标</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从发电量看，10月份，全国规模以上工业发电量同比增长4.6%。其中，水电、风电、太阳能发电同比分别增长25.4%、14.7%、8.1%，火电、核电发电同比分别下降1.5%、0.3%。1—10月，发电量同比增长1.4%，增速持续回升。</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从用电量看，10月份，全国全社会用电量同比增长6.6%，其中，一产、二产、三产和居民生活用电量同比分别增长10.9%、7.7%、3.9%和4%。分地区看，全国29个省（区、市）用电正增长。1—10月，全社会用电量同比增长1.8%。</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从货运量看，10月份，全社会货运量同比增长7.2%，增速较上月加快1.6个百分点，连续6个月正增长。</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第二方面，关于重大项目审批</w:t>
      </w:r>
      <w:bookmarkStart w:id="0" w:name="_GoBack"/>
      <w:bookmarkEnd w:id="0"/>
      <w:r>
        <w:rPr>
          <w:rFonts w:hint="eastAsia" w:ascii="Times New Roman" w:hAnsi="Times New Roman" w:eastAsia="方正仿宋_GBK" w:cs="方正仿宋_GBK"/>
          <w:sz w:val="30"/>
          <w:szCs w:val="30"/>
        </w:rPr>
        <w:t>情况</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今年10月，我委共审批核准固定资产投资项目4个，总投资106亿元，主要集中在交通、能源等领域。</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第三方面，关于价格运行情况</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从居民消费价格看，10月份，CPI同比上涨0.5%，涨幅较上月收窄1.2个百分点；CPI环比下跌0.3%，其中食品价格是主要影响因素。受生猪产能持续回升、猪肉供给明显好转影响，10月份猪肉价格出现了自2019年3月份以来的首次同比下降。随着前期强降雨和汛情等极端天气影响消失，鲜菜价格出现了近5个月以来的首次环比下降。汽油、柴油价格环比也分别下降2.3%和2.6%。10月份核心CPI同比上涨0.5%，与上月持平；环比上涨0.1%，为连续三个月环比上升，一定程度上表明居民消费需求正在稳步恢复。</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从生产者价格看，10月份，PPI同比下降2.1%，环比持平。其中，煤炭开采和洗选业、化学原料和化学制品制造业出厂价格环比分别上涨2.1%和1.1%，石油和天然气开采业、石油煤炭及其他燃料加工业出厂价格分别下降4.9%和1.6%，其他行业出厂价格涨跌幅较小。</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方正黑体_GBK" w:hAnsi="方正黑体_GBK" w:eastAsia="方正黑体_GBK" w:cs="方正黑体_GBK"/>
          <w:sz w:val="30"/>
          <w:szCs w:val="30"/>
        </w:rPr>
        <w:t>孟玮：</w:t>
      </w:r>
      <w:r>
        <w:rPr>
          <w:rFonts w:hint="eastAsia" w:ascii="Times New Roman" w:hAnsi="Times New Roman" w:eastAsia="方正仿宋_GBK" w:cs="方正仿宋_GBK"/>
          <w:sz w:val="30"/>
          <w:szCs w:val="30"/>
        </w:rPr>
        <w:t>第四方面，关于2020年国家物流枢纽建设工作</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近日，国家发展改革委、交通运输部联合印发《关于做好2020年国家物流枢纽建设工作的通知》。共有22个物流枢纽入选2020年国家物流枢纽建设名单，其中东部地区7个、中部地区4个、西部地区9个、东北地区2个，覆盖了《国家物流枢纽布局和建设规划》确定的6种国家物流枢纽类型，为加快构建“通道+枢纽+网络”的现代物流运作体系，促进形成以国内大循环为主体、国内国际双循环相互促进的新发展格局提供了有力支撑。</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通知》强调，相关国家物流枢纽要围绕推动形成新发展格局，支撑“一带一路”建设和京津冀协同发展、长江经济带发展、粤港澳大湾区建设、长三角区域一体化发展、西部陆海新通道等重大战略实施，对内系统整合区域内分散的物流资源，提高区域内、跨区域物流活动规模化组织能力和效率，支撑带动上下游产业集聚发展，推动形成国内统一大市场；对外衔接主要国际物流通道和干线运力，加强与全球重要物流枢纽、能源与原材料产地、制造业基地、贸易中心等的密切联系，为推动构建现代流通体系，保持产业链供应链稳定，促进经济高质量发展提供战略支撑。</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下一步，国家发展改革委将会同有关部门加强对国家物流枢纽运行的动态监测，并进行评估考核。</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第五方面，关于“十四五”规划《纲要》问计求策活动有关情况</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按照党中央、国务院部署要求，国家发展改革委正在牵头编制“十四五”规划《纲要草案》，把《中共中央关于制定国民经济和社会发展第十四个五年规划和二〇三五年远景目标的建议》变成推动经济社会发展的具体蓝图。</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为贯彻落实好习近平总书记关于“十四五”规划编制工作要把加强顶层设计和坚持问计于民统一起来的重要指示精神，进一步集思广益、凝聚共识，切实把社会期盼、群众智慧、专家意见、基层经验充分吸收到“十四五”规划《纲要草案》的编制中，国家发展改革委正在开展“凝思汇智 共谋新局”——“十四五”规划《纲要》问计求策活动，聚焦关系国计民生、社会关注度高的领域，重点征求贯彻落实中央《建议》精神的具体举措，有关意见建议汇总整理后将提供“十四五”规划《纲要草案》编制工作参考。</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本次活动分为线上和线下两个环节。线上在国家发展改革委官网开设了“十四五”规划《纲要》问计求策平台；线下委托全国工商联、全国总工会、全国青联、全国学联、农民日报社、中国国际商会、中国银行业协会、中国中小企业协会、中国互联网协会等9家单位面向有关方面定向征求意见建议，问卷发放量超过4000份。截至11月16日24时，问计求策系统访问量达30.8万次、留言总量超过2.5万条，在此，对社会各界的踊跃参与表示衷心的感谢。</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“十四五”规划《纲要》问计求策活动将于11月23日，也就是下周一的上午8时结束，希望各位媒体朋友积极宣传报道，请社会各界积极建言献策，贡献宝贵的意见和建议。</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我先介绍这些。下面，欢迎大家提问。</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方正黑体_GBK" w:hAnsi="方正黑体_GBK" w:eastAsia="方正黑体_GBK" w:cs="方正黑体_GBK"/>
          <w:sz w:val="30"/>
          <w:szCs w:val="30"/>
        </w:rPr>
        <w:t>红星新闻记者：</w:t>
      </w:r>
      <w:r>
        <w:rPr>
          <w:rFonts w:hint="eastAsia" w:ascii="Times New Roman" w:hAnsi="Times New Roman" w:eastAsia="方正仿宋_GBK" w:cs="方正仿宋_GBK"/>
          <w:sz w:val="30"/>
          <w:szCs w:val="30"/>
        </w:rPr>
        <w:t>“十四五”规划建议提出，要加强城镇老旧小区改造和社区建设。请问，目前城镇老旧小区有哪些突出短板需要重点改造？</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方正黑体_GBK" w:hAnsi="方正黑体_GBK" w:eastAsia="方正黑体_GBK" w:cs="方正黑体_GBK"/>
          <w:sz w:val="30"/>
          <w:szCs w:val="30"/>
        </w:rPr>
        <w:t>孟玮：</w:t>
      </w:r>
      <w:r>
        <w:rPr>
          <w:rFonts w:hint="eastAsia" w:ascii="Times New Roman" w:hAnsi="Times New Roman" w:eastAsia="方正仿宋_GBK" w:cs="方正仿宋_GBK"/>
          <w:sz w:val="30"/>
          <w:szCs w:val="30"/>
        </w:rPr>
        <w:t>谢谢你的提问。城镇老旧小区改造是满足人民群众美好生活需要的重大民生工程和发展工程。我们在调研中发现，由于建设年代较早，很多城镇老旧小区水电气路暖等配套基础设施已达到使用年限或者存在一定安全隐患，排水设施、无障碍、消防、安防等设施不足，养老、托育、停车、便民市场等公共服务设施跟不上，影响了居民基本生活。</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为全面推进城镇老旧小区改造工作，今年7月份，国务院办公厅印发《关于全面推进城镇老旧小区改造工作的指导意见》，《意见》中明确了改造任务、组织实施机制、资金合理共担机制和配套政策等内容，要求合理确定改造内容，各地可因地制宜确定改造内容清单、标准和支持政策。</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按照党中央、国务院部署要求，国家发展改革委结合自身职能，积极安排中央预算内投资，大力支持城镇老旧小区改造配套设施建设。2019—2020年，共安排中央预算内投资793亿元，用于两年改造计划任务。与2019年相比，2020年的城镇老旧小区改造任务比2019年翻了一番，相应的，中央预算内投资安排规模也随之翻番。在城镇老旧小区改造中，中央预算内投资主要支持供水、排水、道路、无障碍等与小区相关的配套基础设施建设，以及养老、托育、停车、便民服务等小区及周边的配套公共服务设施建设。与此同时，将城镇老旧小区改造作为2020年地方政府专项债券的重要投向之一。</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十四五”时期，国家发展改革委将继续发挥好中央预算内投资等政府资金“四两拨千斤”的引导带动作用，有力有序有效全面推进城镇老旧小区改造工作，提升居住品质，推进实施城市更新行动，推进以县城为重要载体的城镇化建设，通过扩大有效投资，带动居民消费，服务以国内大循环为主体、国内国际双循环相互促进的新发展格局，推动实现高质量发展。谢谢！</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方正黑体_GBK" w:hAnsi="方正黑体_GBK" w:eastAsia="方正黑体_GBK" w:cs="方正黑体_GBK"/>
          <w:sz w:val="30"/>
          <w:szCs w:val="30"/>
        </w:rPr>
        <w:t>中国经济导报记者：</w:t>
      </w:r>
      <w:r>
        <w:rPr>
          <w:rFonts w:hint="eastAsia" w:ascii="Times New Roman" w:hAnsi="Times New Roman" w:eastAsia="方正仿宋_GBK" w:cs="方正仿宋_GBK"/>
          <w:sz w:val="30"/>
          <w:szCs w:val="30"/>
        </w:rPr>
        <w:t>目前已进入供暖季，有分析称今年天然气消费量可能较快增加，请问今年的采暖保供是否会面临较大压力，另外，东北地区采暖用煤情况怎么样？</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方正黑体_GBK" w:hAnsi="方正黑体_GBK" w:eastAsia="方正黑体_GBK" w:cs="方正黑体_GBK"/>
          <w:sz w:val="30"/>
          <w:szCs w:val="30"/>
        </w:rPr>
        <w:t>孟玮：</w:t>
      </w:r>
      <w:r>
        <w:rPr>
          <w:rFonts w:hint="eastAsia" w:ascii="Times New Roman" w:hAnsi="Times New Roman" w:eastAsia="方正仿宋_GBK" w:cs="方正仿宋_GBK"/>
          <w:sz w:val="30"/>
          <w:szCs w:val="30"/>
        </w:rPr>
        <w:t>谢谢你的提问。今年供暖季初期，不少北方地区提前启动供暖，带动天然气消费出现较快增长。11月1日至11日，全国天然气日均供应8.6亿立方米，同比增长14.6%；发电供暖用煤需求也比较旺盛。对此，我委积极协调主要保供企业灵活采取增产增供措施，加强资源统筹平衡，入冬以来保供形势总体平稳有序，用气用煤需求得到较好保障。</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为做好今年采暖季能源保供工作，从11月1日起，我委会同各地区、有关部门和主要保供企业，启动了冬季保供日调度机制，针对今冬以来供需形势变化，进一步加强协调、突出重点，扎实做好保供工作。</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一方面，进一步保障北方地区取暖用气的需要。通过协调国内气田安全高负荷生产，有序采购进口资源，优化储气动用安排，组织“南气北上”，多措并举增加北方地区冬季资源供应。特别是今年供暖季期间，可动用的储气量比去年增加约50亿立方米，在高峰期可以更好地发挥调峰保供作用。总的看，今年供暖季天然气资源是比较充足的，供应是有保障的。</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另一方面，重点做好东北地区取暖用煤的供应保障。在供暖季开始前，我们组织有关方面采取措施，提前落实供暖煤源。自10月20日开始供暖以来运行平稳，重点电厂存煤保持在20天以上水平。下一步，将继续推动国内煤炭企业增产增供，指导督促东北三省多渠道加大煤炭采购力度，加强铁路和港口运力保障，调节电力外送，将电厂存煤保持在合理水平，确保东北地区取暖用煤需要。</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同时，国家发展改革委始终坚持把安全作为保供的前提。近期我们会同有关部门督促各地和主要保供企业，开展冬季保供安全隐患排查整改，及时消除潜在的风险隐患。针对可能出现的持续大范围极寒天气等不确定性因素影响，细化完善应急保供预案，必要时将有序采取需求侧管理措施，切实兜住保障居民生活和取暖用煤用气的底线，保障人民群众安全温暖过冬。谢谢！</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方正黑体_GBK" w:hAnsi="方正黑体_GBK" w:eastAsia="方正黑体_GBK" w:cs="方正黑体_GBK"/>
          <w:sz w:val="30"/>
          <w:szCs w:val="30"/>
        </w:rPr>
        <w:t>第一财经日报记者：</w:t>
      </w:r>
      <w:r>
        <w:rPr>
          <w:rFonts w:hint="eastAsia" w:ascii="Times New Roman" w:hAnsi="Times New Roman" w:eastAsia="方正仿宋_GBK" w:cs="方正仿宋_GBK"/>
          <w:sz w:val="30"/>
          <w:szCs w:val="30"/>
        </w:rPr>
        <w:t>今年受疫情影响，线下服务消费正在加快向线上拓展，开辟了服务消费新模式，这将对服务消费的回升产生哪些积极作用？</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方正黑体_GBK" w:hAnsi="方正黑体_GBK" w:eastAsia="方正黑体_GBK" w:cs="方正黑体_GBK"/>
          <w:sz w:val="30"/>
          <w:szCs w:val="30"/>
        </w:rPr>
        <w:t>孟玮：</w:t>
      </w:r>
      <w:r>
        <w:rPr>
          <w:rFonts w:hint="eastAsia" w:ascii="Times New Roman" w:hAnsi="Times New Roman" w:eastAsia="方正仿宋_GBK" w:cs="方正仿宋_GBK"/>
          <w:sz w:val="30"/>
          <w:szCs w:val="30"/>
        </w:rPr>
        <w:t>谢谢你的提问，这是一个很好的问题。近年来，我国线上经济快速发展，但相对于实物消费的网上销售来看，服务消费网上销售仍是“短板”，占比不到20%。今年疫情期间，为积极应对新冠肺炎疫情影响，各种在线医疗、智能体育、线上教育等服务消费迎来了新的发展机遇，纷纷“触网”，包括家政服务、洗衣洗鞋、深度保洁、汽车保养等也都可以在线购买，提前预定服务，让我们感受到了孕育其中的新动能新潜力。</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今年“双十一”期间，一些互联网平台企业联合上百万家线下门店资源，提供线上线下同价同质量服务；同时，积极推动线下服务向“数字化”转型，探索新的服务消费模式，不断满足消费者的新需求。</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可以说，线下服务消费的“触网”升级，逐步缩小了“线上”“线下”的体验差距。一方面，线上服务消费的爆发开始加码反哺线下服务消费，将线上流量引致线下，回补了因疫情导致的线下服务消费部分“欠账”；另一方面，线上服务消费使消费者的生活更加网络化、数字化，也倒逼本地服务生活领域的供给端加速转型，进而推动线下服务在经营方式和业态上不断创新发展。</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近日，我委会同有关部门印发了《近期扩内需促消费的工作方案》，引发各方面广泛关注，按照着力夯实内需特别是消费提质升级的基础，进一步提升供给动力、增强创新动力、加大改革动力的总体思路，提出了19条扩内需促销费的务实举措。下一步，顺应服务消费升级的趋势，国家发展改革委将会同相关部门进一步研究出台促进服务消费的新举措，积极发展“互联网+医疗健康”、数字智慧文旅、在线教育培训、智能体育等服务消费新模式，引导传统服务企业线上线下融合发展，进一步释放服务消费潜力。谢谢！</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方正黑体_GBK" w:hAnsi="方正黑体_GBK" w:eastAsia="方正黑体_GBK" w:cs="方正黑体_GBK"/>
          <w:sz w:val="30"/>
          <w:szCs w:val="30"/>
        </w:rPr>
        <w:t>封面新闻记者：</w:t>
      </w:r>
      <w:r>
        <w:rPr>
          <w:rFonts w:hint="eastAsia" w:ascii="Times New Roman" w:hAnsi="Times New Roman" w:eastAsia="方正仿宋_GBK" w:cs="方正仿宋_GBK"/>
          <w:sz w:val="30"/>
          <w:szCs w:val="30"/>
        </w:rPr>
        <w:t>中央“十四五”规划建议提出，将实施川藏铁路、西部陆海新通道等重大工程建设，请问国家发改委将为“十四五”重大基础设施工程提供哪些政策支持？</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方正黑体_GBK" w:hAnsi="方正黑体_GBK" w:eastAsia="方正黑体_GBK" w:cs="方正黑体_GBK"/>
          <w:sz w:val="30"/>
          <w:szCs w:val="30"/>
        </w:rPr>
        <w:t>孟玮：</w:t>
      </w:r>
      <w:r>
        <w:rPr>
          <w:rFonts w:hint="eastAsia" w:ascii="Times New Roman" w:hAnsi="Times New Roman" w:eastAsia="方正仿宋_GBK" w:cs="方正仿宋_GBK"/>
          <w:sz w:val="30"/>
          <w:szCs w:val="30"/>
        </w:rPr>
        <w:t>谢谢。按照“十四五”规划建议，“十四五”时期将实施川藏铁路、西部陆海新通道等一批重大工程，对补齐基础设施短板，促进形成强大国内市场和经济社会发展具有重要作用。国家发展改革委将会同有关方面，加强统筹谋划协调推动，合力保障“十四五”重大工程实施。</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一是加强规划引导。加快推动“十四五”规划研究编制，积极支持将符合条件的铁路项目纳入“十四五”现代综合交通运输体系以及铁路发展等专项规划。继续加快完善运输机场布局，提升枢纽机场综合保障能力，拟重点加快实施西安、兰州、西宁、深圳、福州、贵阳、海口、广州、重庆、长沙等枢纽机场改扩建工程，推进厦门新机场、大连新机场以及昆明等枢纽机场改扩建工程前期工作，推进建设一批支线机场。</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二是加强资金支持。按照党中央、国务院部署，支持有关方面强化川藏铁路建设资金保障。充分利用中央预算内投资、地方政府专项债等资金，创新投融资模式，鼓励社会资本积极参与，为西部陆海新通道建设提供资金保障。对于符合有关规定的铁路项目，我委将统筹研究安排中央预算内投资予以支持。继续给予中西部地区支线和西部干线机场的中央预算内资金支持，优先安排重大项目建设资金，确保项目顺利实施。</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三是加强协调调度。充分利用重大建设项目库等相关管理信息系统，对已安排中央预算内投资和正在开展前期工作的重大项目开展定期调度。支持有关部门、地方和企业加强沟通协作，加快推进西部陆海新通道、沿江高铁等重大项目建设，对列入“十四五”规划的重大项目开辟“绿色通道”，提高审批效率，为重大项目开工建设创造有利条件。谢谢。</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方正黑体_GBK" w:hAnsi="方正黑体_GBK" w:eastAsia="方正黑体_GBK" w:cs="方正黑体_GBK"/>
          <w:sz w:val="30"/>
          <w:szCs w:val="30"/>
        </w:rPr>
        <w:t>凤凰卫视记者：</w:t>
      </w:r>
      <w:r>
        <w:rPr>
          <w:rFonts w:hint="eastAsia" w:ascii="Times New Roman" w:hAnsi="Times New Roman" w:eastAsia="方正仿宋_GBK" w:cs="方正仿宋_GBK"/>
          <w:sz w:val="30"/>
          <w:szCs w:val="30"/>
        </w:rPr>
        <w:t>今年突如其来的疫情对推进“一带一路”倡议造成哪些影响，目前进展情况如何？将采取哪些措施进一步推进“一带一路”建设？</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方正黑体_GBK" w:hAnsi="方正黑体_GBK" w:eastAsia="方正黑体_GBK" w:cs="方正黑体_GBK"/>
          <w:sz w:val="30"/>
          <w:szCs w:val="30"/>
        </w:rPr>
        <w:t>孟玮：</w:t>
      </w:r>
      <w:r>
        <w:rPr>
          <w:rFonts w:hint="eastAsia" w:ascii="Times New Roman" w:hAnsi="Times New Roman" w:eastAsia="方正仿宋_GBK" w:cs="方正仿宋_GBK"/>
          <w:sz w:val="30"/>
          <w:szCs w:val="30"/>
        </w:rPr>
        <w:t>谢谢你对共建“一带一路”倡议的关心。今年以来，新冠肺炎疫情全球大流行，使世界百年未有之大变局加速演进，世界经济发展中的不稳定不确定因素明显增多，对高质量推进“一带一路”建设带来新的挑战。但同时也要看到，得益于中国经济的迅速恢复和主动对外开放，以及过去7年打下的良好基础，今年以来，面对疫情冲击，共建“一带一路”合作呈现出十足韧性，不久前，又有一个国际组织与我国签署了共建“一带一路”合作文件。截至目前，我国已经与138个国家、31个国际组织签署201份共建“一带一路”合作文件，各方面工作取得积极进展。</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一是助力稳定外贸外资基本盘。今年前三季度，我与沿线国家贸易进出口总额9634.2亿美元，虽然同比下降1%，但增速比全国整体水平高0.8个百分点；对沿线国家非金融类直接投资达130.2亿美元，同比增长29.7%，高出全国整体增速32.3个百分点。</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二是重大项目取得新进展。中老铁路全线隧道实现贯通，中泰铁路一期线上工程合同达成一致，雅万高铁建设实现节点目标，匈塞铁路匈牙利段项目EPC主承包合同正式生效。巴基斯坦拉合尔橙线项目运营通车。</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三是中欧班列逆势增长。截至11月5日，今年中欧班列开行达10180列，已超过去年全年开行量，运送货物92.7万标箱，同比增长54%，往返综合重箱率达98.3%，运输网络持续拓展，已通达欧洲21个国家、92个城市。今年以来，共运送医疗物资近800万件，共计6万多吨，成为中欧之间抗疫合作的“生命通道”，为维护国际供应链产业链稳定提供了重要支撑。</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四是健康丝绸之路取得新突破。新冠肺炎疫情暴发以来，中国秉持人类命运共同体理念，积极履行国际义务，发挥全球抗疫物资最大供应国作用，向“一带一路”沿线国家提供力所能及的物资和技术援助，已向150多个国家和国际组织提供280多批紧急抗疫物资援助。随着数字经济新业态新模式蓬勃兴起和绿色经济发展，越来越多国家看到了健康丝绸之路与数字丝绸之路、绿色丝绸之路的合作机遇，相继参与到健康丝绸之路与数字丝绸之路、绿色丝绸之路共同建设之中。</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但同时也要看到，随着疫情全球蔓延，许多海运、空运货物加速向铁路运输转移，中欧班列运力增长赶不上需求增加。为促进中欧班列持续稳定安全运行，我委正会同有关部门、地方，全力提升中欧班列运能运力。一是加强重点口岸建设，对满洲里站、二连浩特站、阿拉山口站进行扩能改造，提高集装箱列车的接发、换装能力。二是推动中欧班列西、中、东通道“卡脖子”路段升级改造，积极开辟中欧班列境外新径路，推动运输通道多元化。三是加快中欧班列集结中心示范工程建设，支持完善集疏运设施，提高运输组织效率，努力做到“中转集结”“即到即发”。总之，中方将秉持共建共商共享，继续扎实推动“一带一路”建设，实现与相关国家的共同发展繁荣。谢谢！</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方正黑体_GBK" w:hAnsi="方正黑体_GBK" w:eastAsia="方正黑体_GBK" w:cs="方正黑体_GBK"/>
          <w:sz w:val="30"/>
          <w:szCs w:val="30"/>
        </w:rPr>
        <w:t>中国证券报记者：</w:t>
      </w:r>
      <w:r>
        <w:rPr>
          <w:rFonts w:hint="eastAsia" w:ascii="Times New Roman" w:hAnsi="Times New Roman" w:eastAsia="方正仿宋_GBK" w:cs="方正仿宋_GBK"/>
          <w:sz w:val="30"/>
          <w:szCs w:val="30"/>
        </w:rPr>
        <w:t>能否介绍一下目前企业债券注册发行的进展？在应对债务风险以及违约处置方面，将会有哪些新措施？</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方正黑体_GBK" w:hAnsi="方正黑体_GBK" w:eastAsia="方正黑体_GBK" w:cs="方正黑体_GBK"/>
          <w:sz w:val="30"/>
          <w:szCs w:val="30"/>
        </w:rPr>
        <w:t>孟玮：</w:t>
      </w:r>
      <w:r>
        <w:rPr>
          <w:rFonts w:hint="eastAsia" w:ascii="Times New Roman" w:hAnsi="Times New Roman" w:eastAsia="方正仿宋_GBK" w:cs="方正仿宋_GBK"/>
          <w:sz w:val="30"/>
          <w:szCs w:val="30"/>
        </w:rPr>
        <w:t>国家发展改革委始终坚持把服务实体经济作为企业债券工作的出发点和落脚点，坚持企业债券发展与推进国家重大战略、重大规划落地有机结合，持续加大对经济发展关键领域、重点区域、社会民生领域补短板的融资支持力度，引导和撬动更多中长期、低成本的社会资金投向国民经济的重点领域和薄弱环节。</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今年3月，我委印发了关于企业债券发行实施注册制有关事项的通知，明确企业债券发行由核准制改为注册制，并指导受理和审核机构发布了《企业债券受理工作规则（试行）》和《企业债券审核工作规则（试行）》两个操作性规定。截至11月10日，今年已完成核准或注册企业债券8288.45亿元，完成发行4767.79亿元，均比去年同期实现正增长。目前，企业债券各项改革工作平稳推进，制度体系建设更加完善，申报审核效率持续提高，市场活力进一步激发。</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关于您关注的债务风险问题。目前，受国内外多种因素影响，债券市场防范化解重大风险面临一些新挑战。按照党中央、国务院关于防范化解重大风险的决策部署，国家发展改革委高度重视企业债券风险防范工作，始终将防范化解系统性金融风险放在重要位置，牢牢守住了不发生系统性金融风险的底线。总体看，企业债券的风险防范情况较好，今年未发生违约情况，累计违约率处于公司信用类债券的最低水平，违约处置率处于公司信用类债券的最高水平。下一步，在应对债务风险以及违约处置方面，将重点在三个方面加大工作力度。</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一是加强监管。充分发挥地方的属地管理优势，通过项目筛查、风险排查、监督检查等方式，做好区域内企业债券监管工作，防范化解企业债券领域风险。</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二是强化协同。加强公司信用类债券管理部门之间的沟通协调，构建高效的工作协同机制，加强信息披露、加强统一执法，完善制度建设，推动债券市场披露规则统一，共同防范化解债券市场潜在风险。</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三是抓早抓小。建立早识别、早预警、早发现、早处置的风险防控工作体系，提前了解风险、尽早处置风险。针对个别苗头性风险隐患，密切关注相关债券的付息兑付工作，督促制定化解方案，保护投资者合法权益。谢谢！</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方正黑体_GBK" w:hAnsi="方正黑体_GBK" w:eastAsia="方正黑体_GBK" w:cs="方正黑体_GBK"/>
          <w:sz w:val="30"/>
          <w:szCs w:val="30"/>
        </w:rPr>
        <w:t>中央人民广播电台-中国之声记者：</w:t>
      </w:r>
      <w:r>
        <w:rPr>
          <w:rFonts w:hint="eastAsia" w:ascii="Times New Roman" w:hAnsi="Times New Roman" w:eastAsia="方正仿宋_GBK" w:cs="方正仿宋_GBK"/>
          <w:sz w:val="30"/>
          <w:szCs w:val="30"/>
        </w:rPr>
        <w:t>我们注意到，上周发改委会同有关部门发布了关于在农业农村基础设施建设领域推广以工代赈的文件，请问这个文件在发挥以工代赈“赈”的方面有什么新举措？</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方正黑体_GBK" w:hAnsi="方正黑体_GBK" w:eastAsia="方正黑体_GBK" w:cs="方正黑体_GBK"/>
          <w:sz w:val="30"/>
          <w:szCs w:val="30"/>
        </w:rPr>
        <w:t>孟玮：</w:t>
      </w:r>
      <w:r>
        <w:rPr>
          <w:rFonts w:hint="eastAsia" w:ascii="Times New Roman" w:hAnsi="Times New Roman" w:eastAsia="方正仿宋_GBK" w:cs="方正仿宋_GBK"/>
          <w:sz w:val="30"/>
          <w:szCs w:val="30"/>
        </w:rPr>
        <w:t>谢谢你的提问。以工代赈是通过组织农村群众参与工程建设获取劳务报酬，以取代直接赈济的一项帮扶政策。自1984年启动实施以来，以工代赈在改善农村生产生活条件、促进贫困群众就业增收、激发脱贫致富内生动力、促进农村经济社会和区域协调发展等方面，发挥了独特而重要的作用。</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今年以来，受新冠肺炎疫情和部分省份严重洪涝等自然灾害影响，农村群众就业和增收面临较大困难。为进一步推广以工代赈方式，扩大以工代赈规模，发挥以工代赈政策“赈”的作用，促进农村群众增加收入，国家发展改革委会同有关部门，联合印发了《关于在农业农村基础设施建设领域积极推广以工代赈方式的意见》，突出了4方面重点举措。</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一是扩大范围。将采取以工代赈方式实施项目的范围，全面拓展到农村生产生活基础设施、农村交通基础设施、水利基础设施、文化旅游基础设施、林业草原基础设施等5大领域，并作了进一步细化。比如，增加了灾毁水毁农村小型基础设施恢复重建，防止因灾致贫返贫。</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二是突出重点。要求各地积极谋划采取以工代赈方式实施的项目，广泛组织动员农村劳动力参与工程建设，优先吸纳脱贫不稳定户、边缘易致贫户、其他农村低收入群体参与工程建设，积极开展就业技能培训，并根据当地实际情况，合理确定劳务报酬标准，确保及时足额发放，尽量提高劳务报酬比例。</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三是保障投入。要求各地将符合条件的农业农村基础设施项目，按规定纳入地方政府专项债券和抗疫特别国债支持范围，在组织实施专项债券和抗疫特别国债项目时，大力推广以工代赈方式，多渠道扩大以工代赈实施规模。</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四是加强协同。要求各级政府建立由发展改革部门牵头，其他部门参与的沟通协调机制，明确责任分工，形成工作合力。同时，将这项工作纳入相关督促检查范围，对工作积极主动、成效明显的地方予以表扬激励。</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lang w:eastAsia="zh-CN"/>
        </w:rPr>
      </w:pPr>
      <w:r>
        <w:rPr>
          <w:rFonts w:hint="eastAsia" w:ascii="Times New Roman" w:hAnsi="Times New Roman" w:eastAsia="方正仿宋_GBK" w:cs="方正仿宋_GBK"/>
          <w:sz w:val="30"/>
          <w:szCs w:val="30"/>
        </w:rPr>
        <w:t>下一步，我委将会同有关部门，持续加大投入保障、督促指导、宣传推介工作力度，督促指导地方细化工作举措、压实工作责任、创新工作机制，及时总结地方推广以工代赈方式的典型经验做法，带动更多农村低收入群体实现就近就业增收，为巩固拓展脱贫攻坚成果、全面推进乡村振兴作出积极贡献。谢谢！</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我们今天的发布会到此结束，谢谢各位记者朋友。</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00002FF" w:usb1="4000ACFF" w:usb2="00000001" w:usb3="00000000" w:csb0="2000019F" w:csb1="00000000"/>
  </w:font>
  <w:font w:name="方正楷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方正小标宋_GBK">
    <w:panose1 w:val="02000000000000000000"/>
    <w:charset w:val="86"/>
    <w:family w:val="auto"/>
    <w:pitch w:val="default"/>
    <w:sig w:usb0="00000001" w:usb1="08000000" w:usb2="00000000" w:usb3="00000000" w:csb0="00040000" w:csb1="00000000"/>
  </w:font>
  <w:font w:name="Calibri Light">
    <w:panose1 w:val="020F0302020204030204"/>
    <w:charset w:val="00"/>
    <w:family w:val="auto"/>
    <w:pitch w:val="default"/>
    <w:sig w:usb0="A00002EF" w:usb1="4000207B" w:usb2="00000000" w:usb3="00000000" w:csb0="2000019F"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FgAAAGRycy9QSwECFAAUAAAA&#10;CACHTuJAs0lY7tAAAAAFAQAADwAAAAAAAAABACAAAAA4AAAAZHJzL2Rvd25yZXYueG1sUEsBAhQA&#10;FAAAAAgAh07iQHZIUkvIAgAA7AUAAA4AAAAAAAAAAQAgAAAANQEAAGRycy9lMm9Eb2MueG1sUEsF&#10;BgAAAAAGAAYAWQEAAG8GAAAAAA==&#10;">
              <v:fill on="f" focussize="0,0"/>
              <v:stroke on="f" weight="0.5pt"/>
              <v:imagedata o:title=""/>
              <o:lock v:ext="edit" aspectratio="f"/>
              <v:textbox inset="0mm,0mm,0mm,0mm" style="mso-fit-shape-to-text:t;">
                <w:txbxContent>
                  <w:p>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true"/>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7E8"/>
    <w:rsid w:val="00CE37E8"/>
    <w:rsid w:val="1AF67877"/>
    <w:rsid w:val="77F6AAB5"/>
    <w:rsid w:val="ECEF5469"/>
    <w:rsid w:val="FADF6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Office_11.8.2.9583_F1E327BC-269C-435d-A152-05C5408002CA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2020-11-17T11:11:00Z</dcterms:created>
  <dc:creator>小鱼</dc:creator>
  <cp:lastModifiedBy>user</cp:lastModifiedBy>
  <dcterms:modified xsi:type="dcterms:W3CDTF">2020-11-17T11:27:01Z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2052-11.8.2.9583</vt:lpwstr>
  </property>
</Properties>
</file>