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53E" w:rsidRDefault="0068453E" w:rsidP="0068453E">
      <w:pPr>
        <w:ind w:firstLineChars="202" w:firstLine="646"/>
        <w:rPr>
          <w:rFonts w:ascii="Times New Roman" w:eastAsia="方正仿宋_GBK" w:hAnsi="Times New Roman" w:hint="eastAsia"/>
          <w:sz w:val="32"/>
          <w:szCs w:val="32"/>
        </w:rPr>
      </w:pPr>
    </w:p>
    <w:p w:rsidR="0068453E" w:rsidRDefault="0068453E" w:rsidP="0068453E">
      <w:pPr>
        <w:ind w:firstLineChars="202" w:firstLine="646"/>
        <w:rPr>
          <w:rFonts w:ascii="Times New Roman" w:eastAsia="方正仿宋_GBK" w:hAnsi="Times New Roman" w:hint="eastAsia"/>
          <w:sz w:val="32"/>
          <w:szCs w:val="32"/>
        </w:rPr>
      </w:pPr>
    </w:p>
    <w:p w:rsidR="0068453E" w:rsidRPr="0068453E" w:rsidRDefault="0068453E" w:rsidP="0068453E">
      <w:pPr>
        <w:jc w:val="center"/>
        <w:rPr>
          <w:rFonts w:ascii="方正小标宋简体" w:eastAsia="方正小标宋简体" w:hAnsi="Times New Roman" w:hint="eastAsia"/>
          <w:sz w:val="36"/>
          <w:szCs w:val="36"/>
        </w:rPr>
      </w:pPr>
      <w:r w:rsidRPr="0068453E">
        <w:rPr>
          <w:rFonts w:ascii="方正小标宋简体" w:eastAsia="方正小标宋简体" w:hAnsi="Times New Roman" w:hint="eastAsia"/>
          <w:sz w:val="36"/>
          <w:szCs w:val="36"/>
        </w:rPr>
        <w:t>国家发改委6月份定时定主题新闻发布会文字实录</w:t>
      </w:r>
    </w:p>
    <w:p w:rsidR="0068453E" w:rsidRDefault="0068453E" w:rsidP="0068453E">
      <w:pPr>
        <w:ind w:firstLineChars="202" w:firstLine="646"/>
        <w:rPr>
          <w:rFonts w:ascii="Times New Roman" w:eastAsia="方正仿宋_GBK" w:hAnsi="Times New Roman" w:hint="eastAsia"/>
          <w:sz w:val="32"/>
          <w:szCs w:val="32"/>
        </w:rPr>
      </w:pP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各位媒体朋友，大家上午好。欢迎参加国家发改委</w:t>
      </w:r>
      <w:r w:rsidRPr="0068453E">
        <w:rPr>
          <w:rFonts w:ascii="Times New Roman" w:eastAsia="方正仿宋_GBK" w:hAnsi="Times New Roman" w:hint="eastAsia"/>
          <w:sz w:val="32"/>
          <w:szCs w:val="32"/>
        </w:rPr>
        <w:t>6</w:t>
      </w:r>
      <w:r w:rsidRPr="0068453E">
        <w:rPr>
          <w:rFonts w:ascii="Times New Roman" w:eastAsia="方正仿宋_GBK" w:hAnsi="Times New Roman" w:hint="eastAsia"/>
          <w:sz w:val="32"/>
          <w:szCs w:val="32"/>
        </w:rPr>
        <w:t>月份定时定主题新闻发布会。首先，向大家介绍五个方面的情况，之后回答大家关心的问题。</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第一，关于经济运行情况。重点通报四个方面的数据。</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一是电力运行情况。从发电看，</w:t>
      </w:r>
      <w:r w:rsidRPr="0068453E">
        <w:rPr>
          <w:rFonts w:ascii="Times New Roman" w:eastAsia="方正仿宋_GBK" w:hAnsi="Times New Roman" w:hint="eastAsia"/>
          <w:sz w:val="32"/>
          <w:szCs w:val="32"/>
        </w:rPr>
        <w:t>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月，全国发电量同比增长</w:t>
      </w:r>
      <w:r w:rsidRPr="0068453E">
        <w:rPr>
          <w:rFonts w:ascii="Times New Roman" w:eastAsia="方正仿宋_GBK" w:hAnsi="Times New Roman" w:hint="eastAsia"/>
          <w:sz w:val="32"/>
          <w:szCs w:val="32"/>
        </w:rPr>
        <w:t>3.3%</w:t>
      </w:r>
      <w:r w:rsidRPr="0068453E">
        <w:rPr>
          <w:rFonts w:ascii="Times New Roman" w:eastAsia="方正仿宋_GBK" w:hAnsi="Times New Roman" w:hint="eastAsia"/>
          <w:sz w:val="32"/>
          <w:szCs w:val="32"/>
        </w:rPr>
        <w:t>，增速较去年同期回落</w:t>
      </w:r>
      <w:r w:rsidRPr="0068453E">
        <w:rPr>
          <w:rFonts w:ascii="Times New Roman" w:eastAsia="方正仿宋_GBK" w:hAnsi="Times New Roman" w:hint="eastAsia"/>
          <w:sz w:val="32"/>
          <w:szCs w:val="32"/>
        </w:rPr>
        <w:t>5.2</w:t>
      </w:r>
      <w:r w:rsidRPr="0068453E">
        <w:rPr>
          <w:rFonts w:ascii="Times New Roman" w:eastAsia="方正仿宋_GBK" w:hAnsi="Times New Roman" w:hint="eastAsia"/>
          <w:sz w:val="32"/>
          <w:szCs w:val="32"/>
        </w:rPr>
        <w:t>个百分点。</w:t>
      </w:r>
      <w:r w:rsidRPr="0068453E">
        <w:rPr>
          <w:rFonts w:ascii="Times New Roman" w:eastAsia="方正仿宋_GBK" w:hAnsi="Times New Roman" w:hint="eastAsia"/>
          <w:sz w:val="32"/>
          <w:szCs w:val="32"/>
        </w:rPr>
        <w:t>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月，水电、核电、风电、太阳能发电同比分别增长</w:t>
      </w:r>
      <w:r w:rsidRPr="0068453E">
        <w:rPr>
          <w:rFonts w:ascii="Times New Roman" w:eastAsia="方正仿宋_GBK" w:hAnsi="Times New Roman" w:hint="eastAsia"/>
          <w:sz w:val="32"/>
          <w:szCs w:val="32"/>
        </w:rPr>
        <w:t>12.8%</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24.3%</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5.6%</w:t>
      </w:r>
      <w:r w:rsidRPr="0068453E">
        <w:rPr>
          <w:rFonts w:ascii="Times New Roman" w:eastAsia="方正仿宋_GBK" w:hAnsi="Times New Roman" w:hint="eastAsia"/>
          <w:sz w:val="32"/>
          <w:szCs w:val="32"/>
        </w:rPr>
        <w:t>和</w:t>
      </w:r>
      <w:r w:rsidRPr="0068453E">
        <w:rPr>
          <w:rFonts w:ascii="Times New Roman" w:eastAsia="方正仿宋_GBK" w:hAnsi="Times New Roman" w:hint="eastAsia"/>
          <w:sz w:val="32"/>
          <w:szCs w:val="32"/>
        </w:rPr>
        <w:t>11.9%</w:t>
      </w:r>
      <w:r w:rsidRPr="0068453E">
        <w:rPr>
          <w:rFonts w:ascii="Times New Roman" w:eastAsia="方正仿宋_GBK" w:hAnsi="Times New Roman" w:hint="eastAsia"/>
          <w:sz w:val="32"/>
          <w:szCs w:val="32"/>
        </w:rPr>
        <w:t>。</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从用电看，</w:t>
      </w:r>
      <w:r w:rsidRPr="0068453E">
        <w:rPr>
          <w:rFonts w:ascii="Times New Roman" w:eastAsia="方正仿宋_GBK" w:hAnsi="Times New Roman" w:hint="eastAsia"/>
          <w:sz w:val="32"/>
          <w:szCs w:val="32"/>
        </w:rPr>
        <w:t>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月，全国全社会用电量</w:t>
      </w:r>
      <w:r w:rsidRPr="0068453E">
        <w:rPr>
          <w:rFonts w:ascii="Times New Roman" w:eastAsia="方正仿宋_GBK" w:hAnsi="Times New Roman" w:hint="eastAsia"/>
          <w:sz w:val="32"/>
          <w:szCs w:val="32"/>
        </w:rPr>
        <w:t>2.8</w:t>
      </w:r>
      <w:r w:rsidRPr="0068453E">
        <w:rPr>
          <w:rFonts w:ascii="Times New Roman" w:eastAsia="方正仿宋_GBK" w:hAnsi="Times New Roman" w:hint="eastAsia"/>
          <w:sz w:val="32"/>
          <w:szCs w:val="32"/>
        </w:rPr>
        <w:t>万亿千瓦时，同比增长</w:t>
      </w:r>
      <w:r w:rsidRPr="0068453E">
        <w:rPr>
          <w:rFonts w:ascii="Times New Roman" w:eastAsia="方正仿宋_GBK" w:hAnsi="Times New Roman" w:hint="eastAsia"/>
          <w:sz w:val="32"/>
          <w:szCs w:val="32"/>
        </w:rPr>
        <w:t>4.9%</w:t>
      </w:r>
      <w:r w:rsidRPr="0068453E">
        <w:rPr>
          <w:rFonts w:ascii="Times New Roman" w:eastAsia="方正仿宋_GBK" w:hAnsi="Times New Roman" w:hint="eastAsia"/>
          <w:sz w:val="32"/>
          <w:szCs w:val="32"/>
        </w:rPr>
        <w:t>，增速较去年同期回落</w:t>
      </w:r>
      <w:r w:rsidRPr="0068453E">
        <w:rPr>
          <w:rFonts w:ascii="Times New Roman" w:eastAsia="方正仿宋_GBK" w:hAnsi="Times New Roman" w:hint="eastAsia"/>
          <w:sz w:val="32"/>
          <w:szCs w:val="32"/>
        </w:rPr>
        <w:t>4.9</w:t>
      </w:r>
      <w:r w:rsidRPr="0068453E">
        <w:rPr>
          <w:rFonts w:ascii="Times New Roman" w:eastAsia="方正仿宋_GBK" w:hAnsi="Times New Roman" w:hint="eastAsia"/>
          <w:sz w:val="32"/>
          <w:szCs w:val="32"/>
        </w:rPr>
        <w:t>个百分点。其中，一产、二产、三产和居民生活用电量同比分别增长</w:t>
      </w:r>
      <w:r w:rsidRPr="0068453E">
        <w:rPr>
          <w:rFonts w:ascii="Times New Roman" w:eastAsia="方正仿宋_GBK" w:hAnsi="Times New Roman" w:hint="eastAsia"/>
          <w:sz w:val="32"/>
          <w:szCs w:val="32"/>
        </w:rPr>
        <w:t>5.2%</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2.7%</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9.6%</w:t>
      </w:r>
      <w:r w:rsidRPr="0068453E">
        <w:rPr>
          <w:rFonts w:ascii="Times New Roman" w:eastAsia="方正仿宋_GBK" w:hAnsi="Times New Roman" w:hint="eastAsia"/>
          <w:sz w:val="32"/>
          <w:szCs w:val="32"/>
        </w:rPr>
        <w:t>和</w:t>
      </w:r>
      <w:r w:rsidRPr="0068453E">
        <w:rPr>
          <w:rFonts w:ascii="Times New Roman" w:eastAsia="方正仿宋_GBK" w:hAnsi="Times New Roman" w:hint="eastAsia"/>
          <w:sz w:val="32"/>
          <w:szCs w:val="32"/>
        </w:rPr>
        <w:t>10.3%</w:t>
      </w:r>
      <w:r w:rsidRPr="0068453E">
        <w:rPr>
          <w:rFonts w:ascii="Times New Roman" w:eastAsia="方正仿宋_GBK" w:hAnsi="Times New Roman" w:hint="eastAsia"/>
          <w:sz w:val="32"/>
          <w:szCs w:val="32"/>
        </w:rPr>
        <w:t>，三产和居民生活用电继续保持较快增长。分地区看，全国</w:t>
      </w:r>
      <w:r w:rsidRPr="0068453E">
        <w:rPr>
          <w:rFonts w:ascii="Times New Roman" w:eastAsia="方正仿宋_GBK" w:hAnsi="Times New Roman" w:hint="eastAsia"/>
          <w:sz w:val="32"/>
          <w:szCs w:val="32"/>
        </w:rPr>
        <w:t>29</w:t>
      </w:r>
      <w:r w:rsidRPr="0068453E">
        <w:rPr>
          <w:rFonts w:ascii="Times New Roman" w:eastAsia="方正仿宋_GBK" w:hAnsi="Times New Roman" w:hint="eastAsia"/>
          <w:sz w:val="32"/>
          <w:szCs w:val="32"/>
        </w:rPr>
        <w:t>个省（区、市）用电量正增长，其中，西藏、内蒙古、广西保持两位数增长。受工作日减少一天、去年同期高温天气基数较高等因素影响，</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月当月全社会用电量同比增长</w:t>
      </w:r>
      <w:r w:rsidRPr="0068453E">
        <w:rPr>
          <w:rFonts w:ascii="Times New Roman" w:eastAsia="方正仿宋_GBK" w:hAnsi="Times New Roman" w:hint="eastAsia"/>
          <w:sz w:val="32"/>
          <w:szCs w:val="32"/>
        </w:rPr>
        <w:t>2.4%</w:t>
      </w:r>
      <w:r w:rsidRPr="0068453E">
        <w:rPr>
          <w:rFonts w:ascii="Times New Roman" w:eastAsia="方正仿宋_GBK" w:hAnsi="Times New Roman" w:hint="eastAsia"/>
          <w:sz w:val="32"/>
          <w:szCs w:val="32"/>
        </w:rPr>
        <w:t>，增速较</w:t>
      </w:r>
      <w:r w:rsidRPr="0068453E">
        <w:rPr>
          <w:rFonts w:ascii="Times New Roman" w:eastAsia="方正仿宋_GBK" w:hAnsi="Times New Roman" w:hint="eastAsia"/>
          <w:sz w:val="32"/>
          <w:szCs w:val="32"/>
        </w:rPr>
        <w:t>4</w:t>
      </w:r>
      <w:r w:rsidRPr="0068453E">
        <w:rPr>
          <w:rFonts w:ascii="Times New Roman" w:eastAsia="方正仿宋_GBK" w:hAnsi="Times New Roman" w:hint="eastAsia"/>
          <w:sz w:val="32"/>
          <w:szCs w:val="32"/>
        </w:rPr>
        <w:t>月回落</w:t>
      </w:r>
      <w:r w:rsidRPr="0068453E">
        <w:rPr>
          <w:rFonts w:ascii="Times New Roman" w:eastAsia="方正仿宋_GBK" w:hAnsi="Times New Roman" w:hint="eastAsia"/>
          <w:sz w:val="32"/>
          <w:szCs w:val="32"/>
        </w:rPr>
        <w:t>3.4</w:t>
      </w:r>
      <w:r w:rsidRPr="0068453E">
        <w:rPr>
          <w:rFonts w:ascii="Times New Roman" w:eastAsia="方正仿宋_GBK" w:hAnsi="Times New Roman" w:hint="eastAsia"/>
          <w:sz w:val="32"/>
          <w:szCs w:val="32"/>
        </w:rPr>
        <w:t>个百分点。</w:t>
      </w:r>
      <w:r w:rsidRPr="0068453E">
        <w:rPr>
          <w:rFonts w:ascii="Times New Roman" w:eastAsia="方正仿宋_GBK" w:hAnsi="Times New Roman" w:hint="eastAsia"/>
          <w:sz w:val="32"/>
          <w:szCs w:val="32"/>
        </w:rPr>
        <w:t>2019-06-17 10:01:26</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二是天然气消费有关情况。初步统计，</w:t>
      </w:r>
      <w:r w:rsidRPr="0068453E">
        <w:rPr>
          <w:rFonts w:ascii="Times New Roman" w:eastAsia="方正仿宋_GBK" w:hAnsi="Times New Roman" w:hint="eastAsia"/>
          <w:sz w:val="32"/>
          <w:szCs w:val="32"/>
        </w:rPr>
        <w:t>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w:t>
      </w:r>
      <w:r w:rsidRPr="0068453E">
        <w:rPr>
          <w:rFonts w:ascii="Times New Roman" w:eastAsia="方正仿宋_GBK" w:hAnsi="Times New Roman" w:hint="eastAsia"/>
          <w:sz w:val="32"/>
          <w:szCs w:val="32"/>
        </w:rPr>
        <w:lastRenderedPageBreak/>
        <w:t>全国天然气消费量</w:t>
      </w:r>
      <w:r w:rsidRPr="0068453E">
        <w:rPr>
          <w:rFonts w:ascii="Times New Roman" w:eastAsia="方正仿宋_GBK" w:hAnsi="Times New Roman" w:hint="eastAsia"/>
          <w:sz w:val="32"/>
          <w:szCs w:val="32"/>
        </w:rPr>
        <w:t>1238</w:t>
      </w:r>
      <w:r w:rsidRPr="0068453E">
        <w:rPr>
          <w:rFonts w:ascii="Times New Roman" w:eastAsia="方正仿宋_GBK" w:hAnsi="Times New Roman" w:hint="eastAsia"/>
          <w:sz w:val="32"/>
          <w:szCs w:val="32"/>
        </w:rPr>
        <w:t>亿立方米，同比增长</w:t>
      </w:r>
      <w:r w:rsidRPr="0068453E">
        <w:rPr>
          <w:rFonts w:ascii="Times New Roman" w:eastAsia="方正仿宋_GBK" w:hAnsi="Times New Roman" w:hint="eastAsia"/>
          <w:sz w:val="32"/>
          <w:szCs w:val="32"/>
        </w:rPr>
        <w:t>8.1%</w:t>
      </w:r>
      <w:r w:rsidRPr="0068453E">
        <w:rPr>
          <w:rFonts w:ascii="Times New Roman" w:eastAsia="方正仿宋_GBK" w:hAnsi="Times New Roman" w:hint="eastAsia"/>
          <w:sz w:val="32"/>
          <w:szCs w:val="32"/>
        </w:rPr>
        <w:t>，其中</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月全国天然气消费量</w:t>
      </w:r>
      <w:r w:rsidRPr="0068453E">
        <w:rPr>
          <w:rFonts w:ascii="Times New Roman" w:eastAsia="方正仿宋_GBK" w:hAnsi="Times New Roman" w:hint="eastAsia"/>
          <w:sz w:val="32"/>
          <w:szCs w:val="32"/>
        </w:rPr>
        <w:t>206</w:t>
      </w:r>
      <w:r w:rsidRPr="0068453E">
        <w:rPr>
          <w:rFonts w:ascii="Times New Roman" w:eastAsia="方正仿宋_GBK" w:hAnsi="Times New Roman" w:hint="eastAsia"/>
          <w:sz w:val="32"/>
          <w:szCs w:val="32"/>
        </w:rPr>
        <w:t>亿立方米，同比增长</w:t>
      </w:r>
      <w:r w:rsidRPr="0068453E">
        <w:rPr>
          <w:rFonts w:ascii="Times New Roman" w:eastAsia="方正仿宋_GBK" w:hAnsi="Times New Roman" w:hint="eastAsia"/>
          <w:sz w:val="32"/>
          <w:szCs w:val="32"/>
        </w:rPr>
        <w:t>7%</w:t>
      </w:r>
      <w:r w:rsidRPr="0068453E">
        <w:rPr>
          <w:rFonts w:ascii="Times New Roman" w:eastAsia="方正仿宋_GBK" w:hAnsi="Times New Roman" w:hint="eastAsia"/>
          <w:sz w:val="32"/>
          <w:szCs w:val="32"/>
        </w:rPr>
        <w:t>。</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三是投资项目审批核准情况。</w:t>
      </w:r>
      <w:r w:rsidRPr="0068453E">
        <w:rPr>
          <w:rFonts w:ascii="Times New Roman" w:eastAsia="方正仿宋_GBK" w:hAnsi="Times New Roman" w:hint="eastAsia"/>
          <w:sz w:val="32"/>
          <w:szCs w:val="32"/>
        </w:rPr>
        <w:t>2019</w:t>
      </w:r>
      <w:r w:rsidRPr="0068453E">
        <w:rPr>
          <w:rFonts w:ascii="Times New Roman" w:eastAsia="方正仿宋_GBK" w:hAnsi="Times New Roman" w:hint="eastAsia"/>
          <w:sz w:val="32"/>
          <w:szCs w:val="32"/>
        </w:rPr>
        <w:t>年</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月，我委共审批核准固定资产投资项目</w:t>
      </w:r>
      <w:r w:rsidRPr="0068453E">
        <w:rPr>
          <w:rFonts w:ascii="Times New Roman" w:eastAsia="方正仿宋_GBK" w:hAnsi="Times New Roman" w:hint="eastAsia"/>
          <w:sz w:val="32"/>
          <w:szCs w:val="32"/>
        </w:rPr>
        <w:t>20</w:t>
      </w:r>
      <w:r w:rsidRPr="0068453E">
        <w:rPr>
          <w:rFonts w:ascii="Times New Roman" w:eastAsia="方正仿宋_GBK" w:hAnsi="Times New Roman" w:hint="eastAsia"/>
          <w:sz w:val="32"/>
          <w:szCs w:val="32"/>
        </w:rPr>
        <w:t>个，总投资</w:t>
      </w:r>
      <w:r w:rsidRPr="0068453E">
        <w:rPr>
          <w:rFonts w:ascii="Times New Roman" w:eastAsia="方正仿宋_GBK" w:hAnsi="Times New Roman" w:hint="eastAsia"/>
          <w:sz w:val="32"/>
          <w:szCs w:val="32"/>
        </w:rPr>
        <w:t>516</w:t>
      </w:r>
      <w:r w:rsidRPr="0068453E">
        <w:rPr>
          <w:rFonts w:ascii="Times New Roman" w:eastAsia="方正仿宋_GBK" w:hAnsi="Times New Roman" w:hint="eastAsia"/>
          <w:sz w:val="32"/>
          <w:szCs w:val="32"/>
        </w:rPr>
        <w:t>亿元，主要集中在高技术和交通等行业。截至</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月底，中央预算内投资已经下达了</w:t>
      </w:r>
      <w:r w:rsidRPr="0068453E">
        <w:rPr>
          <w:rFonts w:ascii="Times New Roman" w:eastAsia="方正仿宋_GBK" w:hAnsi="Times New Roman" w:hint="eastAsia"/>
          <w:sz w:val="32"/>
          <w:szCs w:val="32"/>
        </w:rPr>
        <w:t>89%</w:t>
      </w:r>
      <w:r w:rsidRPr="0068453E">
        <w:rPr>
          <w:rFonts w:ascii="Times New Roman" w:eastAsia="方正仿宋_GBK" w:hAnsi="Times New Roman" w:hint="eastAsia"/>
          <w:sz w:val="32"/>
          <w:szCs w:val="32"/>
        </w:rPr>
        <w:t>，对补齐基础设施、公共服务等领域短板弱项发挥了积极作用。</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四是价格运行情况。</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月份，我国价格总水平延续基本稳定态势。</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CPI</w:t>
      </w:r>
      <w:r w:rsidRPr="0068453E">
        <w:rPr>
          <w:rFonts w:ascii="Times New Roman" w:eastAsia="方正仿宋_GBK" w:hAnsi="Times New Roman" w:hint="eastAsia"/>
          <w:sz w:val="32"/>
          <w:szCs w:val="32"/>
        </w:rPr>
        <w:t>方面，</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月份环比持平，比上月收窄</w:t>
      </w:r>
      <w:r w:rsidRPr="0068453E">
        <w:rPr>
          <w:rFonts w:ascii="Times New Roman" w:eastAsia="方正仿宋_GBK" w:hAnsi="Times New Roman" w:hint="eastAsia"/>
          <w:sz w:val="32"/>
          <w:szCs w:val="32"/>
        </w:rPr>
        <w:t>0.1</w:t>
      </w:r>
      <w:r w:rsidRPr="0068453E">
        <w:rPr>
          <w:rFonts w:ascii="Times New Roman" w:eastAsia="方正仿宋_GBK" w:hAnsi="Times New Roman" w:hint="eastAsia"/>
          <w:sz w:val="32"/>
          <w:szCs w:val="32"/>
        </w:rPr>
        <w:t>个百分点；同比涨幅</w:t>
      </w:r>
      <w:r w:rsidRPr="0068453E">
        <w:rPr>
          <w:rFonts w:ascii="Times New Roman" w:eastAsia="方正仿宋_GBK" w:hAnsi="Times New Roman" w:hint="eastAsia"/>
          <w:sz w:val="32"/>
          <w:szCs w:val="32"/>
        </w:rPr>
        <w:t>2.7%</w:t>
      </w:r>
      <w:r w:rsidRPr="0068453E">
        <w:rPr>
          <w:rFonts w:ascii="Times New Roman" w:eastAsia="方正仿宋_GBK" w:hAnsi="Times New Roman" w:hint="eastAsia"/>
          <w:sz w:val="32"/>
          <w:szCs w:val="32"/>
        </w:rPr>
        <w:t>，比上月扩大</w:t>
      </w:r>
      <w:r w:rsidRPr="0068453E">
        <w:rPr>
          <w:rFonts w:ascii="Times New Roman" w:eastAsia="方正仿宋_GBK" w:hAnsi="Times New Roman" w:hint="eastAsia"/>
          <w:sz w:val="32"/>
          <w:szCs w:val="32"/>
        </w:rPr>
        <w:t>0.2</w:t>
      </w:r>
      <w:r w:rsidRPr="0068453E">
        <w:rPr>
          <w:rFonts w:ascii="Times New Roman" w:eastAsia="方正仿宋_GBK" w:hAnsi="Times New Roman" w:hint="eastAsia"/>
          <w:sz w:val="32"/>
          <w:szCs w:val="32"/>
        </w:rPr>
        <w:t>个百分点；</w:t>
      </w:r>
      <w:r w:rsidRPr="0068453E">
        <w:rPr>
          <w:rFonts w:ascii="Times New Roman" w:eastAsia="方正仿宋_GBK" w:hAnsi="Times New Roman" w:hint="eastAsia"/>
          <w:sz w:val="32"/>
          <w:szCs w:val="32"/>
        </w:rPr>
        <w:t>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月累计上涨</w:t>
      </w:r>
      <w:r w:rsidRPr="0068453E">
        <w:rPr>
          <w:rFonts w:ascii="Times New Roman" w:eastAsia="方正仿宋_GBK" w:hAnsi="Times New Roman" w:hint="eastAsia"/>
          <w:sz w:val="32"/>
          <w:szCs w:val="32"/>
        </w:rPr>
        <w:t>2.2%</w:t>
      </w:r>
      <w:r w:rsidRPr="0068453E">
        <w:rPr>
          <w:rFonts w:ascii="Times New Roman" w:eastAsia="方正仿宋_GBK" w:hAnsi="Times New Roman" w:hint="eastAsia"/>
          <w:sz w:val="32"/>
          <w:szCs w:val="32"/>
        </w:rPr>
        <w:t>。本月</w:t>
      </w:r>
      <w:r w:rsidRPr="0068453E">
        <w:rPr>
          <w:rFonts w:ascii="Times New Roman" w:eastAsia="方正仿宋_GBK" w:hAnsi="Times New Roman" w:hint="eastAsia"/>
          <w:sz w:val="32"/>
          <w:szCs w:val="32"/>
        </w:rPr>
        <w:t>CPI</w:t>
      </w:r>
      <w:r w:rsidRPr="0068453E">
        <w:rPr>
          <w:rFonts w:ascii="Times New Roman" w:eastAsia="方正仿宋_GBK" w:hAnsi="Times New Roman" w:hint="eastAsia"/>
          <w:sz w:val="32"/>
          <w:szCs w:val="32"/>
        </w:rPr>
        <w:t>环比持平，其中蛋类、鲜瓜果环比分别上涨</w:t>
      </w:r>
      <w:r w:rsidRPr="0068453E">
        <w:rPr>
          <w:rFonts w:ascii="Times New Roman" w:eastAsia="方正仿宋_GBK" w:hAnsi="Times New Roman" w:hint="eastAsia"/>
          <w:sz w:val="32"/>
          <w:szCs w:val="32"/>
        </w:rPr>
        <w:t>6.4%</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10.1%</w:t>
      </w:r>
      <w:r w:rsidRPr="0068453E">
        <w:rPr>
          <w:rFonts w:ascii="Times New Roman" w:eastAsia="方正仿宋_GBK" w:hAnsi="Times New Roman" w:hint="eastAsia"/>
          <w:sz w:val="32"/>
          <w:szCs w:val="32"/>
        </w:rPr>
        <w:t>，鲜菜环比下降</w:t>
      </w:r>
      <w:r w:rsidRPr="0068453E">
        <w:rPr>
          <w:rFonts w:ascii="Times New Roman" w:eastAsia="方正仿宋_GBK" w:hAnsi="Times New Roman" w:hint="eastAsia"/>
          <w:sz w:val="32"/>
          <w:szCs w:val="32"/>
        </w:rPr>
        <w:t>7.9%</w:t>
      </w:r>
      <w:r w:rsidRPr="0068453E">
        <w:rPr>
          <w:rFonts w:ascii="Times New Roman" w:eastAsia="方正仿宋_GBK" w:hAnsi="Times New Roman" w:hint="eastAsia"/>
          <w:sz w:val="32"/>
          <w:szCs w:val="32"/>
        </w:rPr>
        <w:t>，畜肉、水产品、奶类等食品及教育、旅游等服务价格也小幅下降，对冲了前述商品价格上涨的影响。此外，工业消费品价格环比小幅上涨</w:t>
      </w:r>
      <w:r w:rsidRPr="0068453E">
        <w:rPr>
          <w:rFonts w:ascii="Times New Roman" w:eastAsia="方正仿宋_GBK" w:hAnsi="Times New Roman" w:hint="eastAsia"/>
          <w:sz w:val="32"/>
          <w:szCs w:val="32"/>
        </w:rPr>
        <w:t>0.1%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2019-06-17 10:01:35</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PPI</w:t>
      </w:r>
      <w:r w:rsidRPr="0068453E">
        <w:rPr>
          <w:rFonts w:ascii="Times New Roman" w:eastAsia="方正仿宋_GBK" w:hAnsi="Times New Roman" w:hint="eastAsia"/>
          <w:sz w:val="32"/>
          <w:szCs w:val="32"/>
        </w:rPr>
        <w:t>方面，</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月份环比涨幅</w:t>
      </w:r>
      <w:r w:rsidRPr="0068453E">
        <w:rPr>
          <w:rFonts w:ascii="Times New Roman" w:eastAsia="方正仿宋_GBK" w:hAnsi="Times New Roman" w:hint="eastAsia"/>
          <w:sz w:val="32"/>
          <w:szCs w:val="32"/>
        </w:rPr>
        <w:t>0.2%</w:t>
      </w:r>
      <w:r w:rsidRPr="0068453E">
        <w:rPr>
          <w:rFonts w:ascii="Times New Roman" w:eastAsia="方正仿宋_GBK" w:hAnsi="Times New Roman" w:hint="eastAsia"/>
          <w:sz w:val="32"/>
          <w:szCs w:val="32"/>
        </w:rPr>
        <w:t>，比上月收窄</w:t>
      </w:r>
      <w:r w:rsidRPr="0068453E">
        <w:rPr>
          <w:rFonts w:ascii="Times New Roman" w:eastAsia="方正仿宋_GBK" w:hAnsi="Times New Roman" w:hint="eastAsia"/>
          <w:sz w:val="32"/>
          <w:szCs w:val="32"/>
        </w:rPr>
        <w:t>0.1</w:t>
      </w:r>
      <w:r w:rsidRPr="0068453E">
        <w:rPr>
          <w:rFonts w:ascii="Times New Roman" w:eastAsia="方正仿宋_GBK" w:hAnsi="Times New Roman" w:hint="eastAsia"/>
          <w:sz w:val="32"/>
          <w:szCs w:val="32"/>
        </w:rPr>
        <w:t>个百分点；同比涨幅</w:t>
      </w:r>
      <w:r w:rsidRPr="0068453E">
        <w:rPr>
          <w:rFonts w:ascii="Times New Roman" w:eastAsia="方正仿宋_GBK" w:hAnsi="Times New Roman" w:hint="eastAsia"/>
          <w:sz w:val="32"/>
          <w:szCs w:val="32"/>
        </w:rPr>
        <w:t>0.6%</w:t>
      </w:r>
      <w:r w:rsidRPr="0068453E">
        <w:rPr>
          <w:rFonts w:ascii="Times New Roman" w:eastAsia="方正仿宋_GBK" w:hAnsi="Times New Roman" w:hint="eastAsia"/>
          <w:sz w:val="32"/>
          <w:szCs w:val="32"/>
        </w:rPr>
        <w:t>，比上月收窄</w:t>
      </w:r>
      <w:r w:rsidRPr="0068453E">
        <w:rPr>
          <w:rFonts w:ascii="Times New Roman" w:eastAsia="方正仿宋_GBK" w:hAnsi="Times New Roman" w:hint="eastAsia"/>
          <w:sz w:val="32"/>
          <w:szCs w:val="32"/>
        </w:rPr>
        <w:t>0.3</w:t>
      </w:r>
      <w:r w:rsidRPr="0068453E">
        <w:rPr>
          <w:rFonts w:ascii="Times New Roman" w:eastAsia="方正仿宋_GBK" w:hAnsi="Times New Roman" w:hint="eastAsia"/>
          <w:sz w:val="32"/>
          <w:szCs w:val="32"/>
        </w:rPr>
        <w:t>个百分点；</w:t>
      </w:r>
      <w:r w:rsidRPr="0068453E">
        <w:rPr>
          <w:rFonts w:ascii="Times New Roman" w:eastAsia="方正仿宋_GBK" w:hAnsi="Times New Roman" w:hint="eastAsia"/>
          <w:sz w:val="32"/>
          <w:szCs w:val="32"/>
        </w:rPr>
        <w:t>1</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月累计上涨</w:t>
      </w:r>
      <w:r w:rsidRPr="0068453E">
        <w:rPr>
          <w:rFonts w:ascii="Times New Roman" w:eastAsia="方正仿宋_GBK" w:hAnsi="Times New Roman" w:hint="eastAsia"/>
          <w:sz w:val="32"/>
          <w:szCs w:val="32"/>
        </w:rPr>
        <w:t>0.4%</w:t>
      </w:r>
      <w:r w:rsidRPr="0068453E">
        <w:rPr>
          <w:rFonts w:ascii="Times New Roman" w:eastAsia="方正仿宋_GBK" w:hAnsi="Times New Roman" w:hint="eastAsia"/>
          <w:sz w:val="32"/>
          <w:szCs w:val="32"/>
        </w:rPr>
        <w:t>。本月</w:t>
      </w:r>
      <w:r w:rsidRPr="0068453E">
        <w:rPr>
          <w:rFonts w:ascii="Times New Roman" w:eastAsia="方正仿宋_GBK" w:hAnsi="Times New Roman" w:hint="eastAsia"/>
          <w:sz w:val="32"/>
          <w:szCs w:val="32"/>
        </w:rPr>
        <w:t>PPI</w:t>
      </w:r>
      <w:r w:rsidRPr="0068453E">
        <w:rPr>
          <w:rFonts w:ascii="Times New Roman" w:eastAsia="方正仿宋_GBK" w:hAnsi="Times New Roman" w:hint="eastAsia"/>
          <w:sz w:val="32"/>
          <w:szCs w:val="32"/>
        </w:rPr>
        <w:t>环比小幅上涨，主要是由于前期国际油价上涨，带动我国石油开采及下游的石化行业价格不同程度上涨。此外，黑色、有色金属加工业等行业出厂价格也出现不同程度上涨；电气机械器材、计算机及通信设</w:t>
      </w:r>
      <w:r w:rsidRPr="0068453E">
        <w:rPr>
          <w:rFonts w:ascii="Times New Roman" w:eastAsia="方正仿宋_GBK" w:hAnsi="Times New Roman" w:hint="eastAsia"/>
          <w:sz w:val="32"/>
          <w:szCs w:val="32"/>
        </w:rPr>
        <w:lastRenderedPageBreak/>
        <w:t>备制造行业出厂价格下降。</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总的看，</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w:t>
      </w:r>
      <w:r w:rsidRPr="0068453E">
        <w:rPr>
          <w:rFonts w:ascii="Times New Roman" w:eastAsia="方正仿宋_GBK" w:hAnsi="Times New Roman" w:hint="eastAsia"/>
          <w:sz w:val="32"/>
          <w:szCs w:val="32"/>
        </w:rPr>
        <w:t xml:space="preserve"> CPI</w:t>
      </w:r>
      <w:r w:rsidRPr="0068453E">
        <w:rPr>
          <w:rFonts w:ascii="Times New Roman" w:eastAsia="方正仿宋_GBK" w:hAnsi="Times New Roman" w:hint="eastAsia"/>
          <w:sz w:val="32"/>
          <w:szCs w:val="32"/>
        </w:rPr>
        <w:t>和</w:t>
      </w:r>
      <w:r w:rsidRPr="0068453E">
        <w:rPr>
          <w:rFonts w:ascii="Times New Roman" w:eastAsia="方正仿宋_GBK" w:hAnsi="Times New Roman" w:hint="eastAsia"/>
          <w:sz w:val="32"/>
          <w:szCs w:val="32"/>
        </w:rPr>
        <w:t>PPI</w:t>
      </w:r>
      <w:r w:rsidRPr="0068453E">
        <w:rPr>
          <w:rFonts w:ascii="Times New Roman" w:eastAsia="方正仿宋_GBK" w:hAnsi="Times New Roman" w:hint="eastAsia"/>
          <w:sz w:val="32"/>
          <w:szCs w:val="32"/>
        </w:rPr>
        <w:t>同比涨幅处于温和区间，预计今后一段时期我国物价还将继续保持总体平稳运行态势。</w:t>
      </w:r>
      <w:r w:rsidRPr="0068453E">
        <w:rPr>
          <w:rFonts w:ascii="Times New Roman" w:eastAsia="方正仿宋_GBK" w:hAnsi="Times New Roman" w:hint="eastAsia"/>
          <w:sz w:val="32"/>
          <w:szCs w:val="32"/>
        </w:rPr>
        <w:t>2019-06-17 10:03:39</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第二方面，关于行业协会商会与行政机关脱钩改革情况</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2015</w:t>
      </w:r>
      <w:r w:rsidRPr="0068453E">
        <w:rPr>
          <w:rFonts w:ascii="Times New Roman" w:eastAsia="方正仿宋_GBK" w:hAnsi="Times New Roman" w:hint="eastAsia"/>
          <w:sz w:val="32"/>
          <w:szCs w:val="32"/>
        </w:rPr>
        <w:t>年中办、国办印发《行业协会商会与行政机关脱钩总体方案》以来，发展改革委、民政部会同有关部门积极稳妥推进行业协会商会与行政机关脱钩改革，先后开展了三批试点工作，取得了积极成效，</w:t>
      </w:r>
      <w:r w:rsidRPr="0068453E">
        <w:rPr>
          <w:rFonts w:ascii="Times New Roman" w:eastAsia="方正仿宋_GBK" w:hAnsi="Times New Roman" w:hint="eastAsia"/>
          <w:sz w:val="32"/>
          <w:szCs w:val="32"/>
        </w:rPr>
        <w:t>422</w:t>
      </w:r>
      <w:r w:rsidRPr="0068453E">
        <w:rPr>
          <w:rFonts w:ascii="Times New Roman" w:eastAsia="方正仿宋_GBK" w:hAnsi="Times New Roman" w:hint="eastAsia"/>
          <w:sz w:val="32"/>
          <w:szCs w:val="32"/>
        </w:rPr>
        <w:t>家全国性协会和</w:t>
      </w:r>
      <w:r w:rsidRPr="0068453E">
        <w:rPr>
          <w:rFonts w:ascii="Times New Roman" w:eastAsia="方正仿宋_GBK" w:hAnsi="Times New Roman" w:hint="eastAsia"/>
          <w:sz w:val="32"/>
          <w:szCs w:val="32"/>
        </w:rPr>
        <w:t>5318</w:t>
      </w:r>
      <w:r w:rsidRPr="0068453E">
        <w:rPr>
          <w:rFonts w:ascii="Times New Roman" w:eastAsia="方正仿宋_GBK" w:hAnsi="Times New Roman" w:hint="eastAsia"/>
          <w:sz w:val="32"/>
          <w:szCs w:val="32"/>
        </w:rPr>
        <w:t>家省级协会实现与行政机关脱钩，均超过应脱钩协会总数的</w:t>
      </w:r>
      <w:r w:rsidRPr="0068453E">
        <w:rPr>
          <w:rFonts w:ascii="Times New Roman" w:eastAsia="方正仿宋_GBK" w:hAnsi="Times New Roman" w:hint="eastAsia"/>
          <w:sz w:val="32"/>
          <w:szCs w:val="32"/>
        </w:rPr>
        <w:t>50%</w:t>
      </w:r>
      <w:r w:rsidRPr="0068453E">
        <w:rPr>
          <w:rFonts w:ascii="Times New Roman" w:eastAsia="方正仿宋_GBK" w:hAnsi="Times New Roman" w:hint="eastAsia"/>
          <w:sz w:val="32"/>
          <w:szCs w:val="32"/>
        </w:rPr>
        <w:t>，为全面推开脱钩改革奠定了扎实基础。</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近日，经党中央、国务院批准，国家发展改革委、民政部、中央组织部、中央编办等部门联合印发了《关于全面推开行业协会商会与行政机关脱钩改革的实施意见》。《实施意见》针对试点中暴露出来的问题，进一步明确了脱钩改革的具体要求和操作办法。《实施意见》要求，要按照“应脱尽脱”的原则全面推开脱钩改革，凡是符合条件并纳入改革范围的行业协会商会，都要落实“五分离、五规范”的要求。一是实现机构分离，规范综合监管关系。取消行政机关与协会的主办、主管、联系和挂靠关系，协会依法直接登记，行政机关依法监管并提供服务。二是实现职能分离，规范行政</w:t>
      </w:r>
      <w:r w:rsidRPr="0068453E">
        <w:rPr>
          <w:rFonts w:ascii="Times New Roman" w:eastAsia="方正仿宋_GBK" w:hAnsi="Times New Roman" w:hint="eastAsia"/>
          <w:sz w:val="32"/>
          <w:szCs w:val="32"/>
        </w:rPr>
        <w:lastRenderedPageBreak/>
        <w:t>委托和职责分工关系。剥离协会现有行政职能，同时鼓励行政机关向协会购买服务。三是实现资产财务分离，规范财产关系。协会实行独立财务管理，取消财政直接拨款。按规定腾退行政办公用房，实现办公场所独立。四是实现人员管理分离，规范用人关系。行政机关不再推荐、安排在职或退（离）休公务员到协会兼职、任职，协会依章程自主选人用人。五是实现党建外事等事项分离，规范管理关系。全国性协会党建工作分别由中央和国家机关工委、国资委党委领导，外事工作、人力资源服务等事项由协会住所地政府进行属地化管理。</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同时，《实施意见》突出要全面加强行业协会商会党建工作，完善综合监管体制，实现协会依法直接登记、独立运行，行政机关依法监管并提供服务，形成新型政会关系。</w:t>
      </w:r>
      <w:r w:rsidRPr="0068453E">
        <w:rPr>
          <w:rFonts w:ascii="Times New Roman" w:eastAsia="方正仿宋_GBK" w:hAnsi="Times New Roman" w:hint="eastAsia"/>
          <w:sz w:val="32"/>
          <w:szCs w:val="32"/>
        </w:rPr>
        <w:t>2019-06-17 10:04:01</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第三方面，关于新型城镇化建设情况</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近期，国家发改委召开推进新型城镇化年度重点工作电视电话会议，总结交流新型城镇化建设经验，推动落实</w:t>
      </w:r>
      <w:r w:rsidRPr="0068453E">
        <w:rPr>
          <w:rFonts w:ascii="Times New Roman" w:eastAsia="方正仿宋_GBK" w:hAnsi="Times New Roman" w:hint="eastAsia"/>
          <w:sz w:val="32"/>
          <w:szCs w:val="32"/>
        </w:rPr>
        <w:t>2019</w:t>
      </w:r>
      <w:r w:rsidRPr="0068453E">
        <w:rPr>
          <w:rFonts w:ascii="Times New Roman" w:eastAsia="方正仿宋_GBK" w:hAnsi="Times New Roman" w:hint="eastAsia"/>
          <w:sz w:val="32"/>
          <w:szCs w:val="32"/>
        </w:rPr>
        <w:t>年新型城镇化建设重点任务。</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当前，我国正处于城镇化快速发展的中后期，从国际比较看，</w:t>
      </w:r>
      <w:r w:rsidRPr="0068453E">
        <w:rPr>
          <w:rFonts w:ascii="Times New Roman" w:eastAsia="方正仿宋_GBK" w:hAnsi="Times New Roman" w:hint="eastAsia"/>
          <w:sz w:val="32"/>
          <w:szCs w:val="32"/>
        </w:rPr>
        <w:t>2017</w:t>
      </w:r>
      <w:r w:rsidRPr="0068453E">
        <w:rPr>
          <w:rFonts w:ascii="Times New Roman" w:eastAsia="方正仿宋_GBK" w:hAnsi="Times New Roman" w:hint="eastAsia"/>
          <w:sz w:val="32"/>
          <w:szCs w:val="32"/>
        </w:rPr>
        <w:t>年，上中等收入国家平均城镇化率为</w:t>
      </w:r>
      <w:r w:rsidRPr="0068453E">
        <w:rPr>
          <w:rFonts w:ascii="Times New Roman" w:eastAsia="方正仿宋_GBK" w:hAnsi="Times New Roman" w:hint="eastAsia"/>
          <w:sz w:val="32"/>
          <w:szCs w:val="32"/>
        </w:rPr>
        <w:t>65.45%</w:t>
      </w:r>
      <w:r w:rsidRPr="0068453E">
        <w:rPr>
          <w:rFonts w:ascii="Times New Roman" w:eastAsia="方正仿宋_GBK" w:hAnsi="Times New Roman" w:hint="eastAsia"/>
          <w:sz w:val="32"/>
          <w:szCs w:val="32"/>
        </w:rPr>
        <w:t>，高收入国家平均城镇化率为</w:t>
      </w:r>
      <w:r w:rsidRPr="0068453E">
        <w:rPr>
          <w:rFonts w:ascii="Times New Roman" w:eastAsia="方正仿宋_GBK" w:hAnsi="Times New Roman" w:hint="eastAsia"/>
          <w:sz w:val="32"/>
          <w:szCs w:val="32"/>
        </w:rPr>
        <w:t>81.53%</w:t>
      </w:r>
      <w:r w:rsidRPr="0068453E">
        <w:rPr>
          <w:rFonts w:ascii="Times New Roman" w:eastAsia="方正仿宋_GBK" w:hAnsi="Times New Roman" w:hint="eastAsia"/>
          <w:sz w:val="32"/>
          <w:szCs w:val="32"/>
        </w:rPr>
        <w:t>，同期我国城镇化率为</w:t>
      </w:r>
      <w:r w:rsidRPr="0068453E">
        <w:rPr>
          <w:rFonts w:ascii="Times New Roman" w:eastAsia="方正仿宋_GBK" w:hAnsi="Times New Roman" w:hint="eastAsia"/>
          <w:sz w:val="32"/>
          <w:szCs w:val="32"/>
        </w:rPr>
        <w:t>58.52%</w:t>
      </w:r>
      <w:r w:rsidRPr="0068453E">
        <w:rPr>
          <w:rFonts w:ascii="Times New Roman" w:eastAsia="方正仿宋_GBK" w:hAnsi="Times New Roman" w:hint="eastAsia"/>
          <w:sz w:val="32"/>
          <w:szCs w:val="32"/>
        </w:rPr>
        <w:t>，比世界平均水平高</w:t>
      </w:r>
      <w:r w:rsidRPr="0068453E">
        <w:rPr>
          <w:rFonts w:ascii="Times New Roman" w:eastAsia="方正仿宋_GBK" w:hAnsi="Times New Roman" w:hint="eastAsia"/>
          <w:sz w:val="32"/>
          <w:szCs w:val="32"/>
        </w:rPr>
        <w:t>3.7</w:t>
      </w:r>
      <w:r w:rsidRPr="0068453E">
        <w:rPr>
          <w:rFonts w:ascii="Times New Roman" w:eastAsia="方正仿宋_GBK" w:hAnsi="Times New Roman" w:hint="eastAsia"/>
          <w:sz w:val="32"/>
          <w:szCs w:val="32"/>
        </w:rPr>
        <w:t>个百分点，但与处于相同发</w:t>
      </w:r>
      <w:r w:rsidRPr="0068453E">
        <w:rPr>
          <w:rFonts w:ascii="Times New Roman" w:eastAsia="方正仿宋_GBK" w:hAnsi="Times New Roman" w:hint="eastAsia"/>
          <w:sz w:val="32"/>
          <w:szCs w:val="32"/>
        </w:rPr>
        <w:lastRenderedPageBreak/>
        <w:t>展阶段的上中等收入国家平均水平相比，低了近</w:t>
      </w:r>
      <w:r w:rsidRPr="0068453E">
        <w:rPr>
          <w:rFonts w:ascii="Times New Roman" w:eastAsia="方正仿宋_GBK" w:hAnsi="Times New Roman" w:hint="eastAsia"/>
          <w:sz w:val="32"/>
          <w:szCs w:val="32"/>
        </w:rPr>
        <w:t>7</w:t>
      </w:r>
      <w:r w:rsidRPr="0068453E">
        <w:rPr>
          <w:rFonts w:ascii="Times New Roman" w:eastAsia="方正仿宋_GBK" w:hAnsi="Times New Roman" w:hint="eastAsia"/>
          <w:sz w:val="32"/>
          <w:szCs w:val="32"/>
        </w:rPr>
        <w:t>个百分点，与高收入国家差距更大，还有很大发展潜力。</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今年是新型城镇化迈向高质量发展的重要一年，加快实施以促进人的城镇化为核心、提高质量为导向的新型城镇化战略，重点要推进四方面工作。</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一是着力抓好重点人群落户，提高农业转移人口市民化质量。进一步深化户籍制度改革，打通在城镇稳定就业居住</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年以上和举家迁徙的农业转移人口等重点群体的落户通道，积极推进建档立卡农村贫困人口落户，允许租赁房屋的常住人口在城市公共户口落户，确保有意愿、有能力、有条件的农业转移人口在城市应落尽落、便捷落户。</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二是着力抓好城市群和都市圈规划建设，促进大中小城市和小城镇协调发展。适时开展城市群规划实施跟踪评估，有针对性地提出推动城市群一体化发展的政策措施。认真实施《关于培育发展现代化都市圈的指导意见》，因地制宜编制都市圈发展规划或重点领域专项规划，建立跨区域协同创新平台。继续支持特色小镇有序发展，做好典型引路，防止走样变形。</w:t>
      </w:r>
      <w:r w:rsidRPr="0068453E">
        <w:rPr>
          <w:rFonts w:ascii="Times New Roman" w:eastAsia="方正仿宋_GBK" w:hAnsi="Times New Roman" w:hint="eastAsia"/>
          <w:sz w:val="32"/>
          <w:szCs w:val="32"/>
        </w:rPr>
        <w:t>2019-06-17 10:07:35</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三是着力提升硬实力和优化软环境，增强城市可持续发展能力。清理废除妨碍市场统一和公平竞争的规定做法，营造亲商、重商、安商、扶商的优良环境。创新产业发展模式和城际协作模式，夯实城市产业基础。提高城市的</w:t>
      </w:r>
      <w:r w:rsidRPr="0068453E">
        <w:rPr>
          <w:rFonts w:ascii="Times New Roman" w:eastAsia="方正仿宋_GBK" w:hAnsi="Times New Roman" w:hint="eastAsia"/>
          <w:sz w:val="32"/>
          <w:szCs w:val="32"/>
        </w:rPr>
        <w:lastRenderedPageBreak/>
        <w:t>科学化、精细化、智能化管理水平。</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四是着力促进城乡要素自由流动和公共资源合理配置，持续提升城乡融合水平。培育发展现代农业和新产业新业态，守住耕地红线，严格保护永久基本农田，确保重要农产品特别是粮食供给，把饭碗牢牢端在自己手里。促进各类要素更多向乡村流动，推动公共服务向农村延伸、社会事业向农村覆盖，加快推动乡村基础设施提挡升级，缩小城乡居民生活水平差距。</w:t>
      </w:r>
      <w:r w:rsidRPr="0068453E">
        <w:rPr>
          <w:rFonts w:ascii="Times New Roman" w:eastAsia="方正仿宋_GBK" w:hAnsi="Times New Roman" w:hint="eastAsia"/>
          <w:sz w:val="32"/>
          <w:szCs w:val="32"/>
        </w:rPr>
        <w:t>2019-06-17 10:10:23</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第四方面，关于社会信用体系建设情况</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近日，国务院常务会议部署加快建设社会信用体系构建相适应的市场监管新机制。会议要求：一是要依法依规建立权威、统一、可查询的市场主体信用记录，并依法互通共享。二是要用好失信联合惩戒这把“利剑”。三是要推进“互联网</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监管”，利用大数据等技术对失信行为早发现、早提醒、早处置，严格保护商业秘密和个人隐私。下一步，我们将认真贯彻落实会议要求，抓紧推进相关工作落实。</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关于近期社会信用体系建设工作，主要有以下进展。</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一是公共信用综合评价深入开展。我委组织国家公共信用信息中心、第三方机构深入推进对全量市场主体进行公共信用综合评价。同时，持续开展家政、养老、托幼等重点领域行业评价。“信用中国”网站公告了第三期道路客运领域评价结果，为开展信用监管提供了基础保障。</w:t>
      </w:r>
      <w:r w:rsidRPr="0068453E">
        <w:rPr>
          <w:rFonts w:ascii="Times New Roman" w:eastAsia="方正仿宋_GBK" w:hAnsi="Times New Roman" w:hint="eastAsia"/>
          <w:sz w:val="32"/>
          <w:szCs w:val="32"/>
        </w:rPr>
        <w:t xml:space="preserve">2019-06-17 </w:t>
      </w:r>
      <w:r w:rsidRPr="0068453E">
        <w:rPr>
          <w:rFonts w:ascii="Times New Roman" w:eastAsia="方正仿宋_GBK" w:hAnsi="Times New Roman" w:hint="eastAsia"/>
          <w:sz w:val="32"/>
          <w:szCs w:val="32"/>
        </w:rPr>
        <w:lastRenderedPageBreak/>
        <w:t>10:14:03</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二是信用信息归集共享水平继续提升。截至</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月底，全国信用信息共享平台归集总量持续增长，累计归集各类信用信息</w:t>
      </w:r>
      <w:r w:rsidRPr="0068453E">
        <w:rPr>
          <w:rFonts w:ascii="Times New Roman" w:eastAsia="方正仿宋_GBK" w:hAnsi="Times New Roman" w:hint="eastAsia"/>
          <w:sz w:val="32"/>
          <w:szCs w:val="32"/>
        </w:rPr>
        <w:t>368.83</w:t>
      </w:r>
      <w:r w:rsidRPr="0068453E">
        <w:rPr>
          <w:rFonts w:ascii="Times New Roman" w:eastAsia="方正仿宋_GBK" w:hAnsi="Times New Roman" w:hint="eastAsia"/>
          <w:sz w:val="32"/>
          <w:szCs w:val="32"/>
        </w:rPr>
        <w:t>亿条。“信用中国”网站公示行政许可和行政处罚等信用信息</w:t>
      </w:r>
      <w:r w:rsidRPr="0068453E">
        <w:rPr>
          <w:rFonts w:ascii="Times New Roman" w:eastAsia="方正仿宋_GBK" w:hAnsi="Times New Roman" w:hint="eastAsia"/>
          <w:sz w:val="32"/>
          <w:szCs w:val="32"/>
        </w:rPr>
        <w:t>1.59</w:t>
      </w:r>
      <w:r w:rsidRPr="0068453E">
        <w:rPr>
          <w:rFonts w:ascii="Times New Roman" w:eastAsia="方正仿宋_GBK" w:hAnsi="Times New Roman" w:hint="eastAsia"/>
          <w:sz w:val="32"/>
          <w:szCs w:val="32"/>
        </w:rPr>
        <w:t>亿条，其中行政许可信息</w:t>
      </w:r>
      <w:r w:rsidRPr="0068453E">
        <w:rPr>
          <w:rFonts w:ascii="Times New Roman" w:eastAsia="方正仿宋_GBK" w:hAnsi="Times New Roman" w:hint="eastAsia"/>
          <w:sz w:val="32"/>
          <w:szCs w:val="32"/>
        </w:rPr>
        <w:t>1.2</w:t>
      </w:r>
      <w:r w:rsidRPr="0068453E">
        <w:rPr>
          <w:rFonts w:ascii="Times New Roman" w:eastAsia="方正仿宋_GBK" w:hAnsi="Times New Roman" w:hint="eastAsia"/>
          <w:sz w:val="32"/>
          <w:szCs w:val="32"/>
        </w:rPr>
        <w:t>亿条，行政处罚信息</w:t>
      </w:r>
      <w:r w:rsidRPr="0068453E">
        <w:rPr>
          <w:rFonts w:ascii="Times New Roman" w:eastAsia="方正仿宋_GBK" w:hAnsi="Times New Roman" w:hint="eastAsia"/>
          <w:sz w:val="32"/>
          <w:szCs w:val="32"/>
        </w:rPr>
        <w:t>3921</w:t>
      </w:r>
      <w:r w:rsidRPr="0068453E">
        <w:rPr>
          <w:rFonts w:ascii="Times New Roman" w:eastAsia="方正仿宋_GBK" w:hAnsi="Times New Roman" w:hint="eastAsia"/>
          <w:sz w:val="32"/>
          <w:szCs w:val="32"/>
        </w:rPr>
        <w:t>万条。</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三是失信联合惩戒力度加大。</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月份新增失信黑名单主体信息</w:t>
      </w:r>
      <w:r w:rsidRPr="0068453E">
        <w:rPr>
          <w:rFonts w:ascii="Times New Roman" w:eastAsia="方正仿宋_GBK" w:hAnsi="Times New Roman" w:hint="eastAsia"/>
          <w:sz w:val="32"/>
          <w:szCs w:val="32"/>
        </w:rPr>
        <w:t>27.68</w:t>
      </w:r>
      <w:r w:rsidRPr="0068453E">
        <w:rPr>
          <w:rFonts w:ascii="Times New Roman" w:eastAsia="方正仿宋_GBK" w:hAnsi="Times New Roman" w:hint="eastAsia"/>
          <w:sz w:val="32"/>
          <w:szCs w:val="32"/>
        </w:rPr>
        <w:t>万条，涉及失信主体</w:t>
      </w:r>
      <w:r w:rsidRPr="0068453E">
        <w:rPr>
          <w:rFonts w:ascii="Times New Roman" w:eastAsia="方正仿宋_GBK" w:hAnsi="Times New Roman" w:hint="eastAsia"/>
          <w:sz w:val="32"/>
          <w:szCs w:val="32"/>
        </w:rPr>
        <w:t>24.65</w:t>
      </w:r>
      <w:r w:rsidRPr="0068453E">
        <w:rPr>
          <w:rFonts w:ascii="Times New Roman" w:eastAsia="方正仿宋_GBK" w:hAnsi="Times New Roman" w:hint="eastAsia"/>
          <w:sz w:val="32"/>
          <w:szCs w:val="32"/>
        </w:rPr>
        <w:t>万个，退出失信黑名单主体</w:t>
      </w:r>
      <w:r w:rsidRPr="0068453E">
        <w:rPr>
          <w:rFonts w:ascii="Times New Roman" w:eastAsia="方正仿宋_GBK" w:hAnsi="Times New Roman" w:hint="eastAsia"/>
          <w:sz w:val="32"/>
          <w:szCs w:val="32"/>
        </w:rPr>
        <w:t>7.46</w:t>
      </w:r>
      <w:r w:rsidRPr="0068453E">
        <w:rPr>
          <w:rFonts w:ascii="Times New Roman" w:eastAsia="方正仿宋_GBK" w:hAnsi="Times New Roman" w:hint="eastAsia"/>
          <w:sz w:val="32"/>
          <w:szCs w:val="32"/>
        </w:rPr>
        <w:t>万个。有关情况已通过“信用中国”网站向社会公示。截至</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月底，全国法院累计发布失信被执行人名单</w:t>
      </w:r>
      <w:r w:rsidRPr="0068453E">
        <w:rPr>
          <w:rFonts w:ascii="Times New Roman" w:eastAsia="方正仿宋_GBK" w:hAnsi="Times New Roman" w:hint="eastAsia"/>
          <w:sz w:val="32"/>
          <w:szCs w:val="32"/>
        </w:rPr>
        <w:t>1409</w:t>
      </w:r>
      <w:r w:rsidRPr="0068453E">
        <w:rPr>
          <w:rFonts w:ascii="Times New Roman" w:eastAsia="方正仿宋_GBK" w:hAnsi="Times New Roman" w:hint="eastAsia"/>
          <w:sz w:val="32"/>
          <w:szCs w:val="32"/>
        </w:rPr>
        <w:t>万人次，累计限制购买飞机票</w:t>
      </w:r>
      <w:r w:rsidRPr="0068453E">
        <w:rPr>
          <w:rFonts w:ascii="Times New Roman" w:eastAsia="方正仿宋_GBK" w:hAnsi="Times New Roman" w:hint="eastAsia"/>
          <w:sz w:val="32"/>
          <w:szCs w:val="32"/>
        </w:rPr>
        <w:t>2504</w:t>
      </w:r>
      <w:r w:rsidRPr="0068453E">
        <w:rPr>
          <w:rFonts w:ascii="Times New Roman" w:eastAsia="方正仿宋_GBK" w:hAnsi="Times New Roman" w:hint="eastAsia"/>
          <w:sz w:val="32"/>
          <w:szCs w:val="32"/>
        </w:rPr>
        <w:t>万人次，限制购买动车高铁票</w:t>
      </w:r>
      <w:r w:rsidRPr="0068453E">
        <w:rPr>
          <w:rFonts w:ascii="Times New Roman" w:eastAsia="方正仿宋_GBK" w:hAnsi="Times New Roman" w:hint="eastAsia"/>
          <w:sz w:val="32"/>
          <w:szCs w:val="32"/>
        </w:rPr>
        <w:t>587</w:t>
      </w:r>
      <w:r w:rsidRPr="0068453E">
        <w:rPr>
          <w:rFonts w:ascii="Times New Roman" w:eastAsia="方正仿宋_GBK" w:hAnsi="Times New Roman" w:hint="eastAsia"/>
          <w:sz w:val="32"/>
          <w:szCs w:val="32"/>
        </w:rPr>
        <w:t>万人次，</w:t>
      </w:r>
      <w:r w:rsidRPr="0068453E">
        <w:rPr>
          <w:rFonts w:ascii="Times New Roman" w:eastAsia="方正仿宋_GBK" w:hAnsi="Times New Roman" w:hint="eastAsia"/>
          <w:sz w:val="32"/>
          <w:szCs w:val="32"/>
        </w:rPr>
        <w:t>422</w:t>
      </w:r>
      <w:r w:rsidRPr="0068453E">
        <w:rPr>
          <w:rFonts w:ascii="Times New Roman" w:eastAsia="方正仿宋_GBK" w:hAnsi="Times New Roman" w:hint="eastAsia"/>
          <w:sz w:val="32"/>
          <w:szCs w:val="32"/>
        </w:rPr>
        <w:t>万失信被执行人慑于信用惩戒主动履行法律义务。</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四是重点领域专项治理成效显著。拖欠工资问题专项治理领域，人力资源社会保障部日前在门户网站开通“根治欠薪进行时”专栏，包括政策法规、曝光台、欠薪入罪、拖欠农民工工资线索反映、维权渠道、工作动态</w:t>
      </w:r>
      <w:r w:rsidRPr="0068453E">
        <w:rPr>
          <w:rFonts w:ascii="Times New Roman" w:eastAsia="方正仿宋_GBK" w:hAnsi="Times New Roman" w:hint="eastAsia"/>
          <w:sz w:val="32"/>
          <w:szCs w:val="32"/>
        </w:rPr>
        <w:t>6</w:t>
      </w:r>
      <w:r w:rsidRPr="0068453E">
        <w:rPr>
          <w:rFonts w:ascii="Times New Roman" w:eastAsia="方正仿宋_GBK" w:hAnsi="Times New Roman" w:hint="eastAsia"/>
          <w:sz w:val="32"/>
          <w:szCs w:val="32"/>
        </w:rPr>
        <w:t>个栏目。将通过专栏公布重大欠薪违法行为，发布拖欠农民工工资黑名单，进一步畅通维权渠道，便捷高效回应群众关切。涉金融失信问题专项治理领域，发布第十五批涉金融领域黑名单共计</w:t>
      </w:r>
      <w:r w:rsidRPr="0068453E">
        <w:rPr>
          <w:rFonts w:ascii="Times New Roman" w:eastAsia="方正仿宋_GBK" w:hAnsi="Times New Roman" w:hint="eastAsia"/>
          <w:sz w:val="32"/>
          <w:szCs w:val="32"/>
        </w:rPr>
        <w:t>400</w:t>
      </w:r>
      <w:r w:rsidRPr="0068453E">
        <w:rPr>
          <w:rFonts w:ascii="Times New Roman" w:eastAsia="方正仿宋_GBK" w:hAnsi="Times New Roman" w:hint="eastAsia"/>
          <w:sz w:val="32"/>
          <w:szCs w:val="32"/>
        </w:rPr>
        <w:t>个，包括严重失信债务人、非法集资个人、非法集资企业和其他严重违法名单。非法社会组织专项治理领域，民政</w:t>
      </w:r>
      <w:r w:rsidRPr="0068453E">
        <w:rPr>
          <w:rFonts w:ascii="Times New Roman" w:eastAsia="方正仿宋_GBK" w:hAnsi="Times New Roman" w:hint="eastAsia"/>
          <w:sz w:val="32"/>
          <w:szCs w:val="32"/>
        </w:rPr>
        <w:lastRenderedPageBreak/>
        <w:t>部会同网信、电信主管部门，依法关停</w:t>
      </w:r>
      <w:r w:rsidRPr="0068453E">
        <w:rPr>
          <w:rFonts w:ascii="Times New Roman" w:eastAsia="方正仿宋_GBK" w:hAnsi="Times New Roman" w:hint="eastAsia"/>
          <w:sz w:val="32"/>
          <w:szCs w:val="32"/>
        </w:rPr>
        <w:t>9</w:t>
      </w:r>
      <w:r w:rsidRPr="0068453E">
        <w:rPr>
          <w:rFonts w:ascii="Times New Roman" w:eastAsia="方正仿宋_GBK" w:hAnsi="Times New Roman" w:hint="eastAsia"/>
          <w:sz w:val="32"/>
          <w:szCs w:val="32"/>
        </w:rPr>
        <w:t>家非法社会组织网站及其微信公众号、微博账号，形成线上线下治理闭环，营造清朗网络空间。</w:t>
      </w:r>
      <w:r w:rsidRPr="0068453E">
        <w:rPr>
          <w:rFonts w:ascii="Times New Roman" w:eastAsia="方正仿宋_GBK" w:hAnsi="Times New Roman" w:hint="eastAsia"/>
          <w:sz w:val="32"/>
          <w:szCs w:val="32"/>
        </w:rPr>
        <w:t>2019-06-17 10:15:35</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第五方面，关于全国节能宣传周活动情况</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今天，在杭州正式启动全国节能周宣传活动。</w:t>
      </w:r>
      <w:r w:rsidRPr="0068453E">
        <w:rPr>
          <w:rFonts w:ascii="Times New Roman" w:eastAsia="方正仿宋_GBK" w:hAnsi="Times New Roman" w:hint="eastAsia"/>
          <w:sz w:val="32"/>
          <w:szCs w:val="32"/>
        </w:rPr>
        <w:t>1990</w:t>
      </w:r>
      <w:r w:rsidRPr="0068453E">
        <w:rPr>
          <w:rFonts w:ascii="Times New Roman" w:eastAsia="方正仿宋_GBK" w:hAnsi="Times New Roman" w:hint="eastAsia"/>
          <w:sz w:val="32"/>
          <w:szCs w:val="32"/>
        </w:rPr>
        <w:t>年国务院第六次节能办公会议决定开展“全国节能宣传周”活动，由国家发展改革委会同</w:t>
      </w:r>
      <w:r w:rsidRPr="0068453E">
        <w:rPr>
          <w:rFonts w:ascii="Times New Roman" w:eastAsia="方正仿宋_GBK" w:hAnsi="Times New Roman" w:hint="eastAsia"/>
          <w:sz w:val="32"/>
          <w:szCs w:val="32"/>
        </w:rPr>
        <w:t>13</w:t>
      </w:r>
      <w:r w:rsidRPr="0068453E">
        <w:rPr>
          <w:rFonts w:ascii="Times New Roman" w:eastAsia="方正仿宋_GBK" w:hAnsi="Times New Roman" w:hint="eastAsia"/>
          <w:sz w:val="32"/>
          <w:szCs w:val="32"/>
        </w:rPr>
        <w:t>个部门联合举办。</w:t>
      </w:r>
      <w:r w:rsidRPr="0068453E">
        <w:rPr>
          <w:rFonts w:ascii="Times New Roman" w:eastAsia="方正仿宋_GBK" w:hAnsi="Times New Roman" w:hint="eastAsia"/>
          <w:sz w:val="32"/>
          <w:szCs w:val="32"/>
        </w:rPr>
        <w:t>1991</w:t>
      </w:r>
      <w:r w:rsidRPr="0068453E">
        <w:rPr>
          <w:rFonts w:ascii="Times New Roman" w:eastAsia="方正仿宋_GBK" w:hAnsi="Times New Roman" w:hint="eastAsia"/>
          <w:sz w:val="32"/>
          <w:szCs w:val="32"/>
        </w:rPr>
        <w:t>年至今，全国节能宣传周已成功举办了</w:t>
      </w:r>
      <w:r w:rsidRPr="0068453E">
        <w:rPr>
          <w:rFonts w:ascii="Times New Roman" w:eastAsia="方正仿宋_GBK" w:hAnsi="Times New Roman" w:hint="eastAsia"/>
          <w:sz w:val="32"/>
          <w:szCs w:val="32"/>
        </w:rPr>
        <w:t>28</w:t>
      </w:r>
      <w:r w:rsidRPr="0068453E">
        <w:rPr>
          <w:rFonts w:ascii="Times New Roman" w:eastAsia="方正仿宋_GBK" w:hAnsi="Times New Roman" w:hint="eastAsia"/>
          <w:sz w:val="32"/>
          <w:szCs w:val="32"/>
        </w:rPr>
        <w:t>届，广泛宣传了节能理念，提升了公众节能意识，推动形成全社会节能的良好氛围。今年是第</w:t>
      </w:r>
      <w:r w:rsidRPr="0068453E">
        <w:rPr>
          <w:rFonts w:ascii="Times New Roman" w:eastAsia="方正仿宋_GBK" w:hAnsi="Times New Roman" w:hint="eastAsia"/>
          <w:sz w:val="32"/>
          <w:szCs w:val="32"/>
        </w:rPr>
        <w:t>29</w:t>
      </w:r>
      <w:r w:rsidRPr="0068453E">
        <w:rPr>
          <w:rFonts w:ascii="Times New Roman" w:eastAsia="方正仿宋_GBK" w:hAnsi="Times New Roman" w:hint="eastAsia"/>
          <w:sz w:val="32"/>
          <w:szCs w:val="32"/>
        </w:rPr>
        <w:t>届全国节能宣传周，主题为“绿色发展，节能先行”，今年的重点和亮点体现在以下三个方面：</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一是发布绿色高效制冷方案并启动绿色消费活动。</w:t>
      </w:r>
      <w:r w:rsidRPr="0068453E">
        <w:rPr>
          <w:rFonts w:ascii="Times New Roman" w:eastAsia="方正仿宋_GBK" w:hAnsi="Times New Roman" w:hint="eastAsia"/>
          <w:sz w:val="32"/>
          <w:szCs w:val="32"/>
        </w:rPr>
        <w:t xml:space="preserve">   </w:t>
      </w:r>
      <w:r w:rsidRPr="0068453E">
        <w:rPr>
          <w:rFonts w:ascii="Times New Roman" w:eastAsia="方正仿宋_GBK" w:hAnsi="Times New Roman" w:hint="eastAsia"/>
          <w:sz w:val="32"/>
          <w:szCs w:val="32"/>
        </w:rPr>
        <w:t>我国是全球最大的制冷产品生产、消费和出口国，制冷产业年产值达</w:t>
      </w:r>
      <w:r w:rsidRPr="0068453E">
        <w:rPr>
          <w:rFonts w:ascii="Times New Roman" w:eastAsia="方正仿宋_GBK" w:hAnsi="Times New Roman" w:hint="eastAsia"/>
          <w:sz w:val="32"/>
          <w:szCs w:val="32"/>
        </w:rPr>
        <w:t>8000</w:t>
      </w:r>
      <w:r w:rsidRPr="0068453E">
        <w:rPr>
          <w:rFonts w:ascii="Times New Roman" w:eastAsia="方正仿宋_GBK" w:hAnsi="Times New Roman" w:hint="eastAsia"/>
          <w:sz w:val="32"/>
          <w:szCs w:val="32"/>
        </w:rPr>
        <w:t>亿元，吸纳就业超过</w:t>
      </w:r>
      <w:r w:rsidRPr="0068453E">
        <w:rPr>
          <w:rFonts w:ascii="Times New Roman" w:eastAsia="方正仿宋_GBK" w:hAnsi="Times New Roman" w:hint="eastAsia"/>
          <w:sz w:val="32"/>
          <w:szCs w:val="32"/>
        </w:rPr>
        <w:t>300</w:t>
      </w:r>
      <w:r w:rsidRPr="0068453E">
        <w:rPr>
          <w:rFonts w:ascii="Times New Roman" w:eastAsia="方正仿宋_GBK" w:hAnsi="Times New Roman" w:hint="eastAsia"/>
          <w:sz w:val="32"/>
          <w:szCs w:val="32"/>
        </w:rPr>
        <w:t>万人，家用空调产量全球占比超过</w:t>
      </w:r>
      <w:r w:rsidRPr="0068453E">
        <w:rPr>
          <w:rFonts w:ascii="Times New Roman" w:eastAsia="方正仿宋_GBK" w:hAnsi="Times New Roman" w:hint="eastAsia"/>
          <w:sz w:val="32"/>
          <w:szCs w:val="32"/>
        </w:rPr>
        <w:t>80%</w:t>
      </w:r>
      <w:r w:rsidRPr="0068453E">
        <w:rPr>
          <w:rFonts w:ascii="Times New Roman" w:eastAsia="方正仿宋_GBK" w:hAnsi="Times New Roman" w:hint="eastAsia"/>
          <w:sz w:val="32"/>
          <w:szCs w:val="32"/>
        </w:rPr>
        <w:t>，电冰箱占比超过</w:t>
      </w:r>
      <w:r w:rsidRPr="0068453E">
        <w:rPr>
          <w:rFonts w:ascii="Times New Roman" w:eastAsia="方正仿宋_GBK" w:hAnsi="Times New Roman" w:hint="eastAsia"/>
          <w:sz w:val="32"/>
          <w:szCs w:val="32"/>
        </w:rPr>
        <w:t>60%</w:t>
      </w:r>
      <w:r w:rsidRPr="0068453E">
        <w:rPr>
          <w:rFonts w:ascii="Times New Roman" w:eastAsia="方正仿宋_GBK" w:hAnsi="Times New Roman" w:hint="eastAsia"/>
          <w:sz w:val="32"/>
          <w:szCs w:val="32"/>
        </w:rPr>
        <w:t>，我国制冷用电量已占到全社会用电量</w:t>
      </w:r>
      <w:r w:rsidRPr="0068453E">
        <w:rPr>
          <w:rFonts w:ascii="Times New Roman" w:eastAsia="方正仿宋_GBK" w:hAnsi="Times New Roman" w:hint="eastAsia"/>
          <w:sz w:val="32"/>
          <w:szCs w:val="32"/>
        </w:rPr>
        <w:t>15%</w:t>
      </w:r>
      <w:r w:rsidRPr="0068453E">
        <w:rPr>
          <w:rFonts w:ascii="Times New Roman" w:eastAsia="方正仿宋_GBK" w:hAnsi="Times New Roman" w:hint="eastAsia"/>
          <w:sz w:val="32"/>
          <w:szCs w:val="32"/>
        </w:rPr>
        <w:t>以上。因此，实施绿色高效制冷行动，既是节能提高能效、推进生态文明建设的必然要求，也是扩大绿色消费、推动制冷产业转型升级高质量发展的有效举措，还是积极应对气候变化、深度参与全球环境治理的重要措施。</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为贯彻落实党中央和国务院决策部署，我委会同有关部门制定印发了《绿色高效制冷行动方案》。《行动方案》明确</w:t>
      </w:r>
      <w:r w:rsidRPr="0068453E">
        <w:rPr>
          <w:rFonts w:ascii="Times New Roman" w:eastAsia="方正仿宋_GBK" w:hAnsi="Times New Roman" w:hint="eastAsia"/>
          <w:sz w:val="32"/>
          <w:szCs w:val="32"/>
        </w:rPr>
        <w:lastRenderedPageBreak/>
        <w:t>了行业发展目标，即到</w:t>
      </w:r>
      <w:r w:rsidRPr="0068453E">
        <w:rPr>
          <w:rFonts w:ascii="Times New Roman" w:eastAsia="方正仿宋_GBK" w:hAnsi="Times New Roman" w:hint="eastAsia"/>
          <w:sz w:val="32"/>
          <w:szCs w:val="32"/>
        </w:rPr>
        <w:t>2022</w:t>
      </w:r>
      <w:r w:rsidRPr="0068453E">
        <w:rPr>
          <w:rFonts w:ascii="Times New Roman" w:eastAsia="方正仿宋_GBK" w:hAnsi="Times New Roman" w:hint="eastAsia"/>
          <w:sz w:val="32"/>
          <w:szCs w:val="32"/>
        </w:rPr>
        <w:t>年和</w:t>
      </w:r>
      <w:r w:rsidRPr="0068453E">
        <w:rPr>
          <w:rFonts w:ascii="Times New Roman" w:eastAsia="方正仿宋_GBK" w:hAnsi="Times New Roman" w:hint="eastAsia"/>
          <w:sz w:val="32"/>
          <w:szCs w:val="32"/>
        </w:rPr>
        <w:t>2030</w:t>
      </w:r>
      <w:r w:rsidRPr="0068453E">
        <w:rPr>
          <w:rFonts w:ascii="Times New Roman" w:eastAsia="方正仿宋_GBK" w:hAnsi="Times New Roman" w:hint="eastAsia"/>
          <w:sz w:val="32"/>
          <w:szCs w:val="32"/>
        </w:rPr>
        <w:t>年，绿色高效制冷产品市场占有率在</w:t>
      </w:r>
      <w:r w:rsidRPr="0068453E">
        <w:rPr>
          <w:rFonts w:ascii="Times New Roman" w:eastAsia="方正仿宋_GBK" w:hAnsi="Times New Roman" w:hint="eastAsia"/>
          <w:sz w:val="32"/>
          <w:szCs w:val="32"/>
        </w:rPr>
        <w:t>2017</w:t>
      </w:r>
      <w:r w:rsidRPr="0068453E">
        <w:rPr>
          <w:rFonts w:ascii="Times New Roman" w:eastAsia="方正仿宋_GBK" w:hAnsi="Times New Roman" w:hint="eastAsia"/>
          <w:sz w:val="32"/>
          <w:szCs w:val="32"/>
        </w:rPr>
        <w:t>年基础上，分别提高</w:t>
      </w:r>
      <w:r w:rsidRPr="0068453E">
        <w:rPr>
          <w:rFonts w:ascii="Times New Roman" w:eastAsia="方正仿宋_GBK" w:hAnsi="Times New Roman" w:hint="eastAsia"/>
          <w:sz w:val="32"/>
          <w:szCs w:val="32"/>
        </w:rPr>
        <w:t>20%</w:t>
      </w:r>
      <w:r w:rsidRPr="0068453E">
        <w:rPr>
          <w:rFonts w:ascii="Times New Roman" w:eastAsia="方正仿宋_GBK" w:hAnsi="Times New Roman" w:hint="eastAsia"/>
          <w:sz w:val="32"/>
          <w:szCs w:val="32"/>
        </w:rPr>
        <w:t>和</w:t>
      </w:r>
      <w:r w:rsidRPr="0068453E">
        <w:rPr>
          <w:rFonts w:ascii="Times New Roman" w:eastAsia="方正仿宋_GBK" w:hAnsi="Times New Roman" w:hint="eastAsia"/>
          <w:sz w:val="32"/>
          <w:szCs w:val="32"/>
        </w:rPr>
        <w:t>40%</w:t>
      </w:r>
      <w:r w:rsidRPr="0068453E">
        <w:rPr>
          <w:rFonts w:ascii="Times New Roman" w:eastAsia="方正仿宋_GBK" w:hAnsi="Times New Roman" w:hint="eastAsia"/>
          <w:sz w:val="32"/>
          <w:szCs w:val="32"/>
        </w:rPr>
        <w:t>以上，分别实现年节电约</w:t>
      </w:r>
      <w:r w:rsidRPr="0068453E">
        <w:rPr>
          <w:rFonts w:ascii="Times New Roman" w:eastAsia="方正仿宋_GBK" w:hAnsi="Times New Roman" w:hint="eastAsia"/>
          <w:sz w:val="32"/>
          <w:szCs w:val="32"/>
        </w:rPr>
        <w:t>1000</w:t>
      </w:r>
      <w:r w:rsidRPr="0068453E">
        <w:rPr>
          <w:rFonts w:ascii="Times New Roman" w:eastAsia="方正仿宋_GBK" w:hAnsi="Times New Roman" w:hint="eastAsia"/>
          <w:sz w:val="32"/>
          <w:szCs w:val="32"/>
        </w:rPr>
        <w:t>亿千瓦时和</w:t>
      </w:r>
      <w:r w:rsidRPr="0068453E">
        <w:rPr>
          <w:rFonts w:ascii="Times New Roman" w:eastAsia="方正仿宋_GBK" w:hAnsi="Times New Roman" w:hint="eastAsia"/>
          <w:sz w:val="32"/>
          <w:szCs w:val="32"/>
        </w:rPr>
        <w:t>4000</w:t>
      </w:r>
      <w:r w:rsidRPr="0068453E">
        <w:rPr>
          <w:rFonts w:ascii="Times New Roman" w:eastAsia="方正仿宋_GBK" w:hAnsi="Times New Roman" w:hint="eastAsia"/>
          <w:sz w:val="32"/>
          <w:szCs w:val="32"/>
        </w:rPr>
        <w:t>亿千瓦时；在政策措施上，涵盖标准引领、供给升级、促进消费、存量改造和深化国际合作等五方面内容。具体信息，可查询国家发改委网站。</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为了配合《行动方案》落地实施，我们将同时启动绿色消费活动，引导和鼓励社会各界积极采购高效制冷产品。比如，国务院机关事务管理局率先在公共机构推广绿色高效制冷产品。海尔、格力、阿里巴巴、苏宁集团、京东商城、网易严选等企业也将积极推广绿色高效制冷产品，开展绿色制冷产品消费让利活动，让节能带给消费者更多实惠。</w:t>
      </w:r>
      <w:r w:rsidRPr="0068453E">
        <w:rPr>
          <w:rFonts w:ascii="Times New Roman" w:eastAsia="方正仿宋_GBK" w:hAnsi="Times New Roman" w:hint="eastAsia"/>
          <w:sz w:val="32"/>
          <w:szCs w:val="32"/>
        </w:rPr>
        <w:t>2019-06-17 10:15:49</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二是发布最佳节能技术和最佳节能实践“双十佳”名单。“双十佳”是中国在</w:t>
      </w:r>
      <w:r w:rsidRPr="0068453E">
        <w:rPr>
          <w:rFonts w:ascii="Times New Roman" w:eastAsia="方正仿宋_GBK" w:hAnsi="Times New Roman" w:hint="eastAsia"/>
          <w:sz w:val="32"/>
          <w:szCs w:val="32"/>
        </w:rPr>
        <w:t>G20</w:t>
      </w:r>
      <w:r w:rsidRPr="0068453E">
        <w:rPr>
          <w:rFonts w:ascii="Times New Roman" w:eastAsia="方正仿宋_GBK" w:hAnsi="Times New Roman" w:hint="eastAsia"/>
          <w:sz w:val="32"/>
          <w:szCs w:val="32"/>
        </w:rPr>
        <w:t>框架下发起的“最佳节能技术和最佳节能实践”评选和推广项目，在工业和建筑领域各评选十项最佳技术和十个最佳节能实践案例。</w:t>
      </w:r>
      <w:r w:rsidRPr="0068453E">
        <w:rPr>
          <w:rFonts w:ascii="Times New Roman" w:eastAsia="方正仿宋_GBK" w:hAnsi="Times New Roman" w:hint="eastAsia"/>
          <w:sz w:val="32"/>
          <w:szCs w:val="32"/>
        </w:rPr>
        <w:t>2015</w:t>
      </w:r>
      <w:r w:rsidRPr="0068453E">
        <w:rPr>
          <w:rFonts w:ascii="Times New Roman" w:eastAsia="方正仿宋_GBK" w:hAnsi="Times New Roman" w:hint="eastAsia"/>
          <w:sz w:val="32"/>
          <w:szCs w:val="32"/>
        </w:rPr>
        <w:t>年，发布了第一批国际“双十佳”清单，在国际社会产生广泛影响。</w:t>
      </w:r>
      <w:r w:rsidRPr="0068453E">
        <w:rPr>
          <w:rFonts w:ascii="Times New Roman" w:eastAsia="方正仿宋_GBK" w:hAnsi="Times New Roman" w:hint="eastAsia"/>
          <w:sz w:val="32"/>
          <w:szCs w:val="32"/>
        </w:rPr>
        <w:t>2019</w:t>
      </w:r>
      <w:r w:rsidRPr="0068453E">
        <w:rPr>
          <w:rFonts w:ascii="Times New Roman" w:eastAsia="方正仿宋_GBK" w:hAnsi="Times New Roman" w:hint="eastAsia"/>
          <w:sz w:val="32"/>
          <w:szCs w:val="32"/>
        </w:rPr>
        <w:t>年，评选出第二批国际“双十佳”名单，中国有</w:t>
      </w:r>
      <w:r w:rsidRPr="0068453E">
        <w:rPr>
          <w:rFonts w:ascii="Times New Roman" w:eastAsia="方正仿宋_GBK" w:hAnsi="Times New Roman" w:hint="eastAsia"/>
          <w:sz w:val="32"/>
          <w:szCs w:val="32"/>
        </w:rPr>
        <w:t>6</w:t>
      </w:r>
      <w:r w:rsidRPr="0068453E">
        <w:rPr>
          <w:rFonts w:ascii="Times New Roman" w:eastAsia="方正仿宋_GBK" w:hAnsi="Times New Roman" w:hint="eastAsia"/>
          <w:sz w:val="32"/>
          <w:szCs w:val="32"/>
        </w:rPr>
        <w:t>项节能技术和</w:t>
      </w:r>
      <w:r w:rsidRPr="0068453E">
        <w:rPr>
          <w:rFonts w:ascii="Times New Roman" w:eastAsia="方正仿宋_GBK" w:hAnsi="Times New Roman" w:hint="eastAsia"/>
          <w:sz w:val="32"/>
          <w:szCs w:val="32"/>
        </w:rPr>
        <w:t>9</w:t>
      </w:r>
      <w:r w:rsidRPr="0068453E">
        <w:rPr>
          <w:rFonts w:ascii="Times New Roman" w:eastAsia="方正仿宋_GBK" w:hAnsi="Times New Roman" w:hint="eastAsia"/>
          <w:sz w:val="32"/>
          <w:szCs w:val="32"/>
        </w:rPr>
        <w:t>项节能实践入选。本月</w:t>
      </w:r>
      <w:r w:rsidRPr="0068453E">
        <w:rPr>
          <w:rFonts w:ascii="Times New Roman" w:eastAsia="方正仿宋_GBK" w:hAnsi="Times New Roman" w:hint="eastAsia"/>
          <w:sz w:val="32"/>
          <w:szCs w:val="32"/>
        </w:rPr>
        <w:t>12</w:t>
      </w:r>
      <w:r w:rsidRPr="0068453E">
        <w:rPr>
          <w:rFonts w:ascii="Times New Roman" w:eastAsia="方正仿宋_GBK" w:hAnsi="Times New Roman" w:hint="eastAsia"/>
          <w:sz w:val="32"/>
          <w:szCs w:val="32"/>
        </w:rPr>
        <w:t>日，中国作为牵头国会同相关国家在日本举行的</w:t>
      </w:r>
      <w:r w:rsidRPr="0068453E">
        <w:rPr>
          <w:rFonts w:ascii="Times New Roman" w:eastAsia="方正仿宋_GBK" w:hAnsi="Times New Roman" w:hint="eastAsia"/>
          <w:sz w:val="32"/>
          <w:szCs w:val="32"/>
        </w:rPr>
        <w:t>G20</w:t>
      </w:r>
      <w:r w:rsidRPr="0068453E">
        <w:rPr>
          <w:rFonts w:ascii="Times New Roman" w:eastAsia="方正仿宋_GBK" w:hAnsi="Times New Roman" w:hint="eastAsia"/>
          <w:sz w:val="32"/>
          <w:szCs w:val="32"/>
        </w:rPr>
        <w:t>能效会议上对第二批国际“双十佳”名单进行了发布。在今天节能周启动仪式上，</w:t>
      </w:r>
      <w:r w:rsidRPr="0068453E">
        <w:rPr>
          <w:rFonts w:ascii="Times New Roman" w:eastAsia="方正仿宋_GBK" w:hAnsi="Times New Roman" w:hint="eastAsia"/>
          <w:sz w:val="32"/>
          <w:szCs w:val="32"/>
        </w:rPr>
        <w:lastRenderedPageBreak/>
        <w:t>也将对国内入选的“双十佳”清单进行发布。</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除此之外，浙江省作为地方代表，在启动仪式上将展示用能权交易试点建设情况，启动存量用能权交易，并开展绿色出行星火传递活动。</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三是创新宣传方式。今年全国节能宣传周策划了一系列主题宣传活动，可以说亮点纷呈，趣味性、参与性都很强，包括开展节能新技术和高效节能产品推广、重点行业节能技术产品推广、节能产品进超市、引导绿色消费、绿色出行等等，欢迎记者朋友们参与到这次活动中来，帮助我们宣传好报道好这次节能周的活动。</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我先介绍这些，下面我愿意回答大家关心的问题。按照惯例，请记者朋友通报一下所在的新闻机构。</w:t>
      </w:r>
      <w:r w:rsidRPr="0068453E">
        <w:rPr>
          <w:rFonts w:ascii="Times New Roman" w:eastAsia="方正仿宋_GBK" w:hAnsi="Times New Roman" w:hint="eastAsia"/>
          <w:sz w:val="32"/>
          <w:szCs w:val="32"/>
        </w:rPr>
        <w:t>2019-06-17 10:20:47</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经济日报记者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今年以来，我们关注到有关汽车、家电、文旅方面的消费新政在陆续发布，请问发改委在推动上述政策落实和实施过程中有什么新的好的做法？谢谢。</w:t>
      </w:r>
      <w:r w:rsidRPr="0068453E">
        <w:rPr>
          <w:rFonts w:ascii="Times New Roman" w:eastAsia="方正仿宋_GBK" w:hAnsi="Times New Roman" w:hint="eastAsia"/>
          <w:sz w:val="32"/>
          <w:szCs w:val="32"/>
        </w:rPr>
        <w:t>2019-06-17 10:22:15</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从国家统计局刚刚发布的数据来看，</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月份社会消费品零售总额的增长明显加快，</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月份社零总额增长</w:t>
      </w:r>
      <w:r w:rsidRPr="0068453E">
        <w:rPr>
          <w:rFonts w:ascii="Times New Roman" w:eastAsia="方正仿宋_GBK" w:hAnsi="Times New Roman" w:hint="eastAsia"/>
          <w:sz w:val="32"/>
          <w:szCs w:val="32"/>
        </w:rPr>
        <w:t>8.6%</w:t>
      </w:r>
      <w:r w:rsidRPr="0068453E">
        <w:rPr>
          <w:rFonts w:ascii="Times New Roman" w:eastAsia="方正仿宋_GBK" w:hAnsi="Times New Roman" w:hint="eastAsia"/>
          <w:sz w:val="32"/>
          <w:szCs w:val="32"/>
        </w:rPr>
        <w:t>，比上个月加快了</w:t>
      </w:r>
      <w:r w:rsidRPr="0068453E">
        <w:rPr>
          <w:rFonts w:ascii="Times New Roman" w:eastAsia="方正仿宋_GBK" w:hAnsi="Times New Roman" w:hint="eastAsia"/>
          <w:sz w:val="32"/>
          <w:szCs w:val="32"/>
        </w:rPr>
        <w:t>1.4</w:t>
      </w:r>
      <w:r w:rsidRPr="0068453E">
        <w:rPr>
          <w:rFonts w:ascii="Times New Roman" w:eastAsia="方正仿宋_GBK" w:hAnsi="Times New Roman" w:hint="eastAsia"/>
          <w:sz w:val="32"/>
          <w:szCs w:val="32"/>
        </w:rPr>
        <w:t>个百分点，</w:t>
      </w:r>
      <w:r w:rsidRPr="0068453E">
        <w:rPr>
          <w:rFonts w:ascii="Times New Roman" w:eastAsia="方正仿宋_GBK" w:hAnsi="Times New Roman" w:hint="eastAsia"/>
          <w:sz w:val="32"/>
          <w:szCs w:val="32"/>
        </w:rPr>
        <w:t>1-5</w:t>
      </w:r>
      <w:r w:rsidRPr="0068453E">
        <w:rPr>
          <w:rFonts w:ascii="Times New Roman" w:eastAsia="方正仿宋_GBK" w:hAnsi="Times New Roman" w:hint="eastAsia"/>
          <w:sz w:val="32"/>
          <w:szCs w:val="32"/>
        </w:rPr>
        <w:t>月份，社会消费品零售总额达到了</w:t>
      </w:r>
      <w:r w:rsidRPr="0068453E">
        <w:rPr>
          <w:rFonts w:ascii="Times New Roman" w:eastAsia="方正仿宋_GBK" w:hAnsi="Times New Roman" w:hint="eastAsia"/>
          <w:sz w:val="32"/>
          <w:szCs w:val="32"/>
        </w:rPr>
        <w:t>16.1</w:t>
      </w:r>
      <w:r w:rsidRPr="0068453E">
        <w:rPr>
          <w:rFonts w:ascii="Times New Roman" w:eastAsia="方正仿宋_GBK" w:hAnsi="Times New Roman" w:hint="eastAsia"/>
          <w:sz w:val="32"/>
          <w:szCs w:val="32"/>
        </w:rPr>
        <w:t>万亿元，同比增长了</w:t>
      </w:r>
      <w:r w:rsidRPr="0068453E">
        <w:rPr>
          <w:rFonts w:ascii="Times New Roman" w:eastAsia="方正仿宋_GBK" w:hAnsi="Times New Roman" w:hint="eastAsia"/>
          <w:sz w:val="32"/>
          <w:szCs w:val="32"/>
        </w:rPr>
        <w:t>8.1%</w:t>
      </w:r>
      <w:r w:rsidRPr="0068453E">
        <w:rPr>
          <w:rFonts w:ascii="Times New Roman" w:eastAsia="方正仿宋_GBK" w:hAnsi="Times New Roman" w:hint="eastAsia"/>
          <w:sz w:val="32"/>
          <w:szCs w:val="32"/>
        </w:rPr>
        <w:t>，增速也比</w:t>
      </w:r>
      <w:r w:rsidRPr="0068453E">
        <w:rPr>
          <w:rFonts w:ascii="Times New Roman" w:eastAsia="方正仿宋_GBK" w:hAnsi="Times New Roman" w:hint="eastAsia"/>
          <w:sz w:val="32"/>
          <w:szCs w:val="32"/>
        </w:rPr>
        <w:t>1-4</w:t>
      </w:r>
      <w:r w:rsidRPr="0068453E">
        <w:rPr>
          <w:rFonts w:ascii="Times New Roman" w:eastAsia="方正仿宋_GBK" w:hAnsi="Times New Roman" w:hint="eastAsia"/>
          <w:sz w:val="32"/>
          <w:szCs w:val="32"/>
        </w:rPr>
        <w:t>月份增长了</w:t>
      </w:r>
      <w:r w:rsidRPr="0068453E">
        <w:rPr>
          <w:rFonts w:ascii="Times New Roman" w:eastAsia="方正仿宋_GBK" w:hAnsi="Times New Roman" w:hint="eastAsia"/>
          <w:sz w:val="32"/>
          <w:szCs w:val="32"/>
        </w:rPr>
        <w:t>0.1</w:t>
      </w:r>
      <w:r w:rsidRPr="0068453E">
        <w:rPr>
          <w:rFonts w:ascii="Times New Roman" w:eastAsia="方正仿宋_GBK" w:hAnsi="Times New Roman" w:hint="eastAsia"/>
          <w:sz w:val="32"/>
          <w:szCs w:val="32"/>
        </w:rPr>
        <w:t>个百分点。这些数据从一个侧面可以反映</w:t>
      </w:r>
      <w:r w:rsidRPr="0068453E">
        <w:rPr>
          <w:rFonts w:ascii="Times New Roman" w:eastAsia="方正仿宋_GBK" w:hAnsi="Times New Roman" w:hint="eastAsia"/>
          <w:sz w:val="32"/>
          <w:szCs w:val="32"/>
        </w:rPr>
        <w:lastRenderedPageBreak/>
        <w:t>出来，从去年以来，按照党中央、国务院的决策部署，有关部门、有关地方推出了一系列的促进消费政策举措，这些政策举措也正在逐步的落地见效。</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关于你提到的在汽车和家电领域，近日大家都很关注，我们出台了一个方案，就是《推动重点消费品更新升级</w:t>
      </w:r>
      <w:r w:rsidRPr="0068453E">
        <w:rPr>
          <w:rFonts w:ascii="Times New Roman" w:eastAsia="方正仿宋_GBK" w:hAnsi="Times New Roman" w:hint="eastAsia"/>
          <w:sz w:val="32"/>
          <w:szCs w:val="32"/>
        </w:rPr>
        <w:t xml:space="preserve"> </w:t>
      </w:r>
      <w:r w:rsidRPr="0068453E">
        <w:rPr>
          <w:rFonts w:ascii="Times New Roman" w:eastAsia="方正仿宋_GBK" w:hAnsi="Times New Roman" w:hint="eastAsia"/>
          <w:sz w:val="32"/>
          <w:szCs w:val="32"/>
        </w:rPr>
        <w:t>畅通资源循环利用实施方案（</w:t>
      </w:r>
      <w:r w:rsidRPr="0068453E">
        <w:rPr>
          <w:rFonts w:ascii="Times New Roman" w:eastAsia="方正仿宋_GBK" w:hAnsi="Times New Roman" w:hint="eastAsia"/>
          <w:sz w:val="32"/>
          <w:szCs w:val="32"/>
        </w:rPr>
        <w:t>2019-2020</w:t>
      </w:r>
      <w:r w:rsidRPr="0068453E">
        <w:rPr>
          <w:rFonts w:ascii="Times New Roman" w:eastAsia="方正仿宋_GBK" w:hAnsi="Times New Roman" w:hint="eastAsia"/>
          <w:sz w:val="32"/>
          <w:szCs w:val="32"/>
        </w:rPr>
        <w:t>）》。当前我们就是要会同有关部门把这个方案提出的具体任务落到实处，重点是要围绕“推动产业产品提升，优化消费环境，打通回收利用环节”这几个方面，加大我们的工作力度，强化部门协调，加强上下联动，推动这些任务的落实。</w:t>
      </w:r>
      <w:r w:rsidRPr="0068453E">
        <w:rPr>
          <w:rFonts w:ascii="Times New Roman" w:eastAsia="方正仿宋_GBK" w:hAnsi="Times New Roman" w:hint="eastAsia"/>
          <w:sz w:val="32"/>
          <w:szCs w:val="32"/>
        </w:rPr>
        <w:t>2019-06-17 10:23:52</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关于推动产业产品提升，主要是引导企业通过加大研发投入、开展技术改造、主动转型升级，来不断增强新产品的供给保障能力，用多元化的新产品满足城乡居民多层次的消费需求。</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优化消费环境，主要有两个方面的工作：一是指导地方破除限制消费的体制机制障碍。二是打造更好的消费环境。在破除机制障碍方面，在《方案》中提出了明确要求，包括严禁各地出台新的汽车限购规定，已实施汽车限购的地方政府应根据城市交通拥堵、污染治理、交通需求管控效果，加快由限制购买转向引导使用。在优化环境方面，政府主要是要健全居民消费的软硬件基础设施，让消费者能够方便消费和放心消费。</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lastRenderedPageBreak/>
        <w:t>打通回收利用环节，重点是要聚焦当前废旧汽车、家电和消费电子产品从回收到流通、到拆解、到处置这样一个链条过程中痛点堵点难点，就是到底怎么回收和利用，推动有关方面研究提出破解的思路，为废旧产品找到出路，从而畅通整个消费链条，使消费者更有意愿淘汰老旧产品、实现消费升级。</w:t>
      </w:r>
      <w:r w:rsidRPr="0068453E">
        <w:rPr>
          <w:rFonts w:ascii="Times New Roman" w:eastAsia="方正仿宋_GBK" w:hAnsi="Times New Roman" w:hint="eastAsia"/>
          <w:sz w:val="32"/>
          <w:szCs w:val="32"/>
        </w:rPr>
        <w:t>2019-06-17 10:26:55</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关于你提到的文化旅游方面的消费，下一步我们重点推动有关方面采取有效措施，推动文化旅游的提档升级。一是丰富文化旅游产品的供给。要加快实施文化旅游的提升工程和“三区三州”等深度贫困地区旅游的基础设施改造建设的方案，加大中央预算内投资对这些公共文化服务设施、国家文化和自然遗产保护利用设施以及旅游基础设施的支持力度，提高文化旅游产品和服务的供给能力和服务质量。二是推进重点区域的建设。重点促进大运河沿线文化旅游的融合提升，积极推进海南国际旅游消费中心、横琴国际休闲旅游岛以及平潭国际旅游岛等重点的旅游区建设，打造一批知名度高、吸纳能力强、游客满意的旅游目的地。三是加强典型经验的宣传推广。我们将召开全国乡村旅游经验交流现场会，并会同有关部门编辑出版乡村旅游的一些典型案例，以此交流各个地方的好的经验、做法。四是健全文化旅游消费的信用服务体系，重点要对一些演出市场违法违规行为以及一些不合理的低价游的行为开展持续的整治，对存在严重</w:t>
      </w:r>
      <w:r w:rsidRPr="0068453E">
        <w:rPr>
          <w:rFonts w:ascii="Times New Roman" w:eastAsia="方正仿宋_GBK" w:hAnsi="Times New Roman" w:hint="eastAsia"/>
          <w:sz w:val="32"/>
          <w:szCs w:val="32"/>
        </w:rPr>
        <w:lastRenderedPageBreak/>
        <w:t>失信行为的企业和从业人员进行联合惩戒，从而确保消费者的合法权益能够得到保障。这是以上我对这个问题的回答。</w:t>
      </w:r>
      <w:r w:rsidRPr="0068453E">
        <w:rPr>
          <w:rFonts w:ascii="Times New Roman" w:eastAsia="方正仿宋_GBK" w:hAnsi="Times New Roman" w:hint="eastAsia"/>
          <w:sz w:val="32"/>
          <w:szCs w:val="32"/>
        </w:rPr>
        <w:t>2019-06-17 10:29:57</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中央广播电视总台央视记者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前几日我们召开了很多座谈会，包括很多企业、地方建议稀土政策以及加强稀土的管制，对此您如何评价？第二，发改委将如何采取措施来规范稀土的发展？第三，稀土会不会成为中美贸易摩擦的一个强有力的反制手段？谢谢。</w:t>
      </w:r>
      <w:r w:rsidRPr="0068453E">
        <w:rPr>
          <w:rFonts w:ascii="Times New Roman" w:eastAsia="方正仿宋_GBK" w:hAnsi="Times New Roman" w:hint="eastAsia"/>
          <w:sz w:val="32"/>
          <w:szCs w:val="32"/>
        </w:rPr>
        <w:t>2019-06-17 10:33:11</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这个问题也是社会很关注的问题，围绕稀土有三个问题。</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我国是全球稀土第一储量大国，也是第一生产大国。在这种背景下，加强稀土资源的开发利用，对于中国经济和世界经济发展来说，都具有重要的积极作用。</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为了促进稀土产业的高质量发展，近日，我委连续举办了三场座谈会，有关信息大家也已经看到了。我们分别听取了行业专家、重点企业以及相关地方的意见和建议。开这个座谈会的目的，就是为了要加快构建产业结构合理、科技水平先进、资源有效保护和生产运行有序的稀土行业发展格局，推动我国稀土产业的高质量发展。在这次座谈会上，参会的各位同志提出了很多非常有针对性的意见和建议，包括刚才这位记者朋友提到的加强稀土的出口管控，还包括强化稀土的全方位监管，建立出口全流程追溯和审查机制，以及加快</w:t>
      </w:r>
      <w:r w:rsidRPr="0068453E">
        <w:rPr>
          <w:rFonts w:ascii="Times New Roman" w:eastAsia="方正仿宋_GBK" w:hAnsi="Times New Roman" w:hint="eastAsia"/>
          <w:sz w:val="32"/>
          <w:szCs w:val="32"/>
        </w:rPr>
        <w:lastRenderedPageBreak/>
        <w:t>稀土新材料和高端应用产业发展等等。</w:t>
      </w:r>
      <w:r w:rsidRPr="0068453E">
        <w:rPr>
          <w:rFonts w:ascii="Times New Roman" w:eastAsia="方正仿宋_GBK" w:hAnsi="Times New Roman" w:hint="eastAsia"/>
          <w:sz w:val="32"/>
          <w:szCs w:val="32"/>
        </w:rPr>
        <w:t>2019-06-17 10:37:26</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目前，国家发改委正会同有关部门对这三次座谈会上收集起来的有关意见和建议逐条进行梳理研究，并将在深入调研和科学论证的基础上，我们抓紧研究出台有关政策措施，切实发挥好稀土作为战略资源的特殊价值。比如，针对目前稀土行业违法违规生产的问题，将加大行业整顿规范的力度，构建长效的监管机制，规范行业的发展秩序。针对稀土行业生态环保历史欠账的问题，将扎实推进矿山生态修复和环境治理，加快研发应用稀土绿色开采和冶炼分离技术，推进稀土产业的绿色发展。再比如说，针对稀土行业高端产业应用不足的问题，将完善创新激励机制，支持企业加强知识产权保护，突破一批关键核心技术，提升产业的竞争能力。</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关于你最后提到的稀土是否会成为中美经贸摩擦反制的手段，我想说的是，当前全球产业链条紧密相连，环环相扣，没有协同合作就没有发展进步。中国一直积极维护多边贸易体系，支持经济全球化，秉持开放、协同、共享的方针，推动我国稀土产业的发展，愿意以稀土资源和产品满足世界各国发展的正当需要。但是，互利共赢需要各方诚意维护，某些国家罔顾世界贸易规则、破坏全球化产业链条，对此我们坚决反对。如果有谁企图利用中国的稀土资源制造的产品反用于遏制、打压中国的发展，我们也坚决反对。谢谢。</w:t>
      </w:r>
      <w:r w:rsidRPr="0068453E">
        <w:rPr>
          <w:rFonts w:ascii="Times New Roman" w:eastAsia="方正仿宋_GBK" w:hAnsi="Times New Roman" w:hint="eastAsia"/>
          <w:sz w:val="32"/>
          <w:szCs w:val="32"/>
        </w:rPr>
        <w:lastRenderedPageBreak/>
        <w:t>2019-06-17 10:42:28</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21</w:t>
      </w:r>
      <w:r w:rsidRPr="0068453E">
        <w:rPr>
          <w:rFonts w:ascii="Times New Roman" w:eastAsia="方正仿宋_GBK" w:hAnsi="Times New Roman" w:hint="eastAsia"/>
          <w:sz w:val="32"/>
          <w:szCs w:val="32"/>
        </w:rPr>
        <w:t>世纪经济报记者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我们看到前</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个月制造业投资增速有小幅的回升，但是目前仍处在一个比较低的水平。我想问的是，接下来对制造业投资是不是会有一些相关的支持政策？谢谢。</w:t>
      </w:r>
      <w:r w:rsidRPr="0068453E">
        <w:rPr>
          <w:rFonts w:ascii="Times New Roman" w:eastAsia="方正仿宋_GBK" w:hAnsi="Times New Roman" w:hint="eastAsia"/>
          <w:sz w:val="32"/>
          <w:szCs w:val="32"/>
        </w:rPr>
        <w:t>2019-06-17 10:44:43</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今年以来我国固定资产投资保持了一个总体增长的态势，</w:t>
      </w:r>
      <w:r w:rsidRPr="0068453E">
        <w:rPr>
          <w:rFonts w:ascii="Times New Roman" w:eastAsia="方正仿宋_GBK" w:hAnsi="Times New Roman" w:hint="eastAsia"/>
          <w:sz w:val="32"/>
          <w:szCs w:val="32"/>
        </w:rPr>
        <w:t>1-5</w:t>
      </w:r>
      <w:r w:rsidRPr="0068453E">
        <w:rPr>
          <w:rFonts w:ascii="Times New Roman" w:eastAsia="方正仿宋_GBK" w:hAnsi="Times New Roman" w:hint="eastAsia"/>
          <w:sz w:val="32"/>
          <w:szCs w:val="32"/>
        </w:rPr>
        <w:t>月，制造业投资同比增长</w:t>
      </w:r>
      <w:r w:rsidRPr="0068453E">
        <w:rPr>
          <w:rFonts w:ascii="Times New Roman" w:eastAsia="方正仿宋_GBK" w:hAnsi="Times New Roman" w:hint="eastAsia"/>
          <w:sz w:val="32"/>
          <w:szCs w:val="32"/>
        </w:rPr>
        <w:t>2.7%</w:t>
      </w:r>
      <w:r w:rsidRPr="0068453E">
        <w:rPr>
          <w:rFonts w:ascii="Times New Roman" w:eastAsia="方正仿宋_GBK" w:hAnsi="Times New Roman" w:hint="eastAsia"/>
          <w:sz w:val="32"/>
          <w:szCs w:val="32"/>
        </w:rPr>
        <w:t>，增速比</w:t>
      </w:r>
      <w:r w:rsidRPr="0068453E">
        <w:rPr>
          <w:rFonts w:ascii="Times New Roman" w:eastAsia="方正仿宋_GBK" w:hAnsi="Times New Roman" w:hint="eastAsia"/>
          <w:sz w:val="32"/>
          <w:szCs w:val="32"/>
        </w:rPr>
        <w:t>1-4</w:t>
      </w:r>
      <w:r w:rsidRPr="0068453E">
        <w:rPr>
          <w:rFonts w:ascii="Times New Roman" w:eastAsia="方正仿宋_GBK" w:hAnsi="Times New Roman" w:hint="eastAsia"/>
          <w:sz w:val="32"/>
          <w:szCs w:val="32"/>
        </w:rPr>
        <w:t>月份加快了</w:t>
      </w:r>
      <w:r w:rsidRPr="0068453E">
        <w:rPr>
          <w:rFonts w:ascii="Times New Roman" w:eastAsia="方正仿宋_GBK" w:hAnsi="Times New Roman" w:hint="eastAsia"/>
          <w:sz w:val="32"/>
          <w:szCs w:val="32"/>
        </w:rPr>
        <w:t>0.2</w:t>
      </w:r>
      <w:r w:rsidRPr="0068453E">
        <w:rPr>
          <w:rFonts w:ascii="Times New Roman" w:eastAsia="方正仿宋_GBK" w:hAnsi="Times New Roman" w:hint="eastAsia"/>
          <w:sz w:val="32"/>
          <w:szCs w:val="32"/>
        </w:rPr>
        <w:t>个百分点。与此同时，我们也注意到结构持续优化、高端制造业的投资发展势头比较良好，高技术制造业投资以及技术改造投资正在成为拉动制造业投资增长的重要动力。</w:t>
      </w:r>
      <w:r w:rsidRPr="0068453E">
        <w:rPr>
          <w:rFonts w:ascii="Times New Roman" w:eastAsia="方正仿宋_GBK" w:hAnsi="Times New Roman" w:hint="eastAsia"/>
          <w:sz w:val="32"/>
          <w:szCs w:val="32"/>
        </w:rPr>
        <w:t>1-5</w:t>
      </w:r>
      <w:r w:rsidRPr="0068453E">
        <w:rPr>
          <w:rFonts w:ascii="Times New Roman" w:eastAsia="方正仿宋_GBK" w:hAnsi="Times New Roman" w:hint="eastAsia"/>
          <w:sz w:val="32"/>
          <w:szCs w:val="32"/>
        </w:rPr>
        <w:t>月，高技术制造业投资同比增长了</w:t>
      </w:r>
      <w:r w:rsidRPr="0068453E">
        <w:rPr>
          <w:rFonts w:ascii="Times New Roman" w:eastAsia="方正仿宋_GBK" w:hAnsi="Times New Roman" w:hint="eastAsia"/>
          <w:sz w:val="32"/>
          <w:szCs w:val="32"/>
        </w:rPr>
        <w:t>10.2%</w:t>
      </w:r>
      <w:r w:rsidRPr="0068453E">
        <w:rPr>
          <w:rFonts w:ascii="Times New Roman" w:eastAsia="方正仿宋_GBK" w:hAnsi="Times New Roman" w:hint="eastAsia"/>
          <w:sz w:val="32"/>
          <w:szCs w:val="32"/>
        </w:rPr>
        <w:t>，增速快于全部制造业投资</w:t>
      </w:r>
      <w:r w:rsidRPr="0068453E">
        <w:rPr>
          <w:rFonts w:ascii="Times New Roman" w:eastAsia="方正仿宋_GBK" w:hAnsi="Times New Roman" w:hint="eastAsia"/>
          <w:sz w:val="32"/>
          <w:szCs w:val="32"/>
        </w:rPr>
        <w:t>7.5</w:t>
      </w:r>
      <w:r w:rsidRPr="0068453E">
        <w:rPr>
          <w:rFonts w:ascii="Times New Roman" w:eastAsia="方正仿宋_GBK" w:hAnsi="Times New Roman" w:hint="eastAsia"/>
          <w:sz w:val="32"/>
          <w:szCs w:val="32"/>
        </w:rPr>
        <w:t>个百分点。制造业技改投资同比增长了</w:t>
      </w:r>
      <w:r w:rsidRPr="0068453E">
        <w:rPr>
          <w:rFonts w:ascii="Times New Roman" w:eastAsia="方正仿宋_GBK" w:hAnsi="Times New Roman" w:hint="eastAsia"/>
          <w:sz w:val="32"/>
          <w:szCs w:val="32"/>
        </w:rPr>
        <w:t>15%</w:t>
      </w:r>
      <w:r w:rsidRPr="0068453E">
        <w:rPr>
          <w:rFonts w:ascii="Times New Roman" w:eastAsia="方正仿宋_GBK" w:hAnsi="Times New Roman" w:hint="eastAsia"/>
          <w:sz w:val="32"/>
          <w:szCs w:val="32"/>
        </w:rPr>
        <w:t>，增速高于全部制造业投资</w:t>
      </w:r>
      <w:r w:rsidRPr="0068453E">
        <w:rPr>
          <w:rFonts w:ascii="Times New Roman" w:eastAsia="方正仿宋_GBK" w:hAnsi="Times New Roman" w:hint="eastAsia"/>
          <w:sz w:val="32"/>
          <w:szCs w:val="32"/>
        </w:rPr>
        <w:t>12.3</w:t>
      </w:r>
      <w:r w:rsidRPr="0068453E">
        <w:rPr>
          <w:rFonts w:ascii="Times New Roman" w:eastAsia="方正仿宋_GBK" w:hAnsi="Times New Roman" w:hint="eastAsia"/>
          <w:sz w:val="32"/>
          <w:szCs w:val="32"/>
        </w:rPr>
        <w:t>个百分点。</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当然，与往年比较，制造业投资增速总体来说也有走弱的问题，我想受到了多方面的因素影响，从投资的模式看，我们在新发展业态和新组织模式下，更加偏好小批次、个性化和强研发，效率提升后现在不再简单的追求投资的强度。从投资的结构看，制造业中农副食品加工、有色和金属制品、运输设备以及汽车等行业投资回落是比较明显的。从投资的质量看，制造业新旧动能的转换本身就需要一个过程。</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制造业是我国国民经济的支柱，也是产业链条中创造价值、吸纳就业和带动生产性服务业等其他行业发展的一个关</w:t>
      </w:r>
      <w:r w:rsidRPr="0068453E">
        <w:rPr>
          <w:rFonts w:ascii="Times New Roman" w:eastAsia="方正仿宋_GBK" w:hAnsi="Times New Roman" w:hint="eastAsia"/>
          <w:sz w:val="32"/>
          <w:szCs w:val="32"/>
        </w:rPr>
        <w:lastRenderedPageBreak/>
        <w:t>键的环节。下一步我们将聚焦关键领域和薄弱环节，推动制造业的持续健康发展。</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一个方面，要提升产业链的核心竞争力。要加快重大科技基础设施建设，建设战略性新兴产业的策源地，培育世界级先进制造业集群，加大关键基础材料、核心基础零部件、先进基础工艺、产业技术基础等研发的力度。</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二是落实好财税和金融政策。切实将降低增值税税率和工业电价的政策惠及到制造业企业，落实社会保险费率的降低政策。深化股票发行制改革，完善科创板相关制度安排。</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三是营造有利于创新创业创造的环境。刚才也提到了环境的问题，在创新创业创造环境方面，还是要坚决破除各种不合理的门槛和限制，在市场准入、审批许可、招标投标等方面要打造公平竞争的环境，进一步深化投资领域“放管服”改革，推进投资项目承诺制改革。</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四是继续推动化解过剩产能。用市场化、法制化手段巩固去产能的成果，引导产能过剩的行业转型，要稳妥有效淘汰安全和环保不达标的落后产能，防范无效产能重新进入市场，从而推动产业的转型升级。</w:t>
      </w:r>
      <w:r w:rsidRPr="0068453E">
        <w:rPr>
          <w:rFonts w:ascii="Times New Roman" w:eastAsia="方正仿宋_GBK" w:hAnsi="Times New Roman" w:hint="eastAsia"/>
          <w:sz w:val="32"/>
          <w:szCs w:val="32"/>
        </w:rPr>
        <w:t>2019-06-17 10:49:38</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经济参考报记者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有一个关于外商投资的问题。因为我们注意到近期发改委有关领导在多次场合表态，将在</w:t>
      </w:r>
      <w:r w:rsidRPr="0068453E">
        <w:rPr>
          <w:rFonts w:ascii="Times New Roman" w:eastAsia="方正仿宋_GBK" w:hAnsi="Times New Roman" w:hint="eastAsia"/>
          <w:sz w:val="32"/>
          <w:szCs w:val="32"/>
        </w:rPr>
        <w:t>6</w:t>
      </w:r>
      <w:r w:rsidRPr="0068453E">
        <w:rPr>
          <w:rFonts w:ascii="Times New Roman" w:eastAsia="方正仿宋_GBK" w:hAnsi="Times New Roman" w:hint="eastAsia"/>
          <w:sz w:val="32"/>
          <w:szCs w:val="32"/>
        </w:rPr>
        <w:t>月底出台</w:t>
      </w:r>
      <w:r w:rsidRPr="0068453E">
        <w:rPr>
          <w:rFonts w:ascii="Times New Roman" w:eastAsia="方正仿宋_GBK" w:hAnsi="Times New Roman" w:hint="eastAsia"/>
          <w:sz w:val="32"/>
          <w:szCs w:val="32"/>
        </w:rPr>
        <w:t>2019</w:t>
      </w:r>
      <w:r w:rsidRPr="0068453E">
        <w:rPr>
          <w:rFonts w:ascii="Times New Roman" w:eastAsia="方正仿宋_GBK" w:hAnsi="Times New Roman" w:hint="eastAsia"/>
          <w:sz w:val="32"/>
          <w:szCs w:val="32"/>
        </w:rPr>
        <w:t>年新版外商投资准入负面清单以及外商投资鼓励产业的指导目录，请问相关工作的进展如何，以及新版的</w:t>
      </w:r>
      <w:r w:rsidRPr="0068453E">
        <w:rPr>
          <w:rFonts w:ascii="Times New Roman" w:eastAsia="方正仿宋_GBK" w:hAnsi="Times New Roman" w:hint="eastAsia"/>
          <w:sz w:val="32"/>
          <w:szCs w:val="32"/>
        </w:rPr>
        <w:lastRenderedPageBreak/>
        <w:t>负面清单和鼓励目录会有哪些调整？谢谢。</w:t>
      </w:r>
      <w:r w:rsidRPr="0068453E">
        <w:rPr>
          <w:rFonts w:ascii="Times New Roman" w:eastAsia="方正仿宋_GBK" w:hAnsi="Times New Roman" w:hint="eastAsia"/>
          <w:sz w:val="32"/>
          <w:szCs w:val="32"/>
        </w:rPr>
        <w:t>2019-06-17 10:52:19</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正如你所言，目前</w:t>
      </w:r>
      <w:r w:rsidRPr="0068453E">
        <w:rPr>
          <w:rFonts w:ascii="Times New Roman" w:eastAsia="方正仿宋_GBK" w:hAnsi="Times New Roman" w:hint="eastAsia"/>
          <w:sz w:val="32"/>
          <w:szCs w:val="32"/>
        </w:rPr>
        <w:t>2019</w:t>
      </w:r>
      <w:r w:rsidRPr="0068453E">
        <w:rPr>
          <w:rFonts w:ascii="Times New Roman" w:eastAsia="方正仿宋_GBK" w:hAnsi="Times New Roman" w:hint="eastAsia"/>
          <w:sz w:val="32"/>
          <w:szCs w:val="32"/>
        </w:rPr>
        <w:t>年版的外商投资准入负面清单和鼓励外商投资产业目录修订工作正在进行过程中。</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总的来看，我们这次修订的原则是很清晰的，也就是说，中国将继续坚定不移扩大对外开放，创造更加开放、友好的投资环境，加强外商投资合法权益的保护，欢迎外商来华投资发展。</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具体来看，你刚才提到一个清单、一个目录。对于负面清单来说，我们也多次表示过，关键是在于“精简”两个字，我们对清单只做减法，不做加法。在今年年底前，将全面取消外资准入负面清单之外的限制性的规定，确保市场准入内外资标准的一致。关于你提到产业目录的问题，我们将进一步扩大鼓励外商投资的行业和领域，特别是对中西部地区会有进一步鼓励的措施。同时，我们还将继续做好重大外资项目的服务工作。</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有关负面清单和产业目录在修订完成后，我们会及时向社会公布。谢谢。</w:t>
      </w:r>
      <w:r w:rsidRPr="0068453E">
        <w:rPr>
          <w:rFonts w:ascii="Times New Roman" w:eastAsia="方正仿宋_GBK" w:hAnsi="Times New Roman" w:hint="eastAsia"/>
          <w:sz w:val="32"/>
          <w:szCs w:val="32"/>
        </w:rPr>
        <w:t>2019-06-17 10:55:33</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彭博新闻社记者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请问关于回收汽车、家电等措施，您觉得什么时候才能初见成效？从销售数据来说，什么时候可以看到效果？如果近期看不到效果，是否有一些财政方面</w:t>
      </w:r>
      <w:r w:rsidRPr="0068453E">
        <w:rPr>
          <w:rFonts w:ascii="Times New Roman" w:eastAsia="方正仿宋_GBK" w:hAnsi="Times New Roman" w:hint="eastAsia"/>
          <w:sz w:val="32"/>
          <w:szCs w:val="32"/>
        </w:rPr>
        <w:lastRenderedPageBreak/>
        <w:t>的措施进一步促进消费？</w:t>
      </w:r>
      <w:r w:rsidRPr="0068453E">
        <w:rPr>
          <w:rFonts w:ascii="Times New Roman" w:eastAsia="方正仿宋_GBK" w:hAnsi="Times New Roman" w:hint="eastAsia"/>
          <w:sz w:val="32"/>
          <w:szCs w:val="32"/>
        </w:rPr>
        <w:t>2019-06-17 10:59:27</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谢谢你对中国回收汽车、家电政策的关注。刚才向大家介绍了方案，方案对汽车、家电、消费电子产品回收利用提出了要求。这涉及到回收、流通、拆解、处置等环节，全链条都需要有相应的产业和技术配合处理。所以，现在可能没有办法给你一个具体的时间表。国家发改委将会同有关部门，全力推进方案的落实，尽快实现政策目标。谢谢。</w:t>
      </w:r>
      <w:r w:rsidRPr="0068453E">
        <w:rPr>
          <w:rFonts w:ascii="Times New Roman" w:eastAsia="方正仿宋_GBK" w:hAnsi="Times New Roman" w:hint="eastAsia"/>
          <w:sz w:val="32"/>
          <w:szCs w:val="32"/>
        </w:rPr>
        <w:t>2019-06-17 11:05:47</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南方都市报记者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目前，我国家政服务市场良莠不齐，请问如何改善这个情况？另外，近年来家政也出现了个别极端的安全问题的情况。请问如何进一步保障家政服务的安全性？谢谢。</w:t>
      </w:r>
      <w:r w:rsidRPr="0068453E">
        <w:rPr>
          <w:rFonts w:ascii="Times New Roman" w:eastAsia="方正仿宋_GBK" w:hAnsi="Times New Roman" w:hint="eastAsia"/>
          <w:sz w:val="32"/>
          <w:szCs w:val="32"/>
        </w:rPr>
        <w:t>2019-06-17 11:07:06</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你提了一个很多老百姓都会关心的问题。当前，我国家政服务业专业化程度较低，存在着找人难和“小散弱”等现实的问题。不少记者朋友也有切身的感受，所以进一步提升家政服务的质量是非常重要的，我们感到关键在于“标准</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和</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人</w:t>
      </w:r>
      <w:r w:rsidRPr="0068453E">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在标准方面，下一步我们要强化家政服务的标准化管理。前端抓标准，就是说要开展家政服务国家标准的修订工作。中端抓试点，推进家政服务标准化试点的专项行动。后端抓评价，对家政企业开展考核评价，并进行动态监管。同时，要推进家政领域信用体系建设的专项行动，促进家政服务业</w:t>
      </w:r>
      <w:r w:rsidRPr="0068453E">
        <w:rPr>
          <w:rFonts w:ascii="Times New Roman" w:eastAsia="方正仿宋_GBK" w:hAnsi="Times New Roman" w:hint="eastAsia"/>
          <w:sz w:val="32"/>
          <w:szCs w:val="32"/>
        </w:rPr>
        <w:lastRenderedPageBreak/>
        <w:t>的良性健康发展。这是从标准上来说的。</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第二点比较关键的就是在于人。在人的方面，我想有两个方面的重点：第一，加大对家政服务员的培训力度，提高服务队伍的专业技能和素养。针对岗前和在岗等不同阶段的家政服务人员，要设置分类培训制度，明确培训内容，形成一套完整的培训体系，做到“无培训不上岗”，这样可以进一步提升家政服务的质量。</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第二，要吸引更多高素质的年轻力量进入到家政服务业，从而提升行业整体的活力。一是要加强职业教育，支持具备条件的普通本科高校和职业院校开设家政服务的相关专业，扩大家政服务相关专业的招生规模。二是深化产教融合，通过实训基地培养、开展联合办学等形式让在校的家政专业学生能够更多的参与家政服务实践，来了解职业晋升的通道，从而留住人才。三是加强引导，要打破陈旧的观念，形成全社会尊重家政服务业的良好的服务氛围。</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关于你刚才提到的保障家政服务安全的问题，确实，家政服务业比较特殊，它的特点是从业人员需要进入老百姓的住所里，这就有一个安全的问题。我想主要有两个方面的重点工作。一是建立健全家政服务的信用体系，通过完善家政企业和从业人员的信用记录，通过建立信用信息的共享平台，健全守信联合激励和失信联合惩戒机制，开展家政领域信用专项治理活动，让信用建设贯穿到整个行业发展中来，这是</w:t>
      </w:r>
      <w:r w:rsidRPr="0068453E">
        <w:rPr>
          <w:rFonts w:ascii="Times New Roman" w:eastAsia="方正仿宋_GBK" w:hAnsi="Times New Roman" w:hint="eastAsia"/>
          <w:sz w:val="32"/>
          <w:szCs w:val="32"/>
        </w:rPr>
        <w:lastRenderedPageBreak/>
        <w:t>很重要的一点。二是加强行业监管，通过加强从业人员的道德、法治教育，通过使用标准的示范合同，健全服务质量管理体系，完善调解机制，切实保障消费者的合法权益，从而让消费者放心消费。谢谢。</w:t>
      </w:r>
      <w:r w:rsidRPr="0068453E">
        <w:rPr>
          <w:rFonts w:ascii="Times New Roman" w:eastAsia="方正仿宋_GBK" w:hAnsi="Times New Roman" w:hint="eastAsia"/>
          <w:sz w:val="32"/>
          <w:szCs w:val="32"/>
        </w:rPr>
        <w:t>2019-06-17 11:17:34</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第一财经电视记者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近期猪肉价格上涨较快，同时</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w:t>
      </w:r>
      <w:r w:rsidRPr="0068453E">
        <w:rPr>
          <w:rFonts w:ascii="Times New Roman" w:eastAsia="方正仿宋_GBK" w:hAnsi="Times New Roman" w:hint="eastAsia"/>
          <w:sz w:val="32"/>
          <w:szCs w:val="32"/>
        </w:rPr>
        <w:t>CPI</w:t>
      </w:r>
      <w:r w:rsidRPr="0068453E">
        <w:rPr>
          <w:rFonts w:ascii="Times New Roman" w:eastAsia="方正仿宋_GBK" w:hAnsi="Times New Roman" w:hint="eastAsia"/>
          <w:sz w:val="32"/>
          <w:szCs w:val="32"/>
        </w:rPr>
        <w:t>有所上涨，有分析认为，未来价格还有进一步上涨的风险，请问您对此怎么看？未来还将推出哪些措施来稳定物价？</w:t>
      </w:r>
      <w:r w:rsidRPr="0068453E">
        <w:rPr>
          <w:rFonts w:ascii="Times New Roman" w:eastAsia="方正仿宋_GBK" w:hAnsi="Times New Roman" w:hint="eastAsia"/>
          <w:sz w:val="32"/>
          <w:szCs w:val="32"/>
        </w:rPr>
        <w:t>2019-06-17 11:22:58</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价格问题关系千家万户。确实，最近一个时期有关猪肉价格、水果价格的讨论很多，大家也很关心</w:t>
      </w:r>
      <w:r w:rsidRPr="0068453E">
        <w:rPr>
          <w:rFonts w:ascii="Times New Roman" w:eastAsia="方正仿宋_GBK" w:hAnsi="Times New Roman" w:hint="eastAsia"/>
          <w:sz w:val="32"/>
          <w:szCs w:val="32"/>
        </w:rPr>
        <w:t>CPI</w:t>
      </w:r>
      <w:r w:rsidRPr="0068453E">
        <w:rPr>
          <w:rFonts w:ascii="Times New Roman" w:eastAsia="方正仿宋_GBK" w:hAnsi="Times New Roman" w:hint="eastAsia"/>
          <w:sz w:val="32"/>
          <w:szCs w:val="32"/>
        </w:rPr>
        <w:t>价格的走势。</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关于猪价的问题，我们有一个判断，从年初以来猪肉价格实际上是经历了一个从下跌到上涨，进而平稳的发展过程。当前，生猪和猪肉的价格都和</w:t>
      </w:r>
      <w:r w:rsidRPr="0068453E">
        <w:rPr>
          <w:rFonts w:ascii="Times New Roman" w:eastAsia="方正仿宋_GBK" w:hAnsi="Times New Roman" w:hint="eastAsia"/>
          <w:sz w:val="32"/>
          <w:szCs w:val="32"/>
        </w:rPr>
        <w:t>2015</w:t>
      </w:r>
      <w:r w:rsidRPr="0068453E">
        <w:rPr>
          <w:rFonts w:ascii="Times New Roman" w:eastAsia="方正仿宋_GBK" w:hAnsi="Times New Roman" w:hint="eastAsia"/>
          <w:sz w:val="32"/>
          <w:szCs w:val="32"/>
        </w:rPr>
        <w:t>年以来的平均水平基本相当，可以说猪肉的价格目前是保持稳定的。</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关于水果的价格，主要是与此前的异常天气等因素有关，涨势我们判断是不可持续的。随着时令水果大量上市，价格将比较快的回落到一个正常的区间。从价格水平来看，</w:t>
      </w:r>
      <w:r w:rsidRPr="0068453E">
        <w:rPr>
          <w:rFonts w:ascii="Times New Roman" w:eastAsia="方正仿宋_GBK" w:hAnsi="Times New Roman" w:hint="eastAsia"/>
          <w:sz w:val="32"/>
          <w:szCs w:val="32"/>
        </w:rPr>
        <w:t>5</w:t>
      </w:r>
      <w:r w:rsidRPr="0068453E">
        <w:rPr>
          <w:rFonts w:ascii="Times New Roman" w:eastAsia="方正仿宋_GBK" w:hAnsi="Times New Roman" w:hint="eastAsia"/>
          <w:sz w:val="32"/>
          <w:szCs w:val="32"/>
        </w:rPr>
        <w:t>月份剔除食品和能源价格影响，核心</w:t>
      </w:r>
      <w:r w:rsidRPr="0068453E">
        <w:rPr>
          <w:rFonts w:ascii="Times New Roman" w:eastAsia="方正仿宋_GBK" w:hAnsi="Times New Roman" w:hint="eastAsia"/>
          <w:sz w:val="32"/>
          <w:szCs w:val="32"/>
        </w:rPr>
        <w:t>CPI</w:t>
      </w:r>
      <w:r w:rsidRPr="0068453E">
        <w:rPr>
          <w:rFonts w:ascii="Times New Roman" w:eastAsia="方正仿宋_GBK" w:hAnsi="Times New Roman" w:hint="eastAsia"/>
          <w:sz w:val="32"/>
          <w:szCs w:val="32"/>
        </w:rPr>
        <w:t>同比上涨</w:t>
      </w:r>
      <w:r w:rsidRPr="0068453E">
        <w:rPr>
          <w:rFonts w:ascii="Times New Roman" w:eastAsia="方正仿宋_GBK" w:hAnsi="Times New Roman" w:hint="eastAsia"/>
          <w:sz w:val="32"/>
          <w:szCs w:val="32"/>
        </w:rPr>
        <w:t>1.6%</w:t>
      </w:r>
      <w:r w:rsidRPr="0068453E">
        <w:rPr>
          <w:rFonts w:ascii="Times New Roman" w:eastAsia="方正仿宋_GBK" w:hAnsi="Times New Roman" w:hint="eastAsia"/>
          <w:sz w:val="32"/>
          <w:szCs w:val="32"/>
        </w:rPr>
        <w:t>，是</w:t>
      </w:r>
      <w:r w:rsidRPr="0068453E">
        <w:rPr>
          <w:rFonts w:ascii="Times New Roman" w:eastAsia="方正仿宋_GBK" w:hAnsi="Times New Roman" w:hint="eastAsia"/>
          <w:sz w:val="32"/>
          <w:szCs w:val="32"/>
        </w:rPr>
        <w:t>2017</w:t>
      </w:r>
      <w:r w:rsidRPr="0068453E">
        <w:rPr>
          <w:rFonts w:ascii="Times New Roman" w:eastAsia="方正仿宋_GBK" w:hAnsi="Times New Roman" w:hint="eastAsia"/>
          <w:sz w:val="32"/>
          <w:szCs w:val="32"/>
        </w:rPr>
        <w:t>年以来最小涨幅。</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总的来看，我国工农业产品和服务供给总体充足，居民消费稳定增长，价格总水平保持基本稳定是具备良好基础的。</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lastRenderedPageBreak/>
        <w:t>下一步，我们还会继续加强价格监测，密切跟踪物价走势，会根据形势的变化会同有关部门采取必要的调控措施。我们尤其关注物价上涨对困难群众基本生活的影响，我们将指导各个地方认真执行好社会救助和保障标准与物价上涨挂钩的联动机制，一旦达到了机制的启动条件，我们就会立即启动这个机制，及时的向这些困难群体发放价格临时补贴，保障好困难群众的基本生活。</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时间关系，我们最后一个问题。</w:t>
      </w:r>
      <w:r w:rsidRPr="0068453E">
        <w:rPr>
          <w:rFonts w:ascii="Times New Roman" w:eastAsia="方正仿宋_GBK" w:hAnsi="Times New Roman" w:hint="eastAsia"/>
          <w:sz w:val="32"/>
          <w:szCs w:val="32"/>
        </w:rPr>
        <w:t>2019-06-17 11:28:48</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中国经济导报记者</w:t>
      </w:r>
      <w:r>
        <w:rPr>
          <w:rFonts w:ascii="Times New Roman" w:eastAsia="方正仿宋_GBK" w:hAnsi="Times New Roman" w:hint="eastAsia"/>
          <w:sz w:val="32"/>
          <w:szCs w:val="32"/>
        </w:rPr>
        <w:t>】</w:t>
      </w:r>
      <w:r w:rsidRPr="0068453E">
        <w:rPr>
          <w:rFonts w:ascii="Times New Roman" w:eastAsia="方正仿宋_GBK" w:hAnsi="Times New Roman" w:hint="eastAsia"/>
          <w:sz w:val="32"/>
          <w:szCs w:val="32"/>
        </w:rPr>
        <w:t>近期，在上海召开了推动长三角一体化发展的领导小组工作会。请问下一步将建立哪些区域合作机制，发改委将如何推动规划纲要落地实施？谢谢。</w:t>
      </w:r>
      <w:r w:rsidRPr="0068453E">
        <w:rPr>
          <w:rFonts w:ascii="Times New Roman" w:eastAsia="方正仿宋_GBK" w:hAnsi="Times New Roman" w:hint="eastAsia"/>
          <w:sz w:val="32"/>
          <w:szCs w:val="32"/>
        </w:rPr>
        <w:t>2019-06-17 11:32:12</w:t>
      </w:r>
    </w:p>
    <w:p w:rsidR="0068453E" w:rsidRPr="0068453E" w:rsidRDefault="0068453E" w:rsidP="0068453E">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68453E">
        <w:rPr>
          <w:rFonts w:ascii="Times New Roman" w:eastAsia="方正仿宋_GBK" w:hAnsi="Times New Roman" w:hint="eastAsia"/>
          <w:sz w:val="32"/>
          <w:szCs w:val="32"/>
        </w:rPr>
        <w:t>把长三角一体化发展上升为国家战略，是以习近平同志为核心的党中央作出的一项重大的战略决策。党的十八大以来，三省一市在深化区域合作方面已经进行了一系列有益的探索，长三角一体化发展是高效向前推进的。下一步，将在已有的合作基础上，牢固树立“一体化”意识和“一盘棋”思想，强化高效协同，深入推进在交通、生态环境、创新和对外开放等重点领域的一体化建设。</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一是在协同建设一体化综合交通体系方面。重点要加强分工协作和管理协同，着力优化港口布局，提高管理和服务水平，压缩通关时间，降低合规成本。</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lastRenderedPageBreak/>
        <w:t>二是在生态环境方面，主要要强化生态环境的共保联治。紧紧围绕保护生态环境和实现绿色发展这两个主题，推动环境协同治理，建设好长三角生态绿色一体化的示范区。</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三是在创新方面，主要要加强协同创新。长三角三省一市要勇当创新“排头兵”和“突击队”，齐心协力，突破一批关键核心技术，协同推进科技成果的转移转化，不断提升在全球价值链中的位势。</w:t>
      </w:r>
    </w:p>
    <w:p w:rsidR="0068453E"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四是在开放方面，要共同打造对外开放的新高地。以更大的力度协同推进对外开放，深化开放合作，着力推动自贸区高质量发展，通过制度创新推动高水平的开放，用高水平来倒逼改革，全面提升长三角国际合作的竞争新优势。同时，加快上海自贸试验区新片区的建设，打造更具国际市场竞争力和影响力的特殊经济功能区。</w:t>
      </w:r>
    </w:p>
    <w:p w:rsidR="00B868FB" w:rsidRPr="0068453E" w:rsidRDefault="0068453E" w:rsidP="0068453E">
      <w:pPr>
        <w:ind w:firstLineChars="202" w:firstLine="646"/>
        <w:rPr>
          <w:rFonts w:ascii="Times New Roman" w:eastAsia="方正仿宋_GBK" w:hAnsi="Times New Roman" w:hint="eastAsia"/>
          <w:sz w:val="32"/>
          <w:szCs w:val="32"/>
        </w:rPr>
      </w:pPr>
      <w:r w:rsidRPr="0068453E">
        <w:rPr>
          <w:rFonts w:ascii="Times New Roman" w:eastAsia="方正仿宋_GBK" w:hAnsi="Times New Roman" w:hint="eastAsia"/>
          <w:sz w:val="32"/>
          <w:szCs w:val="32"/>
        </w:rPr>
        <w:t>时间关系，我们今天的发布会到此结束，谢谢各位记者朋友。</w:t>
      </w:r>
      <w:r w:rsidRPr="0068453E">
        <w:rPr>
          <w:rFonts w:ascii="Times New Roman" w:eastAsia="方正仿宋_GBK" w:hAnsi="Times New Roman" w:hint="eastAsia"/>
          <w:sz w:val="32"/>
          <w:szCs w:val="32"/>
        </w:rPr>
        <w:t>2019-06-17 11:38:58</w:t>
      </w:r>
    </w:p>
    <w:sectPr w:rsidR="00B868FB" w:rsidRPr="0068453E" w:rsidSect="00B868FB">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159C" w:rsidRDefault="00BC159C" w:rsidP="0068453E">
      <w:r>
        <w:separator/>
      </w:r>
    </w:p>
  </w:endnote>
  <w:endnote w:type="continuationSeparator" w:id="1">
    <w:p w:rsidR="00BC159C" w:rsidRDefault="00BC159C" w:rsidP="0068453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18456"/>
      <w:docPartObj>
        <w:docPartGallery w:val="Page Numbers (Bottom of Page)"/>
        <w:docPartUnique/>
      </w:docPartObj>
    </w:sdtPr>
    <w:sdtContent>
      <w:p w:rsidR="0068453E" w:rsidRDefault="0068453E">
        <w:pPr>
          <w:pStyle w:val="a4"/>
          <w:jc w:val="center"/>
        </w:pPr>
        <w:fldSimple w:instr=" PAGE   \* MERGEFORMAT ">
          <w:r w:rsidRPr="0068453E">
            <w:rPr>
              <w:noProof/>
              <w:lang w:val="zh-CN"/>
            </w:rPr>
            <w:t>1</w:t>
          </w:r>
        </w:fldSimple>
      </w:p>
    </w:sdtContent>
  </w:sdt>
  <w:p w:rsidR="0068453E" w:rsidRDefault="0068453E">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159C" w:rsidRDefault="00BC159C" w:rsidP="0068453E">
      <w:r>
        <w:separator/>
      </w:r>
    </w:p>
  </w:footnote>
  <w:footnote w:type="continuationSeparator" w:id="1">
    <w:p w:rsidR="00BC159C" w:rsidRDefault="00BC159C" w:rsidP="0068453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8453E"/>
    <w:rsid w:val="00316CFC"/>
    <w:rsid w:val="00590C6A"/>
    <w:rsid w:val="0068453E"/>
    <w:rsid w:val="00A732EC"/>
    <w:rsid w:val="00B868FB"/>
    <w:rsid w:val="00BC159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68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845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8453E"/>
    <w:rPr>
      <w:sz w:val="18"/>
      <w:szCs w:val="18"/>
    </w:rPr>
  </w:style>
  <w:style w:type="paragraph" w:styleId="a4">
    <w:name w:val="footer"/>
    <w:basedOn w:val="a"/>
    <w:link w:val="Char0"/>
    <w:uiPriority w:val="99"/>
    <w:unhideWhenUsed/>
    <w:rsid w:val="0068453E"/>
    <w:pPr>
      <w:tabs>
        <w:tab w:val="center" w:pos="4153"/>
        <w:tab w:val="right" w:pos="8306"/>
      </w:tabs>
      <w:snapToGrid w:val="0"/>
      <w:jc w:val="left"/>
    </w:pPr>
    <w:rPr>
      <w:sz w:val="18"/>
      <w:szCs w:val="18"/>
    </w:rPr>
  </w:style>
  <w:style w:type="character" w:customStyle="1" w:styleId="Char0">
    <w:name w:val="页脚 Char"/>
    <w:basedOn w:val="a0"/>
    <w:link w:val="a4"/>
    <w:uiPriority w:val="99"/>
    <w:rsid w:val="0068453E"/>
    <w:rPr>
      <w:sz w:val="18"/>
      <w:szCs w:val="18"/>
    </w:rPr>
  </w:style>
</w:styles>
</file>

<file path=word/webSettings.xml><?xml version="1.0" encoding="utf-8"?>
<w:webSettings xmlns:r="http://schemas.openxmlformats.org/officeDocument/2006/relationships" xmlns:w="http://schemas.openxmlformats.org/wordprocessingml/2006/main">
  <w:divs>
    <w:div w:id="146861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1744</Words>
  <Characters>9942</Characters>
  <Application>Microsoft Office Word</Application>
  <DocSecurity>0</DocSecurity>
  <Lines>82</Lines>
  <Paragraphs>23</Paragraphs>
  <ScaleCrop>false</ScaleCrop>
  <Company>Lenovo</Company>
  <LinksUpToDate>false</LinksUpToDate>
  <CharactersWithSpaces>11663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2019-06-17T07:21:00Z</dcterms:created>
  <dcterms:modified xsi:type="dcterms:W3CDTF">2019-06-17T07:26:00Z</dcterms:modified>
</cp:coreProperties>
</file>